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54.png" ContentType="image/png"/>
  <Override PartName="/word/media/rId58.png" ContentType="image/png"/>
  <Override PartName="/word/media/rId66.png" ContentType="image/png"/>
  <Override PartName="/word/media/rId74.png" ContentType="image/png"/>
  <Override PartName="/word/media/rId62.png" ContentType="image/png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bab:tinjauan-pustaka"/>
    <w:p>
      <w:pPr>
        <w:pStyle w:val="Heading1"/>
      </w:pPr>
      <w:r>
        <w:t xml:space="preserve">Tinjauan Pustaka</w:t>
      </w:r>
    </w:p>
    <w:p>
      <w:pPr>
        <w:pStyle w:val="Paragraf"/>
      </w:pPr>
    </w:p>
    <w:p>
      <w:pPr>
        <w:pStyle w:val="Paragraf"/>
      </w:pPr>
      <w:r>
        <w:t xml:space="preserve">Bab ini membahas tinjauan terhadap literatur yang mendasari penelitian,</w:t>
      </w:r>
      <w:r>
        <w:t xml:space="preserve"> </w:t>
      </w:r>
      <w:r>
        <w:t xml:space="preserve">disusun dalam delapan sub bagian:</w:t>
      </w:r>
      <w:r>
        <w:t xml:space="preserve"> </w:t>
      </w:r>
      <w:r>
        <w:t xml:space="preserve">(1) perawatan prediktif dalam konteks Industri 4.0,</w:t>
      </w:r>
      <w:r>
        <w:t xml:space="preserve"> </w:t>
      </w:r>
      <w:r>
        <w:t xml:space="preserve">(2) vibrasi</w:t>
      </w:r>
      <w:r>
        <w:t xml:space="preserve"> </w:t>
      </w:r>
      <w:r>
        <w:rPr>
          <w:i/>
          <w:iCs/>
        </w:rPr>
        <w:t xml:space="preserve">rolling element bearing</w:t>
      </w:r>
      <w:r>
        <w:t xml:space="preserve">,</w:t>
      </w:r>
      <w:r>
        <w:t xml:space="preserve"> </w:t>
      </w:r>
      <w:r>
        <w:t xml:space="preserve">(3) diagnostik</w:t>
      </w:r>
      <w:r>
        <w:t xml:space="preserve"> </w:t>
      </w:r>
      <w:r>
        <w:rPr>
          <w:i/>
          <w:iCs/>
        </w:rPr>
        <w:t xml:space="preserve">rolling element bearing</w:t>
      </w:r>
      <w:r>
        <w:t xml:space="preserve"> </w:t>
      </w:r>
      <w:r>
        <w:t xml:space="preserve">berbasis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,</w:t>
      </w:r>
      <w:r>
        <w:t xml:space="preserve"> </w:t>
      </w:r>
      <w:r>
        <w:t xml:space="preserve">(4) </w:t>
      </w:r>
      <w:r>
        <w:rPr>
          <w:i/>
          <w:iCs/>
        </w:rPr>
        <w:t xml:space="preserve">explainable AI</w:t>
      </w:r>
      <w:r>
        <w:t xml:space="preserve"> </w:t>
      </w:r>
      <w:r>
        <w:t xml:space="preserve">(XAI) pada tingkat atribusi masukan,</w:t>
      </w:r>
      <w:r>
        <w:t xml:space="preserve"> </w:t>
      </w:r>
      <w:r>
        <w:t xml:space="preserve">(5) prognostik</w:t>
      </w:r>
      <w:r>
        <w:t xml:space="preserve"> </w:t>
      </w:r>
      <w:r>
        <w:rPr>
          <w:i/>
          <w:iCs/>
        </w:rPr>
        <w:t xml:space="preserve">rolling element bearing</w:t>
      </w:r>
      <w:r>
        <w:t xml:space="preserve"> </w:t>
      </w:r>
      <w:r>
        <w:t xml:space="preserve">dan estimasi sisa umur pakai,</w:t>
      </w:r>
      <w:r>
        <w:t xml:space="preserve"> </w:t>
      </w:r>
      <w:r>
        <w:t xml:space="preserve">(6) interpretabilitas mekanistik berbasis</w:t>
      </w:r>
      <w:r>
        <w:t xml:space="preserve"> </w:t>
      </w:r>
      <w:r>
        <w:rPr>
          <w:i/>
          <w:iCs/>
        </w:rPr>
        <w:t xml:space="preserve">sparse autoencoder</w:t>
      </w:r>
      <w:r>
        <w:t xml:space="preserve">,</w:t>
      </w:r>
      <w:r>
        <w:t xml:space="preserve"> </w:t>
      </w:r>
      <w:r>
        <w:t xml:space="preserve">(7) XAI pada sinyal satu dimensi, dan</w:t>
      </w:r>
      <w:r>
        <w:t xml:space="preserve"> </w:t>
      </w:r>
      <w:r>
        <w:t xml:space="preserve">(8) Kesenjangan literatur yang memposisikan penelitian ini relatif</w:t>
      </w:r>
      <w:r>
        <w:t xml:space="preserve"> </w:t>
      </w:r>
      <w:r>
        <w:t xml:space="preserve">terhadap penelitian sebelumnya.</w:t>
      </w:r>
      <w:r>
        <w:t xml:space="preserve"> </w:t>
      </w:r>
      <w:r>
        <w:t xml:space="preserve">Hasil kesenjangan yang teridentifikasi</w:t>
      </w:r>
      <w:r>
        <w:t xml:space="preserve"> </w:t>
      </w:r>
      <w:r>
        <w:t xml:space="preserve">pada Subbab II.8 menjadi</w:t>
      </w:r>
      <w:r>
        <w:t xml:space="preserve"> </w:t>
      </w:r>
      <w:r>
        <w:t xml:space="preserve">justifikasi langsung bagi</w:t>
      </w:r>
      <w:r>
        <w:t xml:space="preserve"> </w:t>
      </w:r>
      <w:r>
        <w:t xml:space="preserve">ketiga rumusan masalah</w:t>
      </w:r>
      <w:r>
        <w:t xml:space="preserve"> </w:t>
      </w:r>
      <w:r>
        <w:t xml:space="preserve">yang dirumuskan pada</w:t>
      </w:r>
      <w:r>
        <w:t xml:space="preserve"> </w:t>
      </w:r>
      <w:r>
        <w:t xml:space="preserve">Subbab I.2</w:t>
      </w:r>
      <w:r>
        <w:t xml:space="preserve">.</w:t>
      </w:r>
    </w:p>
    <w:p>
      <w:pPr>
        <w:pStyle w:val="Paragraf"/>
      </w:pPr>
    </w:p>
    <w:bookmarkStart w:id="37" w:name="sec:bab2_pdm_industri"/>
    <w:p>
      <w:pPr>
        <w:pStyle w:val="Heading2"/>
      </w:pPr>
      <w:r>
        <w:t xml:space="preserve">Perawatan Prediktif dan Industri 4.0</w:t>
      </w:r>
    </w:p>
    <w:p>
      <w:pPr>
        <w:pStyle w:val="Paragraf"/>
      </w:pPr>
    </w:p>
    <w:p>
      <w:pPr>
        <w:pStyle w:val="Paragraf"/>
      </w:pPr>
      <w:r>
        <w:t xml:space="preserve">Strategi perawatan mesin industri dapat dibagi menjadi tiga periode. Hal ini</w:t>
      </w:r>
      <w:r>
        <w:t xml:space="preserve"> </w:t>
      </w:r>
      <w:r>
        <w:t xml:space="preserve">mencerminkan perkembangan kemampuan pengukuran, komputasi, dan konektivitas.</w:t>
      </w:r>
      <w:r>
        <w:t xml:space="preserve"> </w:t>
      </w:r>
      <w:r>
        <w:t xml:space="preserve">Pemahaman terhadap landasan konseptual ini penting untuk mengapresiasi</w:t>
      </w:r>
      <w:r>
        <w:t xml:space="preserve"> </w:t>
      </w:r>
      <w:r>
        <w:t xml:space="preserve">posisi perawatan prediktif sebagai kerangka yang menyatukan akuisisi data kondisi</w:t>
      </w:r>
      <w:r>
        <w:t xml:space="preserve"> </w:t>
      </w:r>
      <w:r>
        <w:t xml:space="preserve">secara kontinu dengan model prediksi umur mesin.</w:t>
      </w:r>
    </w:p>
    <w:p>
      <w:pPr>
        <w:pStyle w:val="Paragraf"/>
      </w:pPr>
    </w:p>
    <w:bookmarkStart w:id="35" w:name="subsec:bab2_evolusi_perawatan"/>
    <w:p>
      <w:pPr>
        <w:pStyle w:val="Heading3"/>
      </w:pPr>
      <w:r>
        <w:t xml:space="preserve">Evolusi Perawatan: Korektif, Preventif, dan Prediktif</w:t>
      </w:r>
    </w:p>
    <w:p>
      <w:pPr>
        <w:pStyle w:val="Paragraf"/>
      </w:pPr>
    </w:p>
    <w:p>
      <w:pPr>
        <w:pStyle w:val="Paragraf"/>
      </w:pPr>
      <w:r>
        <w:t xml:space="preserve">Perawatan korektif (reaktif) menunggu terjadinya kegagalan sebelum dilakukan</w:t>
      </w:r>
      <w:r>
        <w:t xml:space="preserve"> </w:t>
      </w:r>
      <w:r>
        <w:t xml:space="preserve">tindakan perbaikan. Pendekatan ini berisiko tinggi karena kegagalan yang tidak</w:t>
      </w:r>
      <w:r>
        <w:t xml:space="preserve"> </w:t>
      </w:r>
      <w:r>
        <w:t xml:space="preserve">terduga dapat menghentikan keseluruhan proses produksi dan mengakibatkan kerugian</w:t>
      </w:r>
      <w:r>
        <w:t xml:space="preserve"> </w:t>
      </w:r>
      <w:r>
        <w:t xml:space="preserve">yang besar. Sedangkan perawatan preventif menjadwalkan penggantian komponen berdasarkan</w:t>
      </w:r>
      <w:r>
        <w:t xml:space="preserve"> </w:t>
      </w:r>
      <w:r>
        <w:t xml:space="preserve">interval waktu yang tetap, namun sering menghasilkan penggantian prematur saat</w:t>
      </w:r>
      <w:r>
        <w:t xml:space="preserve"> </w:t>
      </w:r>
      <w:r>
        <w:t xml:space="preserve">komponen masih layak digunakan, sehingga menambah biaya tanpa manfaat yang nyata</w:t>
      </w:r>
      <w:r>
        <w:t xml:space="preserve"> </w:t>
      </w:r>
      <w:r>
        <w:t xml:space="preserve">(Mobley, 2002)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Perawatan prediktif (</w:t>
      </w:r>
      <w:r>
        <w:rPr>
          <w:i/>
          <w:iCs/>
        </w:rPr>
        <w:t xml:space="preserve">predictive maintenance</w:t>
      </w:r>
      <w:r>
        <w:t xml:space="preserve">, PdM), yang</w:t>
      </w:r>
      <w:r>
        <w:t xml:space="preserve"> </w:t>
      </w:r>
      <w:r>
        <w:t xml:space="preserve">distandardisasikan dalam ISO 13374 untuk akuisisi dan pemrosesan data kondisi</w:t>
      </w:r>
      <w:r>
        <w:t xml:space="preserve"> </w:t>
      </w:r>
      <w:r>
        <w:t xml:space="preserve">serta ISO 13381 untuk estimasi sisa umur, mengeliminasi kedua kelemahan</w:t>
      </w:r>
      <w:r>
        <w:t xml:space="preserve"> </w:t>
      </w:r>
      <w:r>
        <w:t xml:space="preserve">tersebut dengan mengintervensi berdasarkan kondisi aktual komponen</w:t>
      </w:r>
      <w:r>
        <w:t xml:space="preserve"> </w:t>
      </w:r>
      <w:r>
        <w:t xml:space="preserve">(Carvalho dkk., 2019)</w:t>
      </w:r>
      <w:r>
        <w:t xml:space="preserve">. Dalam paradigma PdM,</w:t>
      </w:r>
      <w:r>
        <w:t xml:space="preserve"> </w:t>
      </w:r>
      <w:r>
        <w:rPr>
          <w:i/>
          <w:iCs/>
        </w:rPr>
        <w:t xml:space="preserve">Condition-Based</w:t>
      </w:r>
      <w:r>
        <w:rPr>
          <w:i/>
          <w:iCs/>
        </w:rPr>
        <w:t xml:space="preserve"> </w:t>
      </w:r>
      <w:r>
        <w:rPr>
          <w:i/>
          <w:iCs/>
        </w:rPr>
        <w:t xml:space="preserve">Maintenance</w:t>
      </w:r>
      <w:r>
        <w:t xml:space="preserve"> </w:t>
      </w:r>
      <w:r>
        <w:t xml:space="preserve">(CBM) mendefinisikan tindakan perawatan yang dipicu secara langsung</w:t>
      </w:r>
      <w:r>
        <w:t xml:space="preserve"> </w:t>
      </w:r>
      <w:r>
        <w:t xml:space="preserve">oleh informasi kondisi yang diperoleh dari sensor.</w:t>
      </w:r>
      <w:r>
        <w:t xml:space="preserve"> </w:t>
      </w:r>
      <w:r>
        <w:rPr>
          <w:i/>
          <w:iCs/>
        </w:rPr>
        <w:t xml:space="preserve">Prognostics and</w:t>
      </w:r>
      <w:r>
        <w:rPr>
          <w:i/>
          <w:iCs/>
        </w:rPr>
        <w:t xml:space="preserve"> </w:t>
      </w:r>
      <w:r>
        <w:rPr>
          <w:i/>
          <w:iCs/>
        </w:rPr>
        <w:t xml:space="preserve">Health Management</w:t>
      </w:r>
      <w:r>
        <w:t xml:space="preserve"> </w:t>
      </w:r>
      <w:r>
        <w:t xml:space="preserve">(PHM) memperluas CBM dengan menambahkan kemampuan prediksi:</w:t>
      </w:r>
      <w:r>
        <w:t xml:space="preserve"> </w:t>
      </w:r>
      <w:r>
        <w:t xml:space="preserve">bukan hanya mendeteksi degradasi yang sedang berlangsung, tetapi juga</w:t>
      </w:r>
      <w:r>
        <w:t xml:space="preserve"> </w:t>
      </w:r>
      <w:r>
        <w:t xml:space="preserve">memperkirakan kapan bagian mesin akan mencapai batas kegagalan (</w:t>
      </w:r>
      <w:r>
        <w:rPr>
          <w:i/>
          <w:iCs/>
        </w:rPr>
        <w:t xml:space="preserve">remaining</w:t>
      </w:r>
      <w:r>
        <w:rPr>
          <w:i/>
          <w:iCs/>
        </w:rPr>
        <w:t xml:space="preserve"> </w:t>
      </w:r>
      <w:r>
        <w:rPr>
          <w:i/>
          <w:iCs/>
        </w:rPr>
        <w:t xml:space="preserve">useful life</w:t>
      </w:r>
      <w:r>
        <w:t xml:space="preserve">, RUL). Kemampuan prediksi ini memungkinkan perencanaan</w:t>
      </w:r>
      <w:r>
        <w:t xml:space="preserve"> </w:t>
      </w:r>
      <w:r>
        <w:t xml:space="preserve">perawatan yang lebih efisien, pengurangan</w:t>
      </w:r>
      <w:r>
        <w:t xml:space="preserve"> </w:t>
      </w:r>
      <w:r>
        <w:rPr>
          <w:i/>
          <w:iCs/>
        </w:rPr>
        <w:t xml:space="preserve">unplanned downtime</w:t>
      </w:r>
      <w:r>
        <w:t xml:space="preserve">, dan</w:t>
      </w:r>
      <w:r>
        <w:t xml:space="preserve"> </w:t>
      </w:r>
      <w:r>
        <w:t xml:space="preserve">optimasi persediaan suku cadang</w:t>
      </w:r>
      <w:r>
        <w:t xml:space="preserve"> </w:t>
      </w:r>
      <w:r>
        <w:t xml:space="preserve">(Lei dkk., 2018)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i/>
          <w:iCs/>
        </w:rPr>
        <w:t xml:space="preserve">Rolling element bearing</w:t>
      </w:r>
      <w:r>
        <w:t xml:space="preserve"> </w:t>
      </w:r>
      <w:r>
        <w:t xml:space="preserve">merupakan objek utama penerapan PHM karena perannya yang</w:t>
      </w:r>
      <w:r>
        <w:t xml:space="preserve"> </w:t>
      </w:r>
      <w:r>
        <w:t xml:space="preserve">kritis pada emua mesin rotasi. Lebih dari 40–50% kegagalan mesin</w:t>
      </w:r>
      <w:r>
        <w:t xml:space="preserve"> </w:t>
      </w:r>
      <w:r>
        <w:t xml:space="preserve">industri berakar pada kerusakan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(Lei, 2018)</w:t>
      </w:r>
      <w:r>
        <w:t xml:space="preserve">.</w:t>
      </w:r>
      <w:r>
        <w:t xml:space="preserve"> </w:t>
      </w:r>
      <w:r>
        <w:t xml:space="preserve">Mekanisme kegagalan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mencakup</w:t>
      </w:r>
      <w:r>
        <w:t xml:space="preserve"> </w:t>
      </w:r>
      <w:r>
        <w:rPr>
          <w:i/>
          <w:iCs/>
        </w:rPr>
        <w:t xml:space="preserve">spalling</w:t>
      </w:r>
      <w:r>
        <w:t xml:space="preserve"> </w:t>
      </w:r>
      <w:r>
        <w:t xml:space="preserve">pada permukaan lintasan</w:t>
      </w:r>
      <w:r>
        <w:t xml:space="preserve"> </w:t>
      </w:r>
      <w:r>
        <w:t xml:space="preserve">dalam (</w:t>
      </w:r>
      <w:r>
        <w:rPr>
          <w:i/>
          <w:iCs/>
        </w:rPr>
        <w:t xml:space="preserve">inner race</w:t>
      </w:r>
      <w:r>
        <w:t xml:space="preserve">) atau luar (</w:t>
      </w:r>
      <w:r>
        <w:rPr>
          <w:i/>
          <w:iCs/>
        </w:rPr>
        <w:t xml:space="preserve">outer race</w:t>
      </w:r>
      <w:r>
        <w:t xml:space="preserve">), keausan elemen</w:t>
      </w:r>
      <w:r>
        <w:t xml:space="preserve"> </w:t>
      </w:r>
      <w:r>
        <w:t xml:space="preserve">bergulir (</w:t>
      </w:r>
      <w:r>
        <w:rPr>
          <w:i/>
          <w:iCs/>
        </w:rPr>
        <w:t xml:space="preserve">ball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roller</w:t>
      </w:r>
      <w:r>
        <w:t xml:space="preserve">), dan retakan sangkar (</w:t>
      </w:r>
      <w:r>
        <w:rPr>
          <w:i/>
          <w:iCs/>
        </w:rPr>
        <w:t xml:space="preserve">cage</w:t>
      </w:r>
      <w:r>
        <w:t xml:space="preserve">).</w:t>
      </w:r>
      <w:r>
        <w:t xml:space="preserve"> </w:t>
      </w:r>
      <w:r>
        <w:t xml:space="preserve">Setiap mekanisme menghasilkan tanda vibrasi yang berbeda, yang menjadi dasar</w:t>
      </w:r>
      <w:r>
        <w:t xml:space="preserve"> </w:t>
      </w:r>
      <w:r>
        <w:t xml:space="preserve">untuk diagnostik berbasis sinyal.</w:t>
      </w:r>
    </w:p>
    <w:p>
      <w:pPr>
        <w:pStyle w:val="Paragraf"/>
      </w:pPr>
    </w:p>
    <w:bookmarkEnd w:id="35"/>
    <w:bookmarkStart w:id="36" w:name="subsec:bab2_iot_industri4"/>
    <w:p>
      <w:pPr>
        <w:pStyle w:val="Heading3"/>
      </w:pPr>
      <w:r>
        <w:t xml:space="preserve">Ekosistem IoT dan Konteks</w:t>
      </w:r>
      <w:r>
        <w:t xml:space="preserve"> </w:t>
      </w:r>
      <w:r>
        <w:rPr>
          <w:i/>
          <w:iCs/>
        </w:rPr>
        <w:t xml:space="preserve">Making Indonesia</w:t>
      </w:r>
      <w:r>
        <w:t xml:space="preserve"> </w:t>
      </w:r>
      <w:r>
        <w:t xml:space="preserve">4.0</w:t>
      </w:r>
    </w:p>
    <w:p>
      <w:pPr>
        <w:pStyle w:val="Paragraf"/>
      </w:pPr>
    </w:p>
    <w:p>
      <w:pPr>
        <w:pStyle w:val="Paragraf"/>
      </w:pPr>
      <w:r>
        <w:t xml:space="preserve">Inisiatif</w:t>
      </w:r>
      <w:r>
        <w:t xml:space="preserve"> </w:t>
      </w:r>
      <w:r>
        <w:rPr>
          <w:i/>
          <w:iCs/>
        </w:rPr>
        <w:t xml:space="preserve">Making Indonesia</w:t>
      </w:r>
      <w:r>
        <w:t xml:space="preserve"> </w:t>
      </w:r>
      <w:r>
        <w:t xml:space="preserve">4.0 yang diluncurkan pada April 2018</w:t>
      </w:r>
      <w:r>
        <w:t xml:space="preserve"> </w:t>
      </w:r>
      <w:r>
        <w:t xml:space="preserve">menetapkan transformasi digital pada lima sektor manufaktur prioritas yaitu makanan</w:t>
      </w:r>
      <w:r>
        <w:t xml:space="preserve"> </w:t>
      </w:r>
      <w:r>
        <w:t xml:space="preserve">dan minuman, tekstil, kimia, otomotif, dan elektronika</w:t>
      </w:r>
      <w:r>
        <w:t xml:space="preserve"> </w:t>
      </w:r>
      <w:r>
        <w:t xml:space="preserve">(Kementerian Perindustrian Republik Indonesia, 2018)</w:t>
      </w:r>
      <w:r>
        <w:t xml:space="preserve">. Penerapan teknologi</w:t>
      </w:r>
      <w:r>
        <w:t xml:space="preserve"> </w:t>
      </w:r>
      <w:r>
        <w:rPr>
          <w:i/>
          <w:iCs/>
        </w:rPr>
        <w:t xml:space="preserve">Internet of Things</w:t>
      </w:r>
      <w:r>
        <w:t xml:space="preserve"> </w:t>
      </w:r>
      <w:r>
        <w:t xml:space="preserve">(IoT), analitik</w:t>
      </w:r>
      <w:r>
        <w:t xml:space="preserve"> </w:t>
      </w:r>
      <w:r>
        <w:rPr>
          <w:i/>
          <w:iCs/>
        </w:rPr>
        <w:t xml:space="preserve">big data</w:t>
      </w:r>
      <w:r>
        <w:t xml:space="preserve">, dan kecerdasan artifisial ditetapkan sebagai</w:t>
      </w:r>
      <w:r>
        <w:t xml:space="preserve"> </w:t>
      </w:r>
      <w:r>
        <w:t xml:space="preserve">pendorong utama peningkatan produktivitas dan daya saing</w:t>
      </w:r>
      <w:r>
        <w:t xml:space="preserve"> </w:t>
      </w:r>
      <w:r>
        <w:t xml:space="preserve">(World Economic Forum, 2018)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Dalam konteks ini, ekosistem sensor industri berkembang pesat menuju</w:t>
      </w:r>
      <w:r>
        <w:t xml:space="preserve"> </w:t>
      </w:r>
      <w:r>
        <w:t xml:space="preserve">arsitektur</w:t>
      </w:r>
      <w:r>
        <w:t xml:space="preserve"> </w:t>
      </w:r>
      <w:r>
        <w:rPr>
          <w:i/>
          <w:iCs/>
        </w:rPr>
        <w:t xml:space="preserve">edge–cloud</w:t>
      </w:r>
      <w:r>
        <w:t xml:space="preserve"> </w:t>
      </w:r>
      <w:r>
        <w:t xml:space="preserve">berlapis. Pada lapis pertama (</w:t>
      </w:r>
      <w:r>
        <w:rPr>
          <w:i/>
          <w:iCs/>
        </w:rPr>
        <w:t xml:space="preserve">edge IoT</w:t>
      </w:r>
      <w:r>
        <w:t xml:space="preserve">),</w:t>
      </w:r>
      <w:r>
        <w:t xml:space="preserve"> </w:t>
      </w:r>
      <w:r>
        <w:t xml:space="preserve">sensor akselerometer, suhu, dan kecepatan dipasang langsung pada mesin dan</w:t>
      </w:r>
      <w:r>
        <w:t xml:space="preserve"> </w:t>
      </w:r>
      <w:r>
        <w:t xml:space="preserve">dihubungkan ke</w:t>
      </w:r>
      <w:r>
        <w:t xml:space="preserve"> </w:t>
      </w:r>
      <w:r>
        <w:rPr>
          <w:i/>
          <w:iCs/>
        </w:rPr>
        <w:t xml:space="preserve">gateway</w:t>
      </w:r>
      <w:r>
        <w:t xml:space="preserve"> </w:t>
      </w:r>
      <w:r>
        <w:t xml:space="preserve">industri seperti SKF IMx-8 yang mampu melakukan</w:t>
      </w:r>
      <w:r>
        <w:t xml:space="preserve"> </w:t>
      </w:r>
      <w:r>
        <w:t xml:space="preserve">pra-pemrosesan sinyal lokal sebelum mengirimkan data ke lapisan di atasnya</w:t>
      </w:r>
      <w:r>
        <w:t xml:space="preserve"> </w:t>
      </w:r>
      <w:r>
        <w:t xml:space="preserve">(SKF Group, 2017)</w:t>
      </w:r>
      <w:r>
        <w:t xml:space="preserve">. Pada lapis kedua (</w:t>
      </w:r>
      <w:r>
        <w:rPr>
          <w:i/>
          <w:iCs/>
        </w:rPr>
        <w:t xml:space="preserve">edge server</w:t>
      </w:r>
      <w:r>
        <w:t xml:space="preserve">), komputasi</w:t>
      </w:r>
      <w:r>
        <w:t xml:space="preserve"> </w:t>
      </w:r>
      <w:r>
        <w:t xml:space="preserve">yang lebih intensif, seperti klasifikasi kondisi dan deteksi anomali, dilakukan di</w:t>
      </w:r>
      <w:r>
        <w:t xml:space="preserve"> </w:t>
      </w:r>
      <w:r>
        <w:rPr>
          <w:i/>
          <w:iCs/>
        </w:rPr>
        <w:t xml:space="preserve">server</w:t>
      </w:r>
      <w:r>
        <w:t xml:space="preserve"> </w:t>
      </w:r>
      <w:r>
        <w:t xml:space="preserve">lokal pabrik. Pada lapis ketiga (awan/</w:t>
      </w:r>
      <w:r>
        <w:rPr>
          <w:i/>
          <w:iCs/>
        </w:rPr>
        <w:t xml:space="preserve">cloud</w:t>
      </w:r>
      <w:r>
        <w:t xml:space="preserve">), estimasi</w:t>
      </w:r>
      <w:r>
        <w:t xml:space="preserve"> </w:t>
      </w:r>
      <w:r>
        <w:t xml:space="preserve">RUL dan analisis historis dilakukan dengan sumber daya GPU yang lebih besar</w:t>
      </w:r>
      <w:r>
        <w:t xml:space="preserve"> </w:t>
      </w:r>
      <w:r>
        <w:t xml:space="preserve">(Cheng dkk., 2019)</w:t>
      </w:r>
      <w:r>
        <w:t xml:space="preserve">. Arsitektur tiga-tier ini menjadi kerangka</w:t>
      </w:r>
      <w:r>
        <w:t xml:space="preserve"> </w:t>
      </w:r>
      <w:r>
        <w:t xml:space="preserve">konseptual yang menyatukan komponen diagnostik dan prognostik dalam penelitian</w:t>
      </w:r>
      <w:r>
        <w:t xml:space="preserve"> </w:t>
      </w:r>
      <w:r>
        <w:t xml:space="preserve">ini, sebagaimana diuraikan pada Subbab VI.2.</w:t>
      </w:r>
    </w:p>
    <w:p>
      <w:pPr>
        <w:pStyle w:val="Paragraf"/>
      </w:pPr>
    </w:p>
    <w:p>
      <w:pPr>
        <w:pStyle w:val="Paragraf"/>
      </w:pPr>
      <w:r>
        <w:t xml:space="preserve">Penerapan PdM berbasis IoT pada sistem produksi PT SKF Indonesia (mesin</w:t>
      </w:r>
      <w:r>
        <w:t xml:space="preserve"> </w:t>
      </w:r>
      <w:r>
        <w:rPr>
          <w:i/>
          <w:iCs/>
        </w:rPr>
        <w:t xml:space="preserve">grinding</w:t>
      </w:r>
      <w:r>
        <w:t xml:space="preserve"> </w:t>
      </w:r>
      <w:r>
        <w:t xml:space="preserve">OR1/OR2 dengan akuisisi melalui SKF IMx-8 dan penyimpanan di</w:t>
      </w:r>
      <w:r>
        <w:t xml:space="preserve"> </w:t>
      </w:r>
      <w:r>
        <w:t xml:space="preserve">AWS Cloud) menjadi konteks industri yang menajdi motivasi dalam penelitian disertasi ini. Integrasi</w:t>
      </w:r>
      <w:r>
        <w:t xml:space="preserve"> </w:t>
      </w:r>
      <w:r>
        <w:t xml:space="preserve">penuh data kualitas heterogen (vibrasi dan</w:t>
      </w:r>
      <w:r>
        <w:t xml:space="preserve"> </w:t>
      </w:r>
      <w:r>
        <w:rPr>
          <w:i/>
          <w:iCs/>
        </w:rPr>
        <w:t xml:space="preserve">radial clearance checking</w:t>
      </w:r>
      <w:r>
        <w:t xml:space="preserve">)</w:t>
      </w:r>
      <w:r>
        <w:t xml:space="preserve"> </w:t>
      </w:r>
      <w:r>
        <w:t xml:space="preserve">sebagai masukan multi-modal merupakan</w:t>
      </w:r>
      <w:r>
        <w:t xml:space="preserve"> </w:t>
      </w:r>
      <w:r>
        <w:rPr>
          <w:i/>
          <w:iCs/>
        </w:rPr>
        <w:t xml:space="preserve">roadmap</w:t>
      </w:r>
      <w:r>
        <w:t xml:space="preserve"> </w:t>
      </w:r>
      <w:r>
        <w:t xml:space="preserve">jangka panjang yang</w:t>
      </w:r>
      <w:r>
        <w:t xml:space="preserve"> </w:t>
      </w:r>
      <w:r>
        <w:t xml:space="preserve">ditetapkan sebagai</w:t>
      </w:r>
      <w:r>
        <w:t xml:space="preserve"> </w:t>
      </w:r>
      <w:r>
        <w:rPr>
          <w:i/>
          <w:iCs/>
        </w:rPr>
        <w:t xml:space="preserve">future work</w:t>
      </w:r>
      <w:r>
        <w:t xml:space="preserve"> </w:t>
      </w:r>
      <w:r>
        <w:t xml:space="preserve">pada Subbab VI.5.</w:t>
      </w:r>
    </w:p>
    <w:p>
      <w:pPr>
        <w:pStyle w:val="Paragraf"/>
      </w:pPr>
    </w:p>
    <w:bookmarkEnd w:id="36"/>
    <w:bookmarkEnd w:id="37"/>
    <w:bookmarkStart w:id="40" w:name="sec:bab2_fisika_vibrasi"/>
    <w:p>
      <w:pPr>
        <w:pStyle w:val="Heading2"/>
      </w:pPr>
      <w:r>
        <w:t xml:space="preserve">Vibrasi</w:t>
      </w:r>
      <w:r>
        <w:t xml:space="preserve"> </w:t>
      </w:r>
      <w:r>
        <w:rPr>
          <w:i/>
          <w:iCs/>
        </w:rPr>
        <w:t xml:space="preserve">Rolling Element Bearing</w:t>
      </w:r>
    </w:p>
    <w:p>
      <w:pPr>
        <w:pStyle w:val="Paragraf"/>
      </w:pPr>
    </w:p>
    <w:p>
      <w:pPr>
        <w:pStyle w:val="Paragraf"/>
      </w:pPr>
      <w:r>
        <w:t xml:space="preserve">Pemahaman terhadap fisika vibrasi</w:t>
      </w:r>
      <w:r>
        <w:t xml:space="preserve"> </w:t>
      </w:r>
      <w:r>
        <w:rPr>
          <w:i/>
          <w:iCs/>
        </w:rPr>
        <w:t xml:space="preserve">rolling element bearing</w:t>
      </w:r>
      <w:r>
        <w:t xml:space="preserve"> </w:t>
      </w:r>
      <w:r>
        <w:t xml:space="preserve">memberikan</w:t>
      </w:r>
      <w:r>
        <w:t xml:space="preserve"> </w:t>
      </w:r>
      <w:r>
        <w:rPr>
          <w:i/>
          <w:iCs/>
        </w:rPr>
        <w:t xml:space="preserve">ground</w:t>
      </w:r>
      <w:r>
        <w:rPr>
          <w:i/>
          <w:iCs/>
        </w:rPr>
        <w:t xml:space="preserve"> </w:t>
      </w:r>
      <w:r>
        <w:rPr>
          <w:i/>
          <w:iCs/>
        </w:rPr>
        <w:t xml:space="preserve">truth</w:t>
      </w:r>
      <w:r>
        <w:t xml:space="preserve"> </w:t>
      </w:r>
      <w:r>
        <w:t xml:space="preserve">yang diperlukan untuk (i) memvalidasi apakah pola atribusi SHAP DeepExplainer</w:t>
      </w:r>
      <w:r>
        <w:t xml:space="preserve"> </w:t>
      </w:r>
      <w:r>
        <w:t xml:space="preserve">pada Bab IV sesuai dengan impuls transien fisik, dan (ii) memvalidasi pemetaan</w:t>
      </w:r>
      <w:r>
        <w:t xml:space="preserve"> </w:t>
      </w:r>
      <w:r>
        <w:t xml:space="preserve">SAE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BPFx pada Bab V.</w:t>
      </w:r>
      <w:r>
        <w:t xml:space="preserve"> </w:t>
      </w:r>
      <w:r>
        <w:t xml:space="preserve">Bagian ini merangkum derivasi frekuensi 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dan prosedur</w:t>
      </w:r>
      <w:r>
        <w:t xml:space="preserve"> </w:t>
      </w:r>
      <w:r>
        <w:t xml:space="preserve">analisis</w:t>
      </w:r>
      <w:r>
        <w:t xml:space="preserve"> </w:t>
      </w:r>
      <w:r>
        <w:rPr>
          <w:i/>
          <w:iCs/>
        </w:rPr>
        <w:t xml:space="preserve">envelope</w:t>
      </w:r>
      <w:r>
        <w:t xml:space="preserve"> </w:t>
      </w:r>
      <w:r>
        <w:t xml:space="preserve">yang digunakan untuk mengukur amplitudo spektrum pada</w:t>
      </w:r>
      <w:r>
        <w:t xml:space="preserve"> </w:t>
      </w:r>
      <w:r>
        <w:t xml:space="preserve">tiap frekuensi target.</w:t>
      </w:r>
      <w:r>
        <w:t xml:space="preserve"> </w:t>
      </w:r>
      <w:r>
        <w:t xml:space="preserve">Dengan meletakkan dasar fisika sebelum bagian diagnostik (Subbab II.3)</w:t>
      </w:r>
      <w:r>
        <w:t xml:space="preserve"> </w:t>
      </w:r>
      <w:r>
        <w:t xml:space="preserve">dan prognostik (Subbab II.5), pembaca dapat mengikuti terminologi</w:t>
      </w:r>
      <w:r>
        <w:t xml:space="preserve"> </w:t>
      </w:r>
      <w:r>
        <w:t xml:space="preserve">BPFx yang digunakan secara konsisten pada bab-bab selanjutnya.</w:t>
      </w:r>
    </w:p>
    <w:p>
      <w:pPr>
        <w:pStyle w:val="Paragraf"/>
      </w:pPr>
    </w:p>
    <w:bookmarkStart w:id="38" w:name="subsec:bab2_bpfx"/>
    <w:p>
      <w:pPr>
        <w:pStyle w:val="Heading3"/>
      </w:pPr>
      <w:r>
        <w:t xml:space="preserve">Frekuensi Karakteristik</w:t>
      </w:r>
      <w:r>
        <w:t xml:space="preserve"> </w:t>
      </w:r>
      <w:r>
        <w:rPr>
          <w:i/>
          <w:iCs/>
        </w:rPr>
        <w:t xml:space="preserve">Bearing</w:t>
      </w:r>
    </w:p>
    <w:p>
      <w:pPr>
        <w:pStyle w:val="Paragraf"/>
      </w:pPr>
    </w:p>
    <w:p>
      <w:pPr>
        <w:pStyle w:val="Paragraf"/>
      </w:pPr>
      <w:r>
        <w:t xml:space="preserve">Mekanisme kegagalan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menghasilkan rangkaian impuls periodik dengan</w:t>
      </w:r>
      <w:r>
        <w:t xml:space="preserve"> </w:t>
      </w:r>
      <w:r>
        <w:t xml:space="preserve">frekuensi yang bergantung pada geometri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dan kecepatan poros. Untuk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dengan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elemen bergulir, diameter elemen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, diameter</w:t>
      </w:r>
      <w:r>
        <w:t xml:space="preserve"> </w:t>
      </w:r>
      <w:r>
        <w:rPr>
          <w:i/>
          <w:iCs/>
        </w:rPr>
        <w:t xml:space="preserve">pitch circle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t xml:space="preserve">, sudut kontak</w:t>
      </w:r>
      <w:r>
        <w:t xml:space="preserve"> </w:t>
      </w:r>
      <m:oMath>
        <m:r>
          <m:t>α</m:t>
        </m:r>
      </m:oMath>
      <w:r>
        <w:t xml:space="preserve">, dan kecepatan poros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(dalam Hz), empat frekuensi karakteristik utama (</w:t>
      </w:r>
      <w:r>
        <w:rPr>
          <w:i/>
          <w:iCs/>
        </w:rPr>
        <w:t xml:space="preserve">Ball Pass Frequencies</w:t>
      </w:r>
      <w:r>
        <w:t xml:space="preserve"> </w:t>
      </w:r>
      <w:r>
        <w:t xml:space="preserve">dan turunannya) diturunkan dari geometri kinematik sebagai berikut</w:t>
      </w:r>
      <w:r>
        <w:t xml:space="preserve"> </w:t>
      </w:r>
      <w:r>
        <w:t xml:space="preserve">(McFadden dan Smith, 1984)</w:t>
      </w:r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BPFO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f</m:t>
            </m:r>
          </m:e>
          <m:sub>
            <m:r>
              <m:t>r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</m:num>
              <m:den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</m:den>
            </m:f>
            <m:r>
              <m:rPr>
                <m:sty m:val="p"/>
              </m:rPr>
              <m:t>cos</m:t>
            </m:r>
            <m:r>
              <m:t>α</m:t>
            </m:r>
          </m:e>
        </m:d>
      </m:oMath>
      <w:r>
        <w:tab/>
      </w:r>
      <w:r>
        <w:t xml:space="preserve">(</w:t>
      </w:r>
      <w:bookmarkStart w:id="96" w:name="eq_bab2_bpfo"/>
      <w:r>
        <w:t xml:space="preserve">II.</w:t>
      </w:r>
      <w:fldSimple w:instr=" SEQ Persamaan \* ARABIC \s 1 ">
        <w:r>
          <w:t xml:space="preserve">1</w:t>
        </w:r>
      </w:fldSimple>
      <w:bookmarkEnd w:id="96"/>
      <w:r>
        <w:t xml:space="preserve">)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BPFI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f</m:t>
            </m:r>
          </m:e>
          <m:sub>
            <m:r>
              <m:t>r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</m:num>
              <m:den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</m:den>
            </m:f>
            <m:r>
              <m:rPr>
                <m:sty m:val="p"/>
              </m:rPr>
              <m:t>cos</m:t>
            </m:r>
            <m:r>
              <m:t>α</m:t>
            </m:r>
          </m:e>
        </m:d>
      </m:oMath>
      <w:r>
        <w:tab/>
      </w:r>
      <w:r>
        <w:t xml:space="preserve">(</w:t>
      </w:r>
      <w:bookmarkStart w:id="97" w:name="eq_bab2_bpfi"/>
      <w:r>
        <w:t xml:space="preserve">II.</w:t>
      </w:r>
      <w:fldSimple w:instr=" SEQ Persamaan \* ARABIC \s 1 ">
        <w:r>
          <w:t xml:space="preserve">2</w:t>
        </w:r>
      </w:fldSimple>
      <w:bookmarkEnd w:id="97"/>
      <w:r>
        <w:t xml:space="preserve">)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BSF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m</m:t>
                </m:r>
              </m:sub>
            </m:sSub>
          </m:num>
          <m:den>
            <m:r>
              <m:t>2</m:t>
            </m:r>
            <m:r>
              <m:t> 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</m:den>
        </m:f>
        <m:r>
          <m:t> </m:t>
        </m:r>
        <m:sSub>
          <m:e>
            <m:r>
              <m:t>f</m:t>
            </m:r>
          </m:e>
          <m:sub>
            <m:r>
              <m:t>r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</m:d>
              </m:e>
              <m:sup>
                <m:r>
                  <m:t>​</m:t>
                </m:r>
                <m:r>
                  <m:t>2</m:t>
                </m:r>
              </m:sup>
            </m:sSup>
          </m:e>
        </m:d>
      </m:oMath>
      <w:r>
        <w:tab/>
      </w:r>
      <w:r>
        <w:t xml:space="preserve">(</w:t>
      </w:r>
      <w:bookmarkStart w:id="98" w:name="eq_bab2_bsf"/>
      <w:r>
        <w:t xml:space="preserve">II.</w:t>
      </w:r>
      <w:fldSimple w:instr=" SEQ Persamaan \* ARABIC \s 1 ">
        <w:r>
          <w:t xml:space="preserve">3</w:t>
        </w:r>
      </w:fldSimple>
      <w:bookmarkEnd w:id="98"/>
      <w:r>
        <w:t xml:space="preserve">)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FTF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r</m:t>
                </m:r>
              </m:sub>
            </m:sSub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</m:num>
              <m:den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</m:den>
            </m:f>
            <m:r>
              <m:rPr>
                <m:sty m:val="p"/>
              </m:rPr>
              <m:t>cos</m:t>
            </m:r>
            <m:r>
              <m:t>α</m:t>
            </m:r>
          </m:e>
        </m:d>
      </m:oMath>
      <w:r>
        <w:tab/>
      </w:r>
      <w:r>
        <w:t xml:space="preserve">(</w:t>
      </w:r>
      <w:bookmarkStart w:id="99" w:name="eq_bab2_ftf"/>
      <w:r>
        <w:t xml:space="preserve">II.</w:t>
      </w:r>
      <w:fldSimple w:instr=" SEQ Persamaan \* ARABIC \s 1 ">
        <w:r>
          <w:t xml:space="preserve">4</w:t>
        </w:r>
      </w:fldSimple>
      <w:bookmarkEnd w:id="99"/>
      <w:r>
        <w:t xml:space="preserve">)</w:t>
      </w:r>
    </w:p>
    <w:p>
      <w:pPr>
        <w:pStyle w:val="Paragraf"/>
      </w:pPr>
    </w:p>
    <w:p>
      <w:pPr>
        <w:pStyle w:val="Paragraf"/>
      </w:pPr>
      <w:r>
        <w:rPr>
          <w:i/>
          <w:iCs/>
        </w:rPr>
        <w:t xml:space="preserve">Ball Pass Frequency Outer</w:t>
      </w:r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BPFO</m:t>
            </m:r>
          </m:sub>
        </m:sSub>
      </m:oMath>
      <w:r>
        <w:t xml:space="preserve">, Persamaan (</w:t>
      </w:r>
      <w:fldSimple w:instr=" REF eq_bab2_bpfo \h ">
        <w:r>
          <w:t xml:space="preserve">II.1</w:t>
        </w:r>
      </w:fldSimple>
      <w:r>
        <w:t xml:space="preserve">))</w:t>
      </w:r>
      <w:r>
        <w:t xml:space="preserve"> </w:t>
      </w:r>
      <w:r>
        <w:t xml:space="preserve">merupakan frekuensi impuls yang ditimbulkan saat elemen bergulir melewati</w:t>
      </w:r>
      <w:r>
        <w:t xml:space="preserve"> </w:t>
      </w:r>
      <w:r>
        <w:t xml:space="preserve">cacat pada lintasan luar (</w:t>
      </w:r>
      <w:r>
        <w:rPr>
          <w:i/>
          <w:iCs/>
        </w:rPr>
        <w:t xml:space="preserve">outer race</w:t>
      </w:r>
      <w:r>
        <w:t xml:space="preserve">). Karena lintasan luar diam</w:t>
      </w:r>
      <w:r>
        <w:t xml:space="preserve"> </w:t>
      </w:r>
      <w:r>
        <w:t xml:space="preserve">(tidak berputar) pada sebagian besar aplikasi, BPFO langsung berkaitan dengan</w:t>
      </w:r>
      <w:r>
        <w:t xml:space="preserve"> </w:t>
      </w:r>
      <w:r>
        <w:t xml:space="preserve">frekuensi elemen bergulir melewati titik cacat.</w:t>
      </w:r>
      <w:r>
        <w:t xml:space="preserve"> </w:t>
      </w:r>
      <w:r>
        <w:rPr>
          <w:i/>
          <w:iCs/>
        </w:rPr>
        <w:t xml:space="preserve">Ball Pass Frequency</w:t>
      </w:r>
      <w:r>
        <w:rPr>
          <w:i/>
          <w:iCs/>
        </w:rPr>
        <w:t xml:space="preserve"> </w:t>
      </w:r>
      <w:r>
        <w:rPr>
          <w:i/>
          <w:iCs/>
        </w:rPr>
        <w:t xml:space="preserve">Inner</w:t>
      </w:r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BPFI</m:t>
            </m:r>
          </m:sub>
        </m:sSub>
      </m:oMath>
      <w:r>
        <w:t xml:space="preserve">, Persamaan (</w:t>
      </w:r>
      <w:fldSimple w:instr=" REF eq_bab2_bpfi \h ">
        <w:r>
          <w:t xml:space="preserve">II.2</w:t>
        </w:r>
      </w:fldSimple>
      <w:r>
        <w:t xml:space="preserve">)) adalah analog untuk</w:t>
      </w:r>
      <w:r>
        <w:t xml:space="preserve"> </w:t>
      </w:r>
      <w:r>
        <w:t xml:space="preserve">cacat pada lintasan dalam; nilai BPFI selalu lebih tinggi dari BPFO karena</w:t>
      </w:r>
      <w:r>
        <w:t xml:space="preserve"> </w:t>
      </w:r>
      <w:r>
        <w:t xml:space="preserve">lintasan dalam berputar bersama poros.</w:t>
      </w:r>
      <w:r>
        <w:t xml:space="preserve"> </w:t>
      </w:r>
      <w:r>
        <w:rPr>
          <w:i/>
          <w:iCs/>
        </w:rPr>
        <w:t xml:space="preserve">Ball Spin Frequency</w:t>
      </w:r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BSF</m:t>
            </m:r>
          </m:sub>
        </m:sSub>
      </m:oMath>
      <w:r>
        <w:t xml:space="preserve">, Persamaan (</w:t>
      </w:r>
      <w:fldSimple w:instr=" REF eq_bab2_bsf \h ">
        <w:r>
          <w:t xml:space="preserve">II.3</w:t>
        </w:r>
      </w:fldSimple>
      <w:r>
        <w:t xml:space="preserve">)) merupakan frekuensi rotasi</w:t>
      </w:r>
      <w:r>
        <w:t xml:space="preserve"> </w:t>
      </w:r>
      <w:r>
        <w:t xml:space="preserve">elemen bergulir terhadap porosnya sendiri; cacat pada elemen bergulir</w:t>
      </w:r>
      <w:r>
        <w:t xml:space="preserve"> </w:t>
      </w:r>
      <w:r>
        <w:t xml:space="preserve">menghasilkan impuls pada frekuensi ini.</w:t>
      </w:r>
      <w:r>
        <w:t xml:space="preserve"> </w:t>
      </w:r>
      <w:r>
        <w:rPr>
          <w:i/>
          <w:iCs/>
        </w:rPr>
        <w:t xml:space="preserve">Fundamental Train Frequency</w:t>
      </w:r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FTF</m:t>
            </m:r>
          </m:sub>
        </m:sSub>
      </m:oMath>
      <w:r>
        <w:t xml:space="preserve">, Persamaan (</w:t>
      </w:r>
      <w:fldSimple w:instr=" REF eq_bab2_ftf \h ">
        <w:r>
          <w:t xml:space="preserve">II.4</w:t>
        </w:r>
      </w:fldSimple>
      <w:r>
        <w:t xml:space="preserve">)) merupakan frekuensi rotasi</w:t>
      </w:r>
      <w:r>
        <w:t xml:space="preserve"> </w:t>
      </w:r>
      <w:r>
        <w:t xml:space="preserve">sangkar (</w:t>
      </w:r>
      <w:r>
        <w:rPr>
          <w:i/>
          <w:iCs/>
        </w:rPr>
        <w:t xml:space="preserve">cage</w:t>
      </w:r>
      <w:r>
        <w:t xml:space="preserve">); cacat pada sangkar terekspresikan pada harmonik FTF</w:t>
      </w:r>
      <w:r>
        <w:t xml:space="preserve"> </w:t>
      </w:r>
      <w:r>
        <w:t xml:space="preserve">(Randall, 2011)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Untuk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CWRU (</w:t>
      </w:r>
      <w:r>
        <w:rPr>
          <w:i/>
          <w:iCs/>
        </w:rPr>
        <w:t xml:space="preserve">n</w:t>
      </w:r>
      <w:r>
        <w:t xml:space="preserve"> </w:t>
      </w:r>
      <w:r>
        <w:t xml:space="preserve">= 8 bola,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sSup>
          <m:e>
            <m:r>
              <m:t>17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3126</m:t>
        </m:r>
      </m:oMath>
      <w:r>
        <w:t xml:space="preserve"> inci,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537</m:t>
        </m:r>
      </m:oMath>
      <w:r>
        <w:t xml:space="preserve"> inci) pada kecepatan putar 1.750 rpm,</w:t>
      </w:r>
      <w:r>
        <w:t xml:space="preserve"> </w:t>
      </w:r>
      <w:r>
        <w:t xml:space="preserve">nilai teoritis adalah: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BPFO</m:t>
            </m:r>
          </m:sub>
        </m:sSub>
        <m:r>
          <m:rPr>
            <m:sty m:val="p"/>
          </m:rPr>
          <m:t>≈</m:t>
        </m:r>
        <m:r>
          <m:t>104</m:t>
        </m:r>
        <m:r>
          <m:rPr>
            <m:sty m:val="p"/>
          </m:rPr>
          <m:t>,</m:t>
        </m:r>
        <m:r>
          <m:t>6</m:t>
        </m:r>
      </m:oMath>
      <w:r>
        <w:t xml:space="preserve"> Hz,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BPFI</m:t>
            </m:r>
          </m:sub>
        </m:sSub>
        <m:r>
          <m:rPr>
            <m:sty m:val="p"/>
          </m:rPr>
          <m:t>≈</m:t>
        </m:r>
        <m:r>
          <m:t>157</m:t>
        </m:r>
        <m:r>
          <m:rPr>
            <m:sty m:val="p"/>
          </m:rPr>
          <m:t>,</m:t>
        </m:r>
        <m:r>
          <m:t>9</m:t>
        </m:r>
      </m:oMath>
      <w:r>
        <w:t xml:space="preserve"> Hz,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BSF</m:t>
            </m:r>
          </m:sub>
        </m:sSub>
        <m:r>
          <m:rPr>
            <m:sty m:val="p"/>
          </m:rPr>
          <m:t>≈</m:t>
        </m:r>
        <m:r>
          <m:t>68</m:t>
        </m:r>
        <m:r>
          <m:rPr>
            <m:sty m:val="p"/>
          </m:rPr>
          <m:t>,</m:t>
        </m:r>
        <m:r>
          <m:t>9</m:t>
        </m:r>
      </m:oMath>
      <w:r>
        <w:t xml:space="preserve"> Hz,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FTF</m:t>
            </m:r>
          </m:sub>
        </m:sSub>
        <m:r>
          <m:rPr>
            <m:sty m:val="p"/>
          </m:rPr>
          <m:t>≈</m:t>
        </m:r>
        <m:r>
          <m:t>13</m:t>
        </m:r>
        <m:r>
          <m:rPr>
            <m:sty m:val="p"/>
          </m:rPr>
          <m:t>,</m:t>
        </m:r>
        <m:r>
          <m:t>1</m:t>
        </m:r>
      </m:oMath>
      <w:r>
        <w:t xml:space="preserve"> Hz</w:t>
      </w:r>
      <w:r>
        <w:t xml:space="preserve"> </w:t>
      </w:r>
      <w:r>
        <w:t xml:space="preserve">(Smith dan Randall, 2015)</w:t>
      </w:r>
      <w:r>
        <w:t xml:space="preserve">.</w:t>
      </w:r>
      <w:r>
        <w:t xml:space="preserve"> </w:t>
      </w:r>
      <w:r>
        <w:t xml:space="preserve">Frekuensi-frekuensi ini</w:t>
      </w:r>
      <w:r>
        <w:t xml:space="preserve"> </w:t>
      </w:r>
      <w:r>
        <w:t xml:space="preserve">dan harmoniknya menjadi</w:t>
      </w:r>
      <w:r>
        <w:t xml:space="preserve"> </w:t>
      </w:r>
      <w:r>
        <w:rPr>
          <w:i/>
          <w:iCs/>
        </w:rPr>
        <w:t xml:space="preserve">ground truth</w:t>
      </w:r>
      <w:r>
        <w:t xml:space="preserve"> </w:t>
      </w:r>
      <w:r>
        <w:t xml:space="preserve">fisika yang digunakan untuk</w:t>
      </w:r>
      <w:r>
        <w:t xml:space="preserve"> </w:t>
      </w:r>
      <w:r>
        <w:t xml:space="preserve">memvalidasi pemetaan SAE pada Subbab V.3 dan untuk menginterpretasikan pola impuls</w:t>
      </w:r>
      <w:r>
        <w:t xml:space="preserve"> </w:t>
      </w:r>
      <w:r>
        <w:t xml:space="preserve">transien pada FSM di Subbab IV.6.</w:t>
      </w:r>
      <w:r>
        <w:t xml:space="preserve"> </w:t>
      </w:r>
      <w:r>
        <w:t xml:space="preserve">Nilai-nilai ini konsisten dengan geometri dan kecepatan</w:t>
      </w:r>
      <w:r>
        <w:t xml:space="preserve"> </w:t>
      </w:r>
      <w:r>
        <w:t xml:space="preserve">yang dilaporkan pada Subbab IV.11.</w:t>
      </w:r>
    </w:p>
    <w:p>
      <w:pPr>
        <w:pStyle w:val="Paragraf"/>
      </w:pPr>
    </w:p>
    <w:bookmarkEnd w:id="38"/>
    <w:bookmarkStart w:id="39" w:name="subsec:bab2_envelope"/>
    <w:p>
      <w:pPr>
        <w:pStyle w:val="Heading3"/>
      </w:pPr>
      <w:r>
        <w:t xml:space="preserve">Analisis</w:t>
      </w:r>
      <w:r>
        <w:t xml:space="preserve"> </w:t>
      </w:r>
      <w:r>
        <w:rPr>
          <w:i/>
          <w:iCs/>
        </w:rPr>
        <w:t xml:space="preserve">Envelope</w:t>
      </w:r>
      <w:r>
        <w:t xml:space="preserve"> </w:t>
      </w:r>
      <w:r>
        <w:t xml:space="preserve">dan Kurtogram Spektral</w:t>
      </w:r>
    </w:p>
    <w:p>
      <w:pPr>
        <w:pStyle w:val="Paragraf"/>
      </w:pPr>
    </w:p>
    <w:p>
      <w:pPr>
        <w:pStyle w:val="Paragraf"/>
      </w:pPr>
      <w:r>
        <w:t xml:space="preserve">Sinyal vibrasi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rusak</w:t>
      </w:r>
      <w:r>
        <w:t xml:space="preserve"> </w:t>
      </w:r>
      <w:r>
        <w:rPr>
          <w:i/>
          <w:iCs/>
        </w:rPr>
        <w:t xml:space="preserve">x</w:t>
      </w:r>
      <w:r>
        <w:t xml:space="preserve">(</w:t>
      </w:r>
      <w:r>
        <w:rPr>
          <w:i/>
          <w:iCs/>
        </w:rPr>
        <w:t xml:space="preserve">t</w:t>
      </w:r>
      <w:r>
        <w:t xml:space="preserve">) merupakan superposisi komponen</w:t>
      </w:r>
      <w:r>
        <w:t xml:space="preserve"> </w:t>
      </w:r>
      <w:r>
        <w:t xml:space="preserve">periodik deterministik, modulasi amplitudo akibat kegagalan, dan komponen</w:t>
      </w:r>
      <w:r>
        <w:t xml:space="preserve"> </w:t>
      </w:r>
      <w:r>
        <w:t xml:space="preserve">acak. Analisis</w:t>
      </w:r>
      <w:r>
        <w:t xml:space="preserve"> </w:t>
      </w:r>
      <w:r>
        <w:rPr>
          <w:i/>
          <w:iCs/>
        </w:rPr>
        <w:t xml:space="preserve">envelope</w:t>
      </w:r>
      <w:r>
        <w:t xml:space="preserve"> </w:t>
      </w:r>
      <w:r>
        <w:t xml:space="preserve">mengisolasi amplitudo modulasi untuk</w:t>
      </w:r>
      <w:r>
        <w:t xml:space="preserve"> </w:t>
      </w:r>
      <w:r>
        <w:t xml:space="preserve">mengungkapkan frekuensi karakteristik yang tersembunyi dalam komponen</w:t>
      </w:r>
      <w:r>
        <w:t xml:space="preserve"> </w:t>
      </w:r>
      <w:r>
        <w:rPr>
          <w:i/>
          <w:iCs/>
        </w:rPr>
        <w:t xml:space="preserve">carrier</w:t>
      </w:r>
      <w:r>
        <w:t xml:space="preserve"> </w:t>
      </w:r>
      <w:r>
        <w:t xml:space="preserve">frekuensi tinggi</w:t>
      </w:r>
      <w:r>
        <w:t xml:space="preserve"> </w:t>
      </w:r>
      <w:r>
        <w:t xml:space="preserve">(McFadden dan Smith, 1984)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Prosedurnya: (1) </w:t>
      </w:r>
      <w:r>
        <w:rPr>
          <w:i/>
          <w:iCs/>
        </w:rPr>
        <w:t xml:space="preserve">band-pass filtering</w:t>
      </w:r>
      <w:r>
        <w:t xml:space="preserve"> </w:t>
      </w:r>
      <w:r>
        <w:t xml:space="preserve">pada pita frekuensi resonansi</w:t>
      </w:r>
      <w:r>
        <w:t xml:space="preserve"> </w:t>
      </w:r>
      <w:r>
        <w:t xml:space="preserve">dominan, (2) transformasi Hilbert untuk mendapatkan sinyal analitik</w:t>
      </w:r>
      <w:r>
        <w:t xml:space="preserve"> 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bp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j</m:t>
        </m:r>
        <m:r>
          <m:t> 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rPr>
                <m:nor/>
                <m:sty m:val="p"/>
              </m:rPr>
              <m:t>bp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dengan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rPr>
                <m:nor/>
                <m:sty m:val="p"/>
              </m:rPr>
              <m:t>bp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sebagai transformasi Hilbert dari sinyal ter-</w:t>
      </w:r>
      <w:r>
        <w:rPr>
          <w:i/>
          <w:iCs/>
        </w:rPr>
        <w:t xml:space="preserve">filter</w:t>
      </w:r>
      <w:r>
        <w:t xml:space="preserve">,</w:t>
      </w:r>
      <w:r>
        <w:t xml:space="preserve"> </w:t>
      </w:r>
      <w:r>
        <w:t xml:space="preserve">(3) ekstraksi selubung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, dan (4) komputasi spektrum selubung</w:t>
      </w:r>
      <w:r>
        <w:t xml:space="preserve"> </w:t>
      </w:r>
      <m:oMath>
        <m:sSub>
          <m:e>
            <m:r>
              <m:t>A</m:t>
            </m:r>
          </m:e>
          <m:sub>
            <m:r>
              <m:t>φ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φ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,</m:t>
            </m:r>
            <m:r>
              <m:t> </m:t>
            </m:r>
            <m:r>
              <m:t>φ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rPr>
            <m:scr m:val="script"/>
            <m:sty m:val="p"/>
          </m:rPr>
          <m:t>F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 </m:t>
        </m:r>
        <m:r>
          <m:t>d</m:t>
        </m:r>
        <m:r>
          <m:t>f</m:t>
        </m:r>
      </m:oMath>
      <w:r>
        <w:t xml:space="preserve"> </w:t>
      </w:r>
      <w:r>
        <w:t xml:space="preserve">untuk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BPFO</m:t>
        </m:r>
        <m:r>
          <m:rPr>
            <m:sty m:val="p"/>
          </m:rPr>
          <m:t>,</m:t>
        </m:r>
        <m:r>
          <m:rPr>
            <m:nor/>
            <m:sty m:val="p"/>
          </m:rPr>
          <m:t>BPFI</m:t>
        </m:r>
        <m:r>
          <m:rPr>
            <m:sty m:val="p"/>
          </m:rPr>
          <m:t>,</m:t>
        </m:r>
        <m:r>
          <m:rPr>
            <m:nor/>
            <m:sty m:val="p"/>
          </m:rPr>
          <m:t>BSF</m:t>
        </m:r>
        <m:r>
          <m:rPr>
            <m:sty m:val="p"/>
          </m:rPr>
          <m:t>,</m:t>
        </m:r>
        <m:r>
          <m:rPr>
            <m:nor/>
            <m:sty m:val="p"/>
          </m:rPr>
          <m:t>FTF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Kurtogram spektral (</w:t>
      </w:r>
      <w:r>
        <w:rPr>
          <w:i/>
          <w:iCs/>
        </w:rPr>
        <w:t xml:space="preserve">spectral kurtosis</w:t>
      </w:r>
      <w:r>
        <w:t xml:space="preserve">)</w:t>
      </w:r>
      <w:r>
        <w:t xml:space="preserve"> </w:t>
      </w:r>
      <w:r>
        <w:t xml:space="preserve">(Antoni, 2007)</w:t>
      </w:r>
      <w:r>
        <w:t xml:space="preserve"> </w:t>
      </w:r>
      <w:r>
        <w:t xml:space="preserve">digunakan untuk pemilihan pita</w:t>
      </w:r>
      <w:r>
        <w:t xml:space="preserve"> </w:t>
      </w:r>
      <w:r>
        <w:rPr>
          <w:i/>
          <w:iCs/>
        </w:rPr>
        <w:t xml:space="preserve">band-pass</w:t>
      </w:r>
      <w:r>
        <w:t xml:space="preserve"> </w:t>
      </w:r>
      <w:r>
        <w:t xml:space="preserve">secara otomatis: pita yang</w:t>
      </w:r>
      <w:r>
        <w:t xml:space="preserve"> </w:t>
      </w:r>
      <w:r>
        <w:t xml:space="preserve">memaksimalkan kurtosis spektral mengandung komponen impulsif yang paling kuat,</w:t>
      </w:r>
      <w:r>
        <w:t xml:space="preserve"> </w:t>
      </w:r>
      <w:r>
        <w:t xml:space="preserve">dan karenanya paling informatif untuk analisis</w:t>
      </w:r>
      <w:r>
        <w:t xml:space="preserve"> </w:t>
      </w:r>
      <w:r>
        <w:rPr>
          <w:i/>
          <w:iCs/>
        </w:rPr>
        <w:t xml:space="preserve">envelope</w:t>
      </w:r>
      <w:r>
        <w:t xml:space="preserve">. Dalam konteks</w:t>
      </w:r>
      <w:r>
        <w:t xml:space="preserve"> </w:t>
      </w:r>
      <w:r>
        <w:t xml:space="preserve">pemetaan SAE, amplitudo</w:t>
      </w:r>
      <w: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φ</m:t>
            </m:r>
          </m:sub>
        </m:sSub>
      </m:oMath>
      <w:r>
        <w:t xml:space="preserve"> </w:t>
      </w:r>
      <w:r>
        <w:t xml:space="preserve">pada rekaman ke-</w:t>
      </w:r>
      <w:r>
        <w:rPr>
          <w:i/>
          <w:iCs/>
        </w:rPr>
        <w:t xml:space="preserve">r</w:t>
      </w:r>
      <w:r>
        <w:t xml:space="preserve"> </w:t>
      </w:r>
      <w:r>
        <w:t xml:space="preserve">dikorelasikan</w:t>
      </w:r>
      <w:r>
        <w:t xml:space="preserve"> </w:t>
      </w:r>
      <w:r>
        <w:t xml:space="preserve">dengan aktivasi fitur SAE</w:t>
      </w:r>
      <w:r>
        <w:t xml:space="preserve"> </w:t>
      </w:r>
      <m:oMath>
        <m:sSub>
          <m:e>
            <m:r>
              <m:t>z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menggunakan korelasi Pearson untuk mengukur</w:t>
      </w:r>
      <w:r>
        <w:t xml:space="preserve"> </w:t>
      </w:r>
      <w:r>
        <w:t xml:space="preserve">derajat korespondensi antara representasi laten dan fisika degradasi.</w:t>
      </w:r>
    </w:p>
    <w:p>
      <w:pPr>
        <w:pStyle w:val="Paragraf"/>
      </w:pPr>
    </w:p>
    <w:bookmarkEnd w:id="39"/>
    <w:bookmarkEnd w:id="40"/>
    <w:bookmarkStart w:id="46" w:name="sec:bab2_diagnostik"/>
    <w:p>
      <w:pPr>
        <w:pStyle w:val="Heading2"/>
      </w:pPr>
      <w:r>
        <w:t xml:space="preserve">Diagnostik</w:t>
      </w:r>
      <w:r>
        <w:t xml:space="preserve"> </w:t>
      </w:r>
      <w:r>
        <w:rPr>
          <w:i/>
          <w:iCs/>
        </w:rPr>
        <w:t xml:space="preserve">Rolling Element Bearing</w:t>
      </w:r>
      <w:r>
        <w:t xml:space="preserve"> </w:t>
      </w:r>
      <w:r>
        <w:t xml:space="preserve">Berbasis</w:t>
      </w:r>
      <w:r>
        <w:t xml:space="preserve"> </w:t>
      </w:r>
      <w:r>
        <w:rPr>
          <w:i/>
          <w:iCs/>
        </w:rPr>
        <w:t xml:space="preserve">Deep Learning</w:t>
      </w:r>
    </w:p>
    <w:p>
      <w:pPr>
        <w:pStyle w:val="Paragraf"/>
      </w:pPr>
    </w:p>
    <w:p>
      <w:pPr>
        <w:pStyle w:val="Paragraf"/>
      </w:pPr>
      <w:r>
        <w:t xml:space="preserve">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bertujuan mengklasifikasikan kondisi komponen ke dalam</w:t>
      </w:r>
      <w:r>
        <w:t xml:space="preserve"> </w:t>
      </w:r>
      <w:r>
        <w:t xml:space="preserve">kategori kerusakan yang telah ditentukan, berdasarkan fitur yang diekstrak</w:t>
      </w:r>
      <w:r>
        <w:t xml:space="preserve"> </w:t>
      </w:r>
      <w:r>
        <w:t xml:space="preserve">dari sinyal vibrasi. Perkembangan pendekatan diagnostik berlangsung dari</w:t>
      </w:r>
      <w:r>
        <w:t xml:space="preserve"> </w:t>
      </w:r>
      <w:r>
        <w:t xml:space="preserve">algoritma berbasis model dengan ekstraksi fitur manual menuju arsitektur yang belajar</w:t>
      </w:r>
      <w:r>
        <w:t xml:space="preserve"> </w:t>
      </w:r>
      <w:r>
        <w:t xml:space="preserve">representasi secara langsung dari sinyal mentah (</w:t>
      </w:r>
      <w:r>
        <w:rPr>
          <w:i/>
          <w:iCs/>
        </w:rPr>
        <w:t xml:space="preserve">raw signal</w:t>
      </w:r>
      <w:r>
        <w:t xml:space="preserve">).</w:t>
      </w:r>
    </w:p>
    <w:p>
      <w:pPr>
        <w:pStyle w:val="Paragraf"/>
      </w:pPr>
    </w:p>
    <w:bookmarkStart w:id="41" w:name="subsec:bab2_evolusi_arsitektur"/>
    <w:p>
      <w:pPr>
        <w:pStyle w:val="Heading3"/>
      </w:pPr>
      <w:r>
        <w:t xml:space="preserve">Evolusi Arsitektur Diagnostik</w:t>
      </w:r>
    </w:p>
    <w:p>
      <w:pPr>
        <w:pStyle w:val="Paragraf"/>
      </w:pPr>
    </w:p>
    <w:p>
      <w:pPr>
        <w:pStyle w:val="Paragraf"/>
      </w:pPr>
      <w:r>
        <w:t xml:space="preserve">Pendekatan konvensional mengandalkan fitur domain waktu dan frekuensi yang</w:t>
      </w:r>
      <w:r>
        <w:t xml:space="preserve"> </w:t>
      </w:r>
      <w:r>
        <w:t xml:space="preserve">dihitung secara manual, yaitu nilai efektif (RMS), kurtosis, faktor puncak,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spectral centroid</w:t>
      </w:r>
      <w:r>
        <w:t xml:space="preserve">, yang kemudian diumpankan ke pengklasifikasi</w:t>
      </w:r>
      <w:r>
        <w:t xml:space="preserve"> </w:t>
      </w:r>
      <w:r>
        <w:t xml:space="preserve">seperti</w:t>
      </w:r>
      <w:r>
        <w:t xml:space="preserve"> </w:t>
      </w:r>
      <w:r>
        <w:rPr>
          <w:i/>
          <w:iCs/>
        </w:rPr>
        <w:t xml:space="preserve">Support Vector Machine</w:t>
      </w:r>
      <w:r>
        <w:t xml:space="preserve"> </w:t>
      </w:r>
      <w:r>
        <w:t xml:space="preserve">(SVM). Kelemahan utama pendekatan ini</w:t>
      </w:r>
      <w:r>
        <w:t xml:space="preserve"> </w:t>
      </w:r>
      <w:r>
        <w:t xml:space="preserve">adalah ketergantungan pada keahlian domain dalam rekayasa fitur dan</w:t>
      </w:r>
      <w:r>
        <w:t xml:space="preserve"> </w:t>
      </w:r>
      <w:r>
        <w:t xml:space="preserve">kesulitan dalam menangkap interaksi fitur yang kompleks</w:t>
      </w:r>
      <w:r>
        <w:t xml:space="preserve"> </w:t>
      </w:r>
      <w:r>
        <w:t xml:space="preserve">(Lei, 2018)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Kemajuan</w:t>
      </w:r>
      <w:r>
        <w:t xml:space="preserve"> </w:t>
      </w:r>
      <w:r>
        <w:rPr>
          <w:i/>
          <w:iCs/>
        </w:rPr>
        <w:t xml:space="preserve">convolutional neural network</w:t>
      </w:r>
      <w:r>
        <w:t xml:space="preserve"> </w:t>
      </w:r>
      <w:r>
        <w:t xml:space="preserve">(CNN) membuka era baru, sinyal</w:t>
      </w:r>
      <w:r>
        <w:t xml:space="preserve"> </w:t>
      </w:r>
      <w:r>
        <w:t xml:space="preserve">mentah menjadi masukan langsung, dan model belajar representasi secara</w:t>
      </w:r>
      <w:r>
        <w:t xml:space="preserve"> </w:t>
      </w:r>
      <w:r>
        <w:t xml:space="preserve">otomatis melalu lapisan yang mendalam.</w:t>
      </w:r>
      <w:r>
        <w:t xml:space="preserve"> </w:t>
      </w:r>
      <w:r>
        <w:t xml:space="preserve">Guo dkk. (2016)</w:t>
      </w:r>
      <w:r>
        <w:t xml:space="preserve"> </w:t>
      </w:r>
      <w:r>
        <w:t xml:space="preserve">menunjukkan bahwa CNN satu dimensi mampu</w:t>
      </w:r>
      <w:r>
        <w:t xml:space="preserve"> </w:t>
      </w:r>
      <w:r>
        <w:t xml:space="preserve">mengklasifikasikan kondisi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CWRU dengan akurasi tinggi tanpa rekayasa</w:t>
      </w:r>
      <w:r>
        <w:t xml:space="preserve"> </w:t>
      </w:r>
      <w:r>
        <w:t xml:space="preserve">fitur manual.</w:t>
      </w:r>
      <w:r>
        <w:t xml:space="preserve"> </w:t>
      </w:r>
      <w:r>
        <w:t xml:space="preserve">He dkk. (2016)</w:t>
      </w:r>
      <w:r>
        <w:t xml:space="preserve"> </w:t>
      </w:r>
      <w:r>
        <w:t xml:space="preserve">memperkenalkan koneksi residual yang</w:t>
      </w:r>
      <w:r>
        <w:t xml:space="preserve"> </w:t>
      </w:r>
      <w:r>
        <w:t xml:space="preserve">memungkinkan jaringan sangat dalam dilatih tanpa masalah</w:t>
      </w:r>
      <w:r>
        <w:t xml:space="preserve"> </w:t>
      </w:r>
      <w:r>
        <w:rPr>
          <w:i/>
          <w:iCs/>
        </w:rPr>
        <w:t xml:space="preserve">vanishing gradient</w:t>
      </w:r>
      <w:r>
        <w:t xml:space="preserve">,</w:t>
      </w:r>
      <w:r>
        <w:t xml:space="preserve"> </w:t>
      </w:r>
      <w:r>
        <w:t xml:space="preserve">dan</w:t>
      </w:r>
      <w:r>
        <w:t xml:space="preserve"> </w:t>
      </w:r>
      <w:r>
        <w:t xml:space="preserve">Wen dkk. (2020)</w:t>
      </w:r>
      <w:r>
        <w:t xml:space="preserve"> </w:t>
      </w:r>
      <w:r>
        <w:t xml:space="preserve">mengadaptasi ResNet-50 untuk 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dengan preprocessing</w:t>
      </w:r>
      <w:r>
        <w:t xml:space="preserve"> </w:t>
      </w:r>
      <w:r>
        <w:rPr>
          <w:i/>
          <w:iCs/>
        </w:rPr>
        <w:t xml:space="preserve">continuous wavelet transform</w:t>
      </w:r>
      <w:r>
        <w:t xml:space="preserve"> </w:t>
      </w:r>
      <w:r>
        <w:t xml:space="preserve">menjadi gambar</w:t>
      </w:r>
      <w:r>
        <w:t xml:space="preserve"> </w:t>
      </w:r>
      <w:r>
        <w:t xml:space="preserve">dua dimensi.</w:t>
      </w:r>
    </w:p>
    <w:p>
      <w:pPr>
        <w:pStyle w:val="Paragraf"/>
      </w:pPr>
    </w:p>
    <w:p>
      <w:pPr>
        <w:pStyle w:val="Paragraf"/>
      </w:pPr>
      <w:r>
        <w:t xml:space="preserve">Arsitektur</w:t>
      </w:r>
      <w:r>
        <w:t xml:space="preserve"> </w:t>
      </w:r>
      <w:r>
        <w:rPr>
          <w:i/>
          <w:iCs/>
        </w:rPr>
        <w:t xml:space="preserve">Wide Deep CNN</w:t>
      </w:r>
      <w:r>
        <w:t xml:space="preserve"> </w:t>
      </w:r>
      <w:r>
        <w:t xml:space="preserve">(WDCNN) yang diperkenalkan oleh</w:t>
      </w:r>
      <w:r>
        <w:t xml:space="preserve"> </w:t>
      </w:r>
      <w:r>
        <w:t xml:space="preserve">Zhang dkk. (2017)</w:t>
      </w:r>
      <w:r>
        <w:t xml:space="preserve"> </w:t>
      </w:r>
      <w:r>
        <w:t xml:space="preserve">menjadi tonggak penting dalam diagnostik berbasis</w:t>
      </w:r>
      <w:r>
        <w:t xml:space="preserve"> </w:t>
      </w:r>
      <w:r>
        <w:t xml:space="preserve">sinyal mentah. Kernel pertama yang berukuran lebar (64 sampel,</w:t>
      </w:r>
      <w:r>
        <w:t xml:space="preserve"> </w:t>
      </w:r>
      <w:r>
        <w:rPr>
          <w:i/>
          <w:iCs/>
        </w:rPr>
        <w:t xml:space="preserve">stride</w:t>
      </w:r>
      <w:r>
        <w:t xml:space="preserve"> </w:t>
      </w:r>
      <w:r>
        <w:t xml:space="preserve">16)</w:t>
      </w:r>
      <w:r>
        <w:t xml:space="preserve"> </w:t>
      </w:r>
      <w:r>
        <w:t xml:space="preserve">dirancang secara eksplisit untuk ekstraksi fitur yang peka frekuensi, meniru</w:t>
      </w:r>
      <w:r>
        <w:t xml:space="preserve"> </w:t>
      </w:r>
      <w:r>
        <w:t xml:space="preserve">karakteristik filter</w:t>
      </w:r>
      <w:r>
        <w:t xml:space="preserve"> </w:t>
      </w:r>
      <w:r>
        <w:rPr>
          <w:i/>
          <w:iCs/>
        </w:rPr>
        <w:t xml:space="preserve">bandpass</w:t>
      </w:r>
      <w:r>
        <w:t xml:space="preserve"> </w:t>
      </w:r>
      <w:r>
        <w:t xml:space="preserve">yang selektif terhadap komponen frekuensi</w:t>
      </w:r>
      <w:r>
        <w:t xml:space="preserve"> </w:t>
      </w:r>
      <w:r>
        <w:t xml:space="preserve">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. Kernel-kernel berikutnya (ukuran 3) menangkap pola</w:t>
      </w:r>
      <w:r>
        <w:t xml:space="preserve"> </w:t>
      </w:r>
      <w:r>
        <w:t xml:space="preserve">lokal yang lebih halus, menghasilkan kombinasi ekstraksi fitur</w:t>
      </w:r>
      <w:r>
        <w:t xml:space="preserve"> </w:t>
      </w:r>
      <w:r>
        <w:rPr>
          <w:i/>
          <w:iCs/>
        </w:rPr>
        <w:t xml:space="preserve">global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lokal</w:t>
      </w:r>
      <w:r>
        <w:t xml:space="preserve"> </w:t>
      </w:r>
      <w:r>
        <w:t xml:space="preserve">yang efektif.</w:t>
      </w:r>
    </w:p>
    <w:p>
      <w:pPr>
        <w:pStyle w:val="Paragraf"/>
      </w:pPr>
    </w:p>
    <w:p>
      <w:pPr>
        <w:pStyle w:val="Paragraf"/>
      </w:pPr>
      <w:r>
        <w:t xml:space="preserve">Perkembangan lebih lanjut mencakup arsitektur berbasis Transformer dan</w:t>
      </w:r>
      <w:r>
        <w:t xml:space="preserve"> </w:t>
      </w:r>
      <w:r>
        <w:t xml:space="preserve">mekanisme</w:t>
      </w:r>
      <w:r>
        <w:t xml:space="preserve"> </w:t>
      </w:r>
      <w:r>
        <w:rPr>
          <w:i/>
          <w:iCs/>
        </w:rPr>
        <w:t xml:space="preserve">attention</w:t>
      </w:r>
      <w:r>
        <w:t xml:space="preserve"> </w:t>
      </w:r>
      <w:r>
        <w:t xml:space="preserve">untuk diagnostik, yang menawarkan fleksibilitas</w:t>
      </w:r>
      <w:r>
        <w:t xml:space="preserve"> </w:t>
      </w:r>
      <w:r>
        <w:t xml:space="preserve">tangkap konteks global. Namun kecenderungan terkini menunjukkan bahwa akurasi</w:t>
      </w:r>
      <w:r>
        <w:t xml:space="preserve"> </w:t>
      </w:r>
      <w:r>
        <w:t xml:space="preserve">diagnostik pada dataset benchmark sudah mendekati saturasi di atas 99%; fokus</w:t>
      </w:r>
      <w:r>
        <w:t xml:space="preserve"> </w:t>
      </w:r>
      <w:r>
        <w:t xml:space="preserve">penelitian bergeser ke aspek</w:t>
      </w:r>
      <w:r>
        <w:t xml:space="preserve"> </w:t>
      </w:r>
      <w:r>
        <w:rPr>
          <w:i/>
          <w:iCs/>
        </w:rPr>
        <w:t xml:space="preserve">trustworthiness</w:t>
      </w:r>
      <w:r>
        <w:t xml:space="preserve">, yakni kemampuan model untuk</w:t>
      </w:r>
      <w:r>
        <w:t xml:space="preserve"> </w:t>
      </w:r>
      <w:r>
        <w:t xml:space="preserve">menjelaskan keputusannya kepada teknisi perawatan</w:t>
      </w:r>
      <w:r>
        <w:t xml:space="preserve"> </w:t>
      </w:r>
      <w:r>
        <w:t xml:space="preserve">(Serradilla dkk., 2022)</w:t>
      </w:r>
      <w:r>
        <w:t xml:space="preserve">.</w:t>
      </w:r>
    </w:p>
    <w:p>
      <w:pPr>
        <w:pStyle w:val="Paragraf"/>
      </w:pPr>
    </w:p>
    <w:bookmarkEnd w:id="41"/>
    <w:bookmarkStart w:id="42" w:name="subsec:bab2_transfer_learning"/>
    <w:p>
      <w:pPr>
        <w:pStyle w:val="Heading3"/>
      </w:pPr>
      <w:r>
        <w:rPr>
          <w:i/>
          <w:iCs/>
        </w:rPr>
        <w:t xml:space="preserve">Transfer Learning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Domain Adaptation</w:t>
      </w:r>
      <w:r>
        <w:t xml:space="preserve">: Tren dan Posisi Penelitian</w:t>
      </w:r>
    </w:p>
    <w:p>
      <w:pPr>
        <w:pStyle w:val="Paragraf"/>
      </w:pPr>
    </w:p>
    <w:p>
      <w:pPr>
        <w:pStyle w:val="Paragraf"/>
      </w:pPr>
      <w:r>
        <w:t xml:space="preserve">Sejak 2020,</w:t>
      </w:r>
      <w:r>
        <w:t xml:space="preserve"> </w:t>
      </w:r>
      <w:r>
        <w:rPr>
          <w:i/>
          <w:iCs/>
        </w:rPr>
        <w:t xml:space="preserve">transfer learning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domain adaptation</w:t>
      </w:r>
      <w:r>
        <w:t xml:space="preserve"> </w:t>
      </w:r>
      <w:r>
        <w:t xml:space="preserve">telah menjadi</w:t>
      </w:r>
      <w:r>
        <w:t xml:space="preserve"> </w:t>
      </w:r>
      <w:r>
        <w:t xml:space="preserve">arah dominan dalam 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berbasis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</w:t>
      </w:r>
      <w:r>
        <w:t xml:space="preserve"> </w:t>
      </w:r>
      <w:r>
        <w:t xml:space="preserve">Pendekatan ini melatih model pada</w:t>
      </w:r>
      <w:r>
        <w:t xml:space="preserve"> </w:t>
      </w:r>
      <w:r>
        <w:rPr>
          <w:i/>
          <w:iCs/>
        </w:rPr>
        <w:t xml:space="preserve">source domain</w:t>
      </w:r>
      <w:r>
        <w:t xml:space="preserve"> </w:t>
      </w:r>
      <w:r>
        <w:t xml:space="preserve">(kondisi operasi atau</w:t>
      </w:r>
      <w:r>
        <w:t xml:space="preserve"> </w:t>
      </w:r>
      <w:r>
        <w:t xml:space="preserve">jenis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tertentu) lalu mengadaptasinya ke</w:t>
      </w:r>
      <w:r>
        <w:t xml:space="preserve"> </w:t>
      </w:r>
      <w:r>
        <w:rPr>
          <w:i/>
          <w:iCs/>
        </w:rPr>
        <w:t xml:space="preserve">target domain</w:t>
      </w:r>
      <w:r>
        <w:t xml:space="preserve"> </w:t>
      </w:r>
      <w:r>
        <w:t xml:space="preserve">yang berbeda dengan data berlabel terbatas</w:t>
      </w:r>
      <w:r>
        <w:t xml:space="preserve"> </w:t>
      </w:r>
      <w:r>
        <w:t xml:space="preserve">(Li dkk., 2020)</w:t>
      </w:r>
      <w:r>
        <w:t xml:space="preserve">.</w:t>
      </w:r>
      <w:r>
        <w:t xml:space="preserve"> </w:t>
      </w:r>
      <w:r>
        <w:t xml:space="preserve">Metode seperti</w:t>
      </w:r>
      <w:r>
        <w:t xml:space="preserve"> </w:t>
      </w:r>
      <w:r>
        <w:rPr>
          <w:i/>
          <w:iCs/>
        </w:rPr>
        <w:t xml:space="preserve">domain adversarial neural networks</w:t>
      </w:r>
      <w:r>
        <w:t xml:space="preserve"> </w:t>
      </w:r>
      <w:r>
        <w:t xml:space="preserve">(DANN)</w:t>
      </w:r>
      <w:r>
        <w:t xml:space="preserve"> </w:t>
      </w:r>
      <w:r>
        <w:t xml:space="preserve">(Ganin dan Lempitsky, 2015)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maximum mean discrepancy</w:t>
      </w:r>
      <w:r>
        <w:t xml:space="preserve"> </w:t>
      </w:r>
      <w:r>
        <w:t xml:space="preserve">(MMD) secara</w:t>
      </w:r>
      <w:r>
        <w:t xml:space="preserve"> </w:t>
      </w:r>
      <w:r>
        <w:t xml:space="preserve">aktif mengurangi perbedaan distribusi antar domain dalam ruang representasi.</w:t>
      </w:r>
    </w:p>
    <w:p>
      <w:pPr>
        <w:pStyle w:val="Paragraf"/>
      </w:pPr>
    </w:p>
    <w:p>
      <w:pPr>
        <w:pStyle w:val="Paragraf"/>
      </w:pPr>
      <w:r>
        <w:t xml:space="preserve">Meskipun demikian, penelitian ini tidak mengambil arah</w:t>
      </w:r>
      <w:r>
        <w:t xml:space="preserve"> </w:t>
      </w:r>
      <w:r>
        <w:rPr>
          <w:i/>
          <w:iCs/>
        </w:rPr>
        <w:t xml:space="preserve">transfer learning</w:t>
      </w:r>
      <w:r>
        <w:t xml:space="preserve"> </w:t>
      </w:r>
      <w:r>
        <w:t xml:space="preserve">dengan pertimbangan berikut: (i) pertanyaan penelitian berfokus pada</w:t>
      </w:r>
      <w:r>
        <w:t xml:space="preserve"> </w:t>
      </w:r>
      <w:r>
        <w:rPr>
          <w:i/>
          <w:iCs/>
        </w:rPr>
        <w:t xml:space="preserve">interpretabilitas</w:t>
      </w:r>
      <w:r>
        <w:t xml:space="preserve"> </w:t>
      </w:r>
      <w:r>
        <w:t xml:space="preserve">keputusan model, bukan pada generalisasi lintas domain;</w:t>
      </w:r>
      <w:r>
        <w:t xml:space="preserve"> </w:t>
      </w:r>
      <w:r>
        <w:t xml:space="preserve">(ii) protokol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multi-model pada dataset CWRU yang sama membutuhkan</w:t>
      </w:r>
      <w:r>
        <w:t xml:space="preserve"> </w:t>
      </w:r>
      <w:r>
        <w:t xml:space="preserve">kondisi evaluasi yang terkontrol dan seragam; dan (iii) integrasi metode XAI</w:t>
      </w:r>
      <w:r>
        <w:t xml:space="preserve"> </w:t>
      </w:r>
      <w:r>
        <w:t xml:space="preserve">dengan model yang telah di-</w:t>
      </w:r>
      <w:r>
        <w:rPr>
          <w:i/>
          <w:iCs/>
        </w:rPr>
        <w:t xml:space="preserve">fine-tune</w:t>
      </w:r>
      <w:r>
        <w:t xml:space="preserve"> </w:t>
      </w:r>
      <w:r>
        <w:t xml:space="preserve">melalui domain adaptation</w:t>
      </w:r>
      <w:r>
        <w:t xml:space="preserve"> </w:t>
      </w:r>
      <w:r>
        <w:t xml:space="preserve">menambahkan lapisan kompleksitas yang berada di luar cakupan disertasi ini.</w:t>
      </w:r>
      <w:r>
        <w:t xml:space="preserve"> </w:t>
      </w:r>
      <w:r>
        <w:t xml:space="preserve">Perluasan kerangka FSM ke skenario</w:t>
      </w:r>
      <w:r>
        <w:t xml:space="preserve"> </w:t>
      </w:r>
      <w:r>
        <w:rPr>
          <w:i/>
          <w:iCs/>
        </w:rPr>
        <w:t xml:space="preserve">cross-domain</w:t>
      </w:r>
      <w:r>
        <w:t xml:space="preserve"> </w:t>
      </w:r>
      <w:r>
        <w:t xml:space="preserve">ditetapkan sebagai</w:t>
      </w:r>
      <w:r>
        <w:t xml:space="preserve"> </w:t>
      </w:r>
      <w:r>
        <w:rPr>
          <w:i/>
          <w:iCs/>
        </w:rPr>
        <w:t xml:space="preserve">future work</w:t>
      </w:r>
      <w:r>
        <w:t xml:space="preserve"> </w:t>
      </w:r>
      <w:r>
        <w:t xml:space="preserve">pada Subbab VI.5.</w:t>
      </w:r>
    </w:p>
    <w:p>
      <w:pPr>
        <w:pStyle w:val="Paragraf"/>
      </w:pPr>
    </w:p>
    <w:bookmarkEnd w:id="42"/>
    <w:bookmarkStart w:id="43" w:name="subsec:bab2_cwru"/>
    <w:p>
      <w:pPr>
        <w:pStyle w:val="Heading3"/>
      </w:pPr>
      <w:r>
        <w:t xml:space="preserve">Dataset CWRU dan Isu</w:t>
      </w:r>
      <w:r>
        <w:t xml:space="preserve"> </w:t>
      </w:r>
      <w:r>
        <w:rPr>
          <w:i/>
          <w:iCs/>
        </w:rPr>
        <w:t xml:space="preserve">Temporal Leakage</w:t>
      </w:r>
    </w:p>
    <w:p>
      <w:pPr>
        <w:pStyle w:val="Paragraf"/>
      </w:pPr>
    </w:p>
    <w:p>
      <w:pPr>
        <w:pStyle w:val="Paragraf"/>
      </w:pPr>
      <w:r>
        <w:t xml:space="preserve">Dataset</w:t>
      </w:r>
      <w:r>
        <w:t xml:space="preserve"> </w:t>
      </w:r>
      <w:r>
        <w:rPr>
          <w:i/>
          <w:iCs/>
        </w:rPr>
        <w:t xml:space="preserve">Case Western Reserve University</w:t>
      </w:r>
      <w:r>
        <w:t xml:space="preserve"> </w:t>
      </w:r>
      <w:r>
        <w:t xml:space="preserve">(CWRU) merupakan tolak ukur (</w:t>
      </w:r>
      <w:r>
        <w:rPr>
          <w:i/>
          <w:iCs/>
        </w:rPr>
        <w:t xml:space="preserve">benchmark</w:t>
      </w:r>
      <w:r>
        <w:t xml:space="preserve">)</w:t>
      </w:r>
      <w:r>
        <w:t xml:space="preserve"> </w:t>
      </w:r>
      <w:r>
        <w:t xml:space="preserve">paling banyak digunakan dalam penelitian diagnostik</w:t>
      </w:r>
      <w:r>
        <w:t xml:space="preserve"> </w:t>
      </w:r>
      <w:r>
        <w:rPr>
          <w:i/>
          <w:iCs/>
        </w:rPr>
        <w:t xml:space="preserve">rolling element bearing</w:t>
      </w:r>
      <w:r>
        <w:t xml:space="preserve"> </w:t>
      </w:r>
      <w:r>
        <w:t xml:space="preserve">(Smith dan Randall, 2015)</w:t>
      </w:r>
      <w:r>
        <w:t xml:space="preserve">.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terdiri dari motor 2 HP, kopling</w:t>
      </w:r>
      <w:r>
        <w:t xml:space="preserve"> </w:t>
      </w:r>
      <w:r>
        <w:t xml:space="preserve">torsi, dan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SKF 6205-2RS JEM yang dipasang pada sisi</w:t>
      </w:r>
      <w:r>
        <w:t xml:space="preserve"> </w:t>
      </w:r>
      <w:r>
        <w:rPr>
          <w:i/>
          <w:iCs/>
        </w:rPr>
        <w:t xml:space="preserve">drive-end</w:t>
      </w:r>
      <w:r>
        <w:t xml:space="preserve"> </w:t>
      </w:r>
      <w:r>
        <w:t xml:space="preserve">(DE) dan sisi</w:t>
      </w:r>
      <w:r>
        <w:t xml:space="preserve"> </w:t>
      </w:r>
      <w:r>
        <w:rPr>
          <w:i/>
          <w:iCs/>
        </w:rPr>
        <w:t xml:space="preserve">fan-end</w:t>
      </w:r>
      <w:r>
        <w:t xml:space="preserve"> </w:t>
      </w:r>
      <w:r>
        <w:t xml:space="preserve">(FE). Cacat (</w:t>
      </w:r>
      <w:r>
        <w:rPr>
          <w:i/>
          <w:iCs/>
        </w:rPr>
        <w:t xml:space="preserve">defect</w:t>
      </w:r>
      <w:r>
        <w:t xml:space="preserve">) artifisial disisipkan menggunakan</w:t>
      </w:r>
      <w:r>
        <w:t xml:space="preserve"> </w:t>
      </w:r>
      <w:r>
        <w:rPr>
          <w:i/>
          <w:iCs/>
        </w:rPr>
        <w:t xml:space="preserve">electro-discharge machining</w:t>
      </w:r>
      <w:r>
        <w:t xml:space="preserve"> </w:t>
      </w:r>
      <w:r>
        <w:t xml:space="preserve">(EDM) pada tiga komponen dengan tiga tingkat</w:t>
      </w:r>
      <w:r>
        <w:t xml:space="preserve"> </w:t>
      </w:r>
      <w:r>
        <w:t xml:space="preserve">keparahan (0,007; 0,014; 0,021 inci diameter cacat), menghasilkan 10 kelas</w:t>
      </w:r>
      <w:r>
        <w:t xml:space="preserve"> </w:t>
      </w:r>
      <w:r>
        <w:t xml:space="preserve">kondisi: Normal, tiga kelas</w:t>
      </w:r>
      <w:r>
        <w:t xml:space="preserve"> </w:t>
      </w:r>
      <w:r>
        <w:rPr>
          <w:i/>
          <w:iCs/>
        </w:rPr>
        <w:t xml:space="preserve">inner race</w:t>
      </w:r>
      <w:r>
        <w:t xml:space="preserve"> </w:t>
      </w:r>
      <w:r>
        <w:t xml:space="preserve">(IR), tiga kelas</w:t>
      </w:r>
      <w:r>
        <w:t xml:space="preserve"> </w:t>
      </w:r>
      <w:r>
        <w:rPr>
          <w:i/>
          <w:iCs/>
        </w:rPr>
        <w:t xml:space="preserve">outer</w:t>
      </w:r>
      <w:r>
        <w:rPr>
          <w:i/>
          <w:iCs/>
        </w:rPr>
        <w:t xml:space="preserve"> </w:t>
      </w:r>
      <w:r>
        <w:rPr>
          <w:i/>
          <w:iCs/>
        </w:rPr>
        <w:t xml:space="preserve">race</w:t>
      </w:r>
      <w:r>
        <w:t xml:space="preserve"> </w:t>
      </w:r>
      <w:r>
        <w:t xml:space="preserve">(OR), dan tiga kelas</w:t>
      </w:r>
      <w:r>
        <w:t xml:space="preserve"> </w:t>
      </w:r>
      <w:r>
        <w:rPr>
          <w:i/>
          <w:iCs/>
        </w:rPr>
        <w:t xml:space="preserve">ball fault</w:t>
      </w:r>
      <w:r>
        <w:t xml:space="preserve"> </w:t>
      </w:r>
      <w:r>
        <w:t xml:space="preserve">(Ball)</w:t>
      </w:r>
      <w:r>
        <w:t xml:space="preserve"> </w:t>
      </w:r>
      <w:r>
        <w:t xml:space="preserve">(Smith dan Randall, 2015)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Sinyal DE diakuisisi pada 48 kHz di bawah empat kondisi beban motor (Load 0</w:t>
      </w:r>
      <w:r>
        <w:t xml:space="preserve"> </w:t>
      </w:r>
      <w:r>
        <w:t xml:space="preserve">hingga Load 3). Segmentasi dilakukan dengan</w:t>
      </w:r>
      <w:r>
        <w:t xml:space="preserve"> </w:t>
      </w:r>
      <w:r>
        <w:rPr>
          <w:i/>
          <w:iCs/>
        </w:rPr>
        <w:t xml:space="preserve">window</w:t>
      </w:r>
      <w:r>
        <w:t xml:space="preserve"> </w:t>
      </w:r>
      <w:r>
        <w:t xml:space="preserve">2.048 titik, menghasilkan</w:t>
      </w:r>
      <w:r>
        <w:t xml:space="preserve"> </w:t>
      </w:r>
      <w:r>
        <w:t xml:space="preserve">sampel yang cukup panjang untuk menangkap setidaknya satu siklus degradasi penuh</w:t>
      </w:r>
      <w:r>
        <w:t xml:space="preserve"> </w:t>
      </w:r>
      <w:r>
        <w:t xml:space="preserve">pada frekuensi karakteristik terendah (FTF ≈ 11,9 Hz pada 1.797 rpm →</w:t>
      </w:r>
      <w:r>
        <w:t xml:space="preserve"> </w:t>
      </w:r>
      <w:r>
        <w:t xml:space="preserve">periode 84 ms → 4.032 sampel; satu</w:t>
      </w:r>
      <w:r>
        <w:t xml:space="preserve"> </w:t>
      </w:r>
      <w:r>
        <w:rPr>
          <w:i/>
          <w:iCs/>
        </w:rPr>
        <w:t xml:space="preserve">window</w:t>
      </w:r>
      <w:r>
        <w:t xml:space="preserve"> </w:t>
      </w:r>
      <w:r>
        <w:t xml:space="preserve">cukup untuk dua impuls FTF).</w:t>
      </w:r>
    </w:p>
    <w:p>
      <w:pPr>
        <w:pStyle w:val="Paragraf"/>
      </w:pPr>
    </w:p>
    <w:p>
      <w:pPr>
        <w:pStyle w:val="Paragraf"/>
      </w:pPr>
      <w:r>
        <w:t xml:space="preserve">Kasus</w:t>
      </w:r>
      <w:r>
        <w:t xml:space="preserve"> </w:t>
      </w:r>
      <w:r>
        <w:rPr>
          <w:i/>
          <w:iCs/>
        </w:rPr>
        <w:t xml:space="preserve">temporal leakage</w:t>
      </w:r>
      <w:r>
        <w:t xml:space="preserve"> </w:t>
      </w:r>
      <w:r>
        <w:t xml:space="preserve">sering terlewat dari perhatian dalam literatur awal,</w:t>
      </w:r>
      <w:r>
        <w:t xml:space="preserve"> </w:t>
      </w:r>
      <w:r>
        <w:t xml:space="preserve">pembagian acak (</w:t>
      </w:r>
      <w:r>
        <w:rPr>
          <w:i/>
          <w:iCs/>
        </w:rPr>
        <w:t xml:space="preserve">random split</w:t>
      </w:r>
      <w:r>
        <w:t xml:space="preserve">) antara data latih dan uji menyebabkan</w:t>
      </w:r>
      <w:r>
        <w:t xml:space="preserve"> </w:t>
      </w:r>
      <w:r>
        <w:t xml:space="preserve">sampel yang berdekatan secara temporal, yang sangat berkorelasi satu sama lain,</w:t>
      </w:r>
      <w:r>
        <w:t xml:space="preserve"> </w:t>
      </w:r>
      <w:r>
        <w:t xml:space="preserve">terdistribusi di kedua himpunan. Hal ini menghasilkan estimasi akurasi yang</w:t>
      </w:r>
      <w:r>
        <w:t xml:space="preserve"> </w:t>
      </w:r>
      <w:r>
        <w:t xml:space="preserve">berlebihan karena model</w:t>
      </w:r>
      <w:r>
        <w:t xml:space="preserve"> </w:t>
      </w:r>
      <w:r>
        <w:t xml:space="preserve">“mengingat”</w:t>
      </w:r>
      <w:r>
        <w:t xml:space="preserve"> </w:t>
      </w:r>
      <w:r>
        <w:t xml:space="preserve">pola yang telah dilihat, bukan benar-benar</w:t>
      </w:r>
      <w:r>
        <w:t xml:space="preserve"> </w:t>
      </w:r>
      <w:r>
        <w:t xml:space="preserve">mengeneralisasi ke data baru</w:t>
      </w:r>
      <w:r>
        <w:t xml:space="preserve"> </w:t>
      </w:r>
      <w:r>
        <w:t xml:space="preserve">(Neupane dan Seok, 2020)</w:t>
      </w:r>
      <w:r>
        <w:t xml:space="preserve">. Protokol</w:t>
      </w:r>
      <w:r>
        <w:t xml:space="preserve"> </w:t>
      </w:r>
      <w:r>
        <w:rPr>
          <w:i/>
          <w:iCs/>
        </w:rPr>
        <w:t xml:space="preserve">temporal split</w:t>
      </w:r>
      <w:r>
        <w:t xml:space="preserve"> </w:t>
      </w:r>
      <w:r>
        <w:t xml:space="preserve">(54/13/33% = 1.240/310/750 sampel, berturutan dalam</w:t>
      </w:r>
      <w:r>
        <w:t xml:space="preserve"> </w:t>
      </w:r>
      <w:r>
        <w:t xml:space="preserve">waktu) digunakan dalam penelitian ini untuk menghindari kebocoran ini.</w:t>
      </w:r>
    </w:p>
    <w:p>
      <w:pPr>
        <w:pStyle w:val="Paragraf"/>
      </w:pPr>
    </w:p>
    <w:bookmarkEnd w:id="43"/>
    <w:bookmarkStart w:id="45" w:name="subsec:bab2_multi_model"/>
    <w:p>
      <w:pPr>
        <w:pStyle w:val="Heading3"/>
      </w:pPr>
      <w:r>
        <w:t xml:space="preserve">Klasifikasi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dengan Multi-Model</w:t>
      </w:r>
    </w:p>
    <w:p>
      <w:pPr>
        <w:pStyle w:val="Paragraf"/>
      </w:pPr>
    </w:p>
    <w:p>
      <w:pPr>
        <w:pStyle w:val="Paragraf"/>
      </w:pPr>
      <w:r>
        <w:t xml:space="preserve">Penelitian ini mengevaluasi tiga kelompok algoritma klasifikasi secara paralel</w:t>
      </w:r>
      <w:r>
        <w:t xml:space="preserve"> </w:t>
      </w:r>
      <w:r>
        <w:t xml:space="preserve">pada dataset CWRU. Ketiganya tidak dikombinasikan menjadi satu prediktor tunggal,</w:t>
      </w:r>
      <w:r>
        <w:t xml:space="preserve"> </w:t>
      </w:r>
      <w:r>
        <w:t xml:space="preserve">melainkan dijalankan masing-masing sebagai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untuk memahami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antara akurasi, kompleksitas, keterdeplian di</w:t>
      </w:r>
      <w:r>
        <w:t xml:space="preserve"> </w:t>
      </w:r>
      <w:r>
        <w:rPr>
          <w:i/>
          <w:iCs/>
        </w:rPr>
        <w:t xml:space="preserve">edge</w:t>
      </w:r>
      <w:r>
        <w:t xml:space="preserve">,</w:t>
      </w:r>
      <w:r>
        <w:t xml:space="preserve"> </w:t>
      </w:r>
      <w:r>
        <w:t xml:space="preserve">dan kedalaman interpretabilitas.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Model berbasis kernel (SVM dan LR).</w:t>
      </w:r>
      <w:r>
        <w:t xml:space="preserve"> </w:t>
      </w:r>
      <w:r>
        <w:rPr>
          <w:i/>
          <w:iCs/>
        </w:rPr>
        <w:t xml:space="preserve">Support Vector Machine</w:t>
      </w:r>
      <w:r>
        <w:t xml:space="preserve"> </w:t>
      </w:r>
      <w:r>
        <w:t xml:space="preserve">dengan</w:t>
      </w:r>
      <w:r>
        <w:t xml:space="preserve"> </w:t>
      </w:r>
      <w:r>
        <w:t xml:space="preserve">kernel RBF dan</w:t>
      </w:r>
      <w:r>
        <w:t xml:space="preserve"> </w:t>
      </w:r>
      <w:r>
        <w:rPr>
          <w:i/>
          <w:iCs/>
        </w:rPr>
        <w:t xml:space="preserve">Logistic Regression</w:t>
      </w:r>
      <w:r>
        <w:t xml:space="preserve"> </w:t>
      </w:r>
      <w:r>
        <w:rPr>
          <w:i/>
          <w:iCs/>
        </w:rPr>
        <w:t xml:space="preserve">one-vs-rest</w:t>
      </w:r>
      <w:r>
        <w:t xml:space="preserve"> </w:t>
      </w:r>
      <w:r>
        <w:t xml:space="preserve">beroperasi pada</w:t>
      </w:r>
      <w:r>
        <w:t xml:space="preserve"> </w:t>
      </w:r>
      <w:r>
        <w:t xml:space="preserve">18 fitur rekayasa manual: 9 fitur domain waktu (RMS, kurtosis, faktor puncak,</w:t>
      </w:r>
      <w:r>
        <w:t xml:space="preserve"> </w:t>
      </w:r>
      <w:r>
        <w:rPr>
          <w:i/>
          <w:iCs/>
        </w:rPr>
        <w:t xml:space="preserve">peak-to-peak</w:t>
      </w:r>
      <w:r>
        <w:t xml:space="preserve">, kemiringan, standar deviasi, rata-rata, variansi, MAD) dan</w:t>
      </w:r>
      <w:r>
        <w:t xml:space="preserve"> </w:t>
      </w:r>
      <w:r>
        <w:t xml:space="preserve">9 fitur domain frekuensi (sentroid spektral, entropi spektral, energi pita</w:t>
      </w:r>
      <w:r>
        <w:t xml:space="preserve"> </w:t>
      </w:r>
      <w:r>
        <w:t xml:space="preserve">BPFO/BPFI/BSF/FTF, dan turunannya). SHAP</w:t>
      </w:r>
      <w:r>
        <w:t xml:space="preserve"> </w:t>
      </w:r>
      <w:r>
        <w:rPr>
          <w:i/>
          <w:iCs/>
        </w:rPr>
        <w:t xml:space="preserve">KernelExplainer</w:t>
      </w:r>
      <w:r>
        <w:t xml:space="preserve"> </w:t>
      </w:r>
      <w:r>
        <w:t xml:space="preserve">memungkinkan</w:t>
      </w:r>
      <w:r>
        <w:t xml:space="preserve"> </w:t>
      </w:r>
      <w:r>
        <w:t xml:space="preserve">atribusi fitur yang bersifat model-agnostik untuk kedua model ini</w:t>
      </w:r>
      <w:r>
        <w:t xml:space="preserve"> </w:t>
      </w:r>
      <w:r>
        <w:t xml:space="preserve">(Suharto dkk., 2024)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Model berbasis pohon keputusan (</w:t>
      </w:r>
      <w:r>
        <w:rPr>
          <w:b/>
          <w:bCs/>
          <w:i/>
          <w:iCs/>
        </w:rPr>
        <w:t xml:space="preserve">tree-based model</w:t>
      </w:r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Decision Tree</w:t>
      </w:r>
      <w:r>
        <w:t xml:space="preserve"> </w:t>
      </w:r>
      <w:r>
        <w:t xml:space="preserve">(DT),</w:t>
      </w:r>
      <w:r>
        <w:t xml:space="preserve"> </w:t>
      </w:r>
      <w:r>
        <w:rPr>
          <w:i/>
          <w:iCs/>
        </w:rPr>
        <w:t xml:space="preserve">Random Forest</w:t>
      </w:r>
      <w:r>
        <w:t xml:space="preserve"> </w:t>
      </w:r>
      <w:r>
        <w:t xml:space="preserve">(RF), dan XGBoost mengoperasikan pada himpunan fitur yang</w:t>
      </w:r>
      <w:r>
        <w:t xml:space="preserve"> </w:t>
      </w:r>
      <w:r>
        <w:t xml:space="preserve">sama. XGBoost dengan</w:t>
      </w:r>
      <w:r>
        <w:t xml:space="preserve"> </w:t>
      </w:r>
      <w:r>
        <w:rPr>
          <w:i/>
          <w:iCs/>
        </w:rPr>
        <w:t xml:space="preserve">gradient boosting</w:t>
      </w:r>
      <w:r>
        <w:t xml:space="preserve"> </w:t>
      </w:r>
      <w:r>
        <w:t xml:space="preserve">dan regularisasi L1/L2</w:t>
      </w:r>
      <w:r>
        <w:t xml:space="preserve"> </w:t>
      </w:r>
      <w:r>
        <w:t xml:space="preserve">menghasilkan akurasi tertinggi dalam kelompok ini; RF memberikan</w:t>
      </w:r>
      <w:r>
        <w:t xml:space="preserve"> </w:t>
      </w:r>
      <w:r>
        <w:rPr>
          <w:i/>
          <w:iCs/>
        </w:rPr>
        <w:t xml:space="preserve">ensemble</w:t>
      </w:r>
      <w:r>
        <w:t xml:space="preserve"> </w:t>
      </w:r>
      <w:r>
        <w:t xml:space="preserve">bagging yang lebih stabil dibanding DT tunggal. SHAP</w:t>
      </w:r>
      <w:r>
        <w:t xml:space="preserve"> </w:t>
      </w:r>
      <w:r>
        <w:rPr>
          <w:i/>
          <w:iCs/>
        </w:rPr>
        <w:t xml:space="preserve">TreeExplainer</w:t>
      </w:r>
      <w:r>
        <w:t xml:space="preserve"> </w:t>
      </w:r>
      <w:r>
        <w:t xml:space="preserve">memberikan nilai Shapley yang eksak dan efisien untuk seluruh model berbasis pohon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2024)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Model berbasis Deep Learning(</w:t>
      </w:r>
      <w:r>
        <w:rPr>
          <w:b/>
          <w:bCs/>
          <w:i/>
          <w:iCs/>
        </w:rPr>
        <w:t xml:space="preserve">deep learning</w:t>
      </w:r>
      <w:r>
        <w:rPr>
          <w:b/>
          <w:bCs/>
        </w:rPr>
        <w:t xml:space="preserve">).</w:t>
      </w:r>
      <w:r>
        <w:t xml:space="preserve"> </w:t>
      </w:r>
      <w:r>
        <w:t xml:space="preserve">WDCNN beroperasi langsung pada</w:t>
      </w:r>
      <w:r>
        <w:t xml:space="preserve"> </w:t>
      </w:r>
      <w:r>
        <w:t xml:space="preserve">sinyal mentah 2.048 sampel, tanpa proses rekayasa fitur secara manual. SHAP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 </w:t>
      </w:r>
      <w:r>
        <w:t xml:space="preserve">menghasilkan nilai atribusi per posisi waktu (2.048 nilai per sampel per kelas),</w:t>
      </w:r>
      <w:r>
        <w:t xml:space="preserve"> </w:t>
      </w:r>
      <w:r>
        <w:t xml:space="preserve">yang kemudian diagregasi menjadi</w:t>
      </w:r>
      <w:r>
        <w:t xml:space="preserve"> </w:t>
      </w:r>
      <w:r>
        <w:rPr>
          <w:i/>
          <w:iCs/>
        </w:rPr>
        <w:t xml:space="preserve">Fault Signature Maps</w:t>
      </w:r>
      <w:r>
        <w:t xml:space="preserve"> </w:t>
      </w:r>
      <w:r>
        <w:t xml:space="preserve">(FSM) sebagai</w:t>
      </w:r>
      <w:r>
        <w:t xml:space="preserve"> </w:t>
      </w:r>
      <w:r>
        <w:rPr>
          <w:i/>
          <w:iCs/>
        </w:rPr>
        <w:t xml:space="preserve">fingerprint</w:t>
      </w:r>
      <w:r>
        <w:t xml:space="preserve"> </w:t>
      </w:r>
      <w:r>
        <w:t xml:space="preserve">kelas kerusakan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Sebagai perbandingan dengan literatur sebelumnya,</w:t>
      </w:r>
      <w:r>
        <w:t xml:space="preserve"> </w:t>
      </w:r>
      <w:r>
        <w:t xml:space="preserve">Tabel </w:t>
      </w:r>
      <w:fldSimple w:instr=" REF tab_bab2_klasifikasi_survey \h ">
        <w:r>
          <w:t xml:space="preserve">II.1</w:t>
        </w:r>
      </w:fldSimple>
      <w:r>
        <w:t xml:space="preserve"> menampilkan representasi penelitian dari tiga model berbeda.</w:t>
      </w:r>
      <w:r>
        <w:t xml:space="preserve"> </w:t>
      </w:r>
      <w:r>
        <w:t xml:space="preserve">Tabel </w:t>
      </w:r>
      <w:fldSimple w:instr=" REF tab_bab2_klasifikasi_survey \h ">
        <w:r>
          <w:t xml:space="preserve">II.1</w:t>
        </w:r>
      </w:fldSimple>
      <w:r>
        <w:t xml:space="preserve"> merangkum kinerja dan kemampuan</w:t>
      </w:r>
      <w:r>
        <w:t xml:space="preserve"> </w:t>
      </w:r>
      <w:r>
        <w:t xml:space="preserve">interpretabilitas dari representasi tiap model pendekatan.</w:t>
      </w:r>
      <w:r>
        <w:t xml:space="preserve"> </w:t>
      </w:r>
      <w:r>
        <w:t xml:space="preserve">Angka kunci</w:t>
      </w:r>
      <w:r>
        <w:t xml:space="preserve"> </w:t>
      </w:r>
      <w:r>
        <w:t xml:space="preserve">dari penelitian ini</w:t>
      </w:r>
      <w:r>
        <w:t xml:space="preserve"> </w:t>
      </w:r>
      <w:r>
        <w:t xml:space="preserve">dilaporkan dari</w:t>
      </w:r>
      <w:r>
        <w:t xml:space="preserve"> </w:t>
      </w:r>
      <w:r>
        <w:t xml:space="preserve">(Suharto dkk., 2024)</w:t>
      </w:r>
      <w:r>
        <w:t xml:space="preserve">,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2024)</w:t>
      </w:r>
      <w:r>
        <w:t xml:space="preserve">,</w:t>
      </w:r>
      <w:r>
        <w:t xml:space="preserve"> </w:t>
      </w:r>
      <w:r>
        <w:t xml:space="preserve">dan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; detail lengkap dijelaskan pada</w:t>
      </w:r>
      <w:r>
        <w:t xml:space="preserve"> </w:t>
      </w:r>
      <w:r>
        <w:t xml:space="preserve">Subbab IV.7–Subbab IV.9.</w:t>
      </w:r>
    </w:p>
    <w:p>
      <w:pPr>
        <w:pStyle w:val="Paragraf"/>
      </w:pPr>
    </w:p>
    <w:bookmarkStart w:id="44" w:name="tab:bab2_klasifikasi_survey"/>
    <w:p>
      <w:pPr>
        <w:pStyle w:val="judulTabel"/>
      </w:pPr>
      <w:r>
        <w:t xml:space="preserve">Tabel </w:t>
      </w:r>
      <w:bookmarkStart w:id="86" w:name="tab_bab2_klasifikasi_survey"/>
      <w:r>
        <w:t xml:space="preserve">II.</w:t>
      </w:r>
      <w:fldSimple w:instr=" SEQ Tabel \* ARABIC \s 1 ">
        <w:r>
          <w:t xml:space="preserve">1</w:t>
        </w:r>
      </w:fldSimple>
      <w:bookmarkEnd w:id="86"/>
      <w:r>
        <w:t xml:space="preserve"> </w:t>
      </w:r>
      <w:r>
        <w:t xml:space="preserve">Ringkasan kinerja dan kemampuan interpretabilitas tiga model pendekatan</w:t>
      </w:r>
      <w:r>
        <w:t xml:space="preserve"> </w:t>
      </w:r>
      <w:r>
        <w:t xml:space="preserve">algoritma klasifikasi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pada dataset CWRU</w:t>
      </w:r>
      <w:r>
        <w:t xml:space="preserve">,</w:t>
      </w:r>
      <w:r>
        <w:t xml:space="preserve"> </w:t>
      </w:r>
      <w:r>
        <w:t xml:space="preserve">dengan baris perbandingan dari literatur eksternal ditandai (</w:t>
      </w:r>
      <m:oMath>
        <m:r>
          <m:rPr>
            <m:sty m:val="p"/>
          </m:rPr>
          <m:t>*</m:t>
        </m:r>
      </m:oMath>
      <w:r>
        <w:t xml:space="preserve">).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Ringkasan kinerja dan kemampuan interpretabilitas tiga model pendekatan algoritma klasifikasi bearing pada dataset CWRU, dengan baris perbandingan dari literatur eksternal ditandai (*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22"/>
        <w:gridCol w:w="1322"/>
        <w:gridCol w:w="1322"/>
        <w:gridCol w:w="1322"/>
        <w:gridCol w:w="1322"/>
        <w:gridCol w:w="1323"/>
      </w:tblGrid>
      <w:tr>
        <w:trPr>
          <w:tblHeader w:val="on"/>
        </w:trPr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Algoritma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Kelompok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Akurasi (%)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Varian SHAP</w:t>
            </w:r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FSM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SVM RBF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Berbasis kernel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CWRU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96,4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KernelExplainer</w:t>
            </w:r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t xml:space="preserve">—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LR (</w:t>
            </w:r>
            <w:r>
              <w:rPr>
                <w:i/>
                <w:iCs/>
              </w:rPr>
              <w:t xml:space="preserve">one-vs-rest</w:t>
            </w:r>
            <w:r>
              <w:t xml:space="preserve">)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Berbasis kernel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CWRU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94,3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KernelExplainer</w:t>
            </w:r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t xml:space="preserve">—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SVM-RBF (Santos dkk., 2021)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Berbasis kernel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CWRU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95,1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KernelExplainer</w:t>
            </w:r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t xml:space="preserve">—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RF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Berbasis pohon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CWRU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95,8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TreeExplainer</w:t>
            </w:r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t xml:space="preserve">—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XGBoost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Berbasis pohon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CWRU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97,1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TreeExplainer</w:t>
            </w:r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t xml:space="preserve">—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XGBoost (Cerrada dkk., 2022)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Berbasis pohon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CWRU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96,8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TreeExplainer</w:t>
            </w:r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t xml:space="preserve">—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WDCNN (var A)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Deep Learning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CWRU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99,87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DeepExplainer</w:t>
            </w:r>
          </w:p>
        </w:tc>
        <w:tc>
          <w:tcPr>
            <w:tcW w:w="1323" w:type="dxa"/>
          </w:tcPr>
          <w:p>
            <w:pPr>
              <w:pStyle w:val="IsiTabel"/>
            </w:pP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WDCNN (var C, tanpa BN)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Deep Learning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CWRU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96,13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DeepExplainer</w:t>
            </w:r>
          </w:p>
        </w:tc>
        <w:tc>
          <w:tcPr>
            <w:tcW w:w="1323" w:type="dxa"/>
          </w:tcPr>
          <w:p>
            <w:pPr>
              <w:pStyle w:val="IsiTabel"/>
            </w:pP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CNN-1D</w:t>
            </w:r>
            <w:r>
              <w:t xml:space="preserve"> </w:t>
            </w:r>
            <w:r>
              <w:t xml:space="preserve">(Zhang dkk., 2017)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Jaringan dalam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CWRU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99,60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—</w:t>
            </w:r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t xml:space="preserve">—</w:t>
            </w:r>
          </w:p>
        </w:tc>
      </w:tr>
    </w:tbl>
    <w:p>
      <w:pPr>
        <w:pStyle w:val="Paragraf"/>
      </w:pPr>
    </w:p>
    <w:bookmarkEnd w:id="44"/>
    <w:p>
      <w:pPr>
        <w:pStyle w:val="Paragraf"/>
      </w:pPr>
      <w:r>
        <w:t xml:space="preserve">Sumber:</w:t>
      </w:r>
      <w:r>
        <w:t xml:space="preserve"> </w:t>
      </w:r>
      <w:r>
        <w:t xml:space="preserve">Suharto dkk. (2024)</w:t>
      </w:r>
      <w:r>
        <w:t xml:space="preserve"> </w:t>
      </w:r>
      <w:r>
        <w:t xml:space="preserve">(SVM/LR);</w:t>
      </w:r>
      <w:r>
        <w:t xml:space="preserve"> </w:t>
      </w:r>
      <w:r>
        <w:t xml:space="preserve">Suharto dkk.</w:t>
      </w:r>
      <w:r>
        <w:t xml:space="preserve"> </w:t>
      </w:r>
      <w:r>
        <w:t xml:space="preserve">(2024)</w:t>
      </w:r>
      <w:r>
        <w:t xml:space="preserve"> </w:t>
      </w:r>
      <w:r>
        <w:t xml:space="preserve">(RF, XGBoost);</w:t>
      </w:r>
      <w:r>
        <w:t xml:space="preserve"> </w:t>
      </w:r>
      <w:r>
        <w:t xml:space="preserve">Suharto dkk.</w:t>
      </w:r>
      <w:r>
        <w:t xml:space="preserve"> </w:t>
      </w:r>
      <w:r>
        <w:t xml:space="preserve">(2025)</w:t>
      </w:r>
      <w:r>
        <w:t xml:space="preserve"> </w:t>
      </w:r>
      <w:r>
        <w:t xml:space="preserve">(WDCNN). Var A =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(kernel 64 + BN); Var C = tanpa</w:t>
      </w:r>
      <w:r>
        <w:t xml:space="preserve"> </w:t>
      </w:r>
      <w:r>
        <w:rPr>
          <w:i/>
          <w:iCs/>
        </w:rPr>
        <w:t xml:space="preserve">BatchNorm</w:t>
      </w:r>
      <w:r>
        <w:t xml:space="preserve">. Detail hiperparameter</w:t>
      </w:r>
      <w:r>
        <w:t xml:space="preserve"> </w:t>
      </w:r>
      <w:r>
        <w:t xml:space="preserve">di Lampiran E dan F.</w:t>
      </w:r>
      <w:r>
        <w:t xml:space="preserve"> </w:t>
      </w:r>
      <w:r>
        <w:t xml:space="preserve">(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 Baris perbandingan dari literatur eksternal;</w:t>
      </w:r>
      <w:r>
        <w:t xml:space="preserve"> </w:t>
      </w:r>
      <w:r>
        <w:t xml:space="preserve">protokol evaluasi masing-masing studi dapat berbeda dengan protokol</w:t>
      </w:r>
      <w:r>
        <w:t xml:space="preserve"> </w:t>
      </w:r>
      <w:r>
        <w:rPr>
          <w:i/>
          <w:iCs/>
        </w:rPr>
        <w:t xml:space="preserve">temporal split</w:t>
      </w:r>
      <w:r>
        <w:t xml:space="preserve"> </w:t>
      </w:r>
      <w:r>
        <w:t xml:space="preserve">yang digunakan dalam penelitian ini.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2_klasifikasi_survey \h ">
        <w:r>
          <w:t xml:space="preserve">II.1</w:t>
        </w:r>
      </w:fldSimple>
      <w:r>
        <w:t xml:space="preserve"> menunjukkan perkembangan yang jelas.</w:t>
      </w:r>
      <w:r>
        <w:t xml:space="preserve"> </w:t>
      </w:r>
      <w:r>
        <w:t xml:space="preserve">Model kernel dan model berbasis pohon memberikan akurasi yang layak untuk</w:t>
      </w:r>
      <w:r>
        <w:t xml:space="preserve"> </w:t>
      </w:r>
      <w:r>
        <w:rPr>
          <w:i/>
          <w:iCs/>
        </w:rPr>
        <w:t xml:space="preserve">edge</w:t>
      </w:r>
      <w:r>
        <w:rPr>
          <w:i/>
          <w:iCs/>
        </w:rP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dengan interpretabilitas di tingkat fitur, sedangkan WDCNN</w:t>
      </w:r>
      <w:r>
        <w:t xml:space="preserve"> </w:t>
      </w:r>
      <w:r>
        <w:t xml:space="preserve">melampaui semua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dalam akurasi sekaligus memungkinkan</w:t>
      </w:r>
      <w:r>
        <w:t xml:space="preserve"> </w:t>
      </w:r>
      <w:r>
        <w:t xml:space="preserve">interpretabilitas di tingkat sinyal mentah melalui FSM. Temuan bahwa</w:t>
      </w:r>
      <w:r>
        <w:t xml:space="preserve"> </w:t>
      </w:r>
      <w:r>
        <w:t xml:space="preserve">penonaktifan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(Varian C) meningkatkan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 </w:t>
      </w:r>
      <w:r>
        <w:t xml:space="preserve">FSM dari 0,315 menjadi 0,735 pada subset ablasi</w:t>
      </w:r>
      <w:r>
        <w:t xml:space="preserve"> </w:t>
      </w:r>
      <w:r>
        <w:t xml:space="preserve">(30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/ 50 sampel uji), kenaikan 0,420 poin</w:t>
      </w:r>
      <w:r>
        <w:t xml:space="preserve"> </w:t>
      </w:r>
      <w:r>
        <w:t xml:space="preserve">atau sekitar +133% (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</m:oMath>
      <w:r>
        <w:t xml:space="preserve">) relatif terhadap Varian A dengan BN aktif</w:t>
      </w:r>
      <w:r>
        <w:t xml:space="preserve"> </w:t>
      </w:r>
      <w:r>
        <w:t xml:space="preserve">, merupakan</w:t>
      </w:r>
      <w:r>
        <w:t xml:space="preserve"> </w:t>
      </w:r>
      <w:r>
        <w:t xml:space="preserve">kontribusi pertama yang dilaporkan dalam literatur 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</w:t>
      </w:r>
      <w:r>
        <w:rPr>
          <w:i/>
          <w:iCs/>
        </w:rPr>
        <w:t xml:space="preserve">novelti N2</w:t>
      </w:r>
      <w:r>
        <w:t xml:space="preserve">).</w:t>
      </w:r>
    </w:p>
    <w:p>
      <w:pPr>
        <w:pStyle w:val="Paragraf"/>
      </w:pPr>
    </w:p>
    <w:bookmarkEnd w:id="45"/>
    <w:bookmarkEnd w:id="46"/>
    <w:bookmarkStart w:id="52" w:name="sec:bab2_xai"/>
    <w:p>
      <w:pPr>
        <w:pStyle w:val="Heading2"/>
      </w:pPr>
      <w:r>
        <w:rPr>
          <w:i/>
          <w:iCs/>
        </w:rPr>
        <w:t xml:space="preserve">Explainable AI</w:t>
      </w:r>
    </w:p>
    <w:p>
      <w:pPr>
        <w:pStyle w:val="Paragraf"/>
      </w:pPr>
    </w:p>
    <w:p>
      <w:pPr>
        <w:pStyle w:val="Paragraf"/>
      </w:pPr>
      <w:r>
        <w:rPr>
          <w:i/>
          <w:iCs/>
        </w:rPr>
        <w:t xml:space="preserve">Explainable AI</w:t>
      </w:r>
      <w:r>
        <w:t xml:space="preserve"> </w:t>
      </w:r>
      <w:r>
        <w:t xml:space="preserve">(XAI) bertujuan menjelaskan alasan di balik keputusan</w:t>
      </w:r>
      <w:r>
        <w:t xml:space="preserve"> </w:t>
      </w:r>
      <w:r>
        <w:t xml:space="preserve">model sehingga dapat diverifikasi oleh operator manusia. Dalam konteks 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, XAI yang baik harus mampu menjelaskan</w:t>
      </w:r>
      <w:r>
        <w:t xml:space="preserve"> </w:t>
      </w:r>
      <w:r>
        <w:rPr>
          <w:i/>
          <w:iCs/>
        </w:rPr>
        <w:t xml:space="preserve">mengapa</w:t>
      </w:r>
      <w:r>
        <w:t xml:space="preserve"> </w:t>
      </w:r>
      <w:r>
        <w:t xml:space="preserve">model menyimpulkan</w:t>
      </w:r>
      <w:r>
        <w:t xml:space="preserve"> </w:t>
      </w:r>
      <w:r>
        <w:t xml:space="preserve">suatu jenis kerusakan, serta idealnya mengkonfirmasi atau mengoreksi intuisi</w:t>
      </w:r>
      <w:r>
        <w:t xml:space="preserve"> </w:t>
      </w:r>
      <w:r>
        <w:t xml:space="preserve">rekayasawan yang berpengalaman dalam</w:t>
      </w:r>
      <w:r>
        <w:t xml:space="preserve"> </w:t>
      </w:r>
      <w:r>
        <w:rPr>
          <w:i/>
          <w:iCs/>
        </w:rPr>
        <w:t xml:space="preserve">vibration analysis</w:t>
      </w:r>
      <w:r>
        <w:t xml:space="preserve">.</w:t>
      </w:r>
    </w:p>
    <w:p>
      <w:pPr>
        <w:pStyle w:val="Paragraf"/>
      </w:pPr>
    </w:p>
    <w:bookmarkStart w:id="47" w:name="subsec:bab2_taksonomi_xai"/>
    <w:p>
      <w:pPr>
        <w:pStyle w:val="Heading3"/>
      </w:pPr>
      <w:r>
        <w:t xml:space="preserve">Taksonomi Metode XAI</w:t>
      </w:r>
    </w:p>
    <w:p>
      <w:pPr>
        <w:pStyle w:val="Paragraf"/>
      </w:pPr>
    </w:p>
    <w:p>
      <w:pPr>
        <w:pStyle w:val="Paragraf"/>
      </w:pPr>
      <w:r>
        <w:t xml:space="preserve">Metode XAI untuk jaringan saraf dalam dapat dikelompokkan ke dalam tiga kategori</w:t>
      </w:r>
      <w:r>
        <w:t xml:space="preserve"> </w:t>
      </w:r>
      <w:r>
        <w:t xml:space="preserve">berdasarkan mekanisme kerjanya. Kategori pertama adalah</w:t>
      </w:r>
      <w:r>
        <w:t xml:space="preserve"> </w:t>
      </w:r>
      <w:r>
        <w:rPr>
          <w:b/>
          <w:bCs/>
        </w:rPr>
        <w:t xml:space="preserve">metode berbasis</w:t>
      </w:r>
      <w:r>
        <w:rPr>
          <w:b/>
          <w:bCs/>
        </w:rPr>
        <w:t xml:space="preserve"> </w:t>
      </w:r>
      <w:r>
        <w:rPr>
          <w:b/>
          <w:bCs/>
        </w:rPr>
        <w:t xml:space="preserve">gradien</w:t>
      </w:r>
      <w:r>
        <w:t xml:space="preserve">:</w:t>
      </w:r>
      <w:r>
        <w:t xml:space="preserve"> </w:t>
      </w:r>
      <w:r>
        <w:rPr>
          <w:i/>
          <w:iCs/>
        </w:rPr>
        <w:t xml:space="preserve">Saliency maps</w:t>
      </w:r>
      <w:r>
        <w:t xml:space="preserve"> </w:t>
      </w:r>
      <w:r>
        <w:t xml:space="preserve">(Simonyan dkk., 2013)</w:t>
      </w:r>
      <w:r>
        <w:t xml:space="preserve"> </w:t>
      </w:r>
      <w:r>
        <w:t xml:space="preserve">menggunakan</w:t>
      </w:r>
      <w:r>
        <w:t xml:space="preserve"> </w:t>
      </w:r>
      <w:r>
        <w:t xml:space="preserve">gradien model terhadap masukan sebagai ukuran kepentingan; Grad-CAM</w:t>
      </w:r>
      <w:r>
        <w:t xml:space="preserve"> </w:t>
      </w:r>
      <w:r>
        <w:t xml:space="preserve">(Selvaraju dkk., 2017)</w:t>
      </w:r>
      <w:r>
        <w:t xml:space="preserve"> </w:t>
      </w:r>
      <w:r>
        <w:t xml:space="preserve">melokalisasi aktivasi kelas pada peta fitur</w:t>
      </w:r>
      <w:r>
        <w:t xml:space="preserve"> </w:t>
      </w:r>
      <w:r>
        <w:t xml:space="preserve">konvolusi. Kelemahan utama metode ini adalah sensitivitasnya terhadap</w:t>
      </w:r>
      <w:r>
        <w:t xml:space="preserve"> </w:t>
      </w:r>
      <w:r>
        <w:rPr>
          <w:i/>
          <w:iCs/>
        </w:rPr>
        <w:t xml:space="preserve">noise</w:t>
      </w:r>
      <w:r>
        <w:t xml:space="preserve"> </w:t>
      </w:r>
      <w:r>
        <w:t xml:space="preserve">masukan dan ketidakstabilan antar prediksi yang serupa.</w:t>
      </w:r>
      <w:r>
        <w:t xml:space="preserve"> </w:t>
      </w:r>
      <w:r>
        <w:rPr>
          <w:i/>
          <w:iCs/>
        </w:rPr>
        <w:t xml:space="preserve">Integrated Gradients</w:t>
      </w:r>
      <w:r>
        <w:t xml:space="preserve"> </w:t>
      </w:r>
      <w:r>
        <w:t xml:space="preserve">(IG)</w:t>
      </w:r>
      <w:r>
        <w:t xml:space="preserve"> </w:t>
      </w:r>
      <w:r>
        <w:t xml:space="preserve">(Sundararajan dkk., 2017)</w:t>
      </w:r>
      <w:r>
        <w:t xml:space="preserve"> </w:t>
      </w:r>
      <w:r>
        <w:t xml:space="preserve">mengatasi</w:t>
      </w:r>
      <w:r>
        <w:t xml:space="preserve"> </w:t>
      </w:r>
      <w:r>
        <w:t xml:space="preserve">masalah ini dengan mengintegrasikan gradien sepanjang jalur dari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ke masukan aktual, memenuhi aksiom</w:t>
      </w:r>
      <w:r>
        <w:t xml:space="preserve"> </w:t>
      </w:r>
      <w:r>
        <w:rPr>
          <w:i/>
          <w:iCs/>
        </w:rPr>
        <w:t xml:space="preserve">sensitivity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implementation</w:t>
      </w:r>
      <w:r>
        <w:rPr>
          <w:i/>
          <w:iCs/>
        </w:rPr>
        <w:t xml:space="preserve"> </w:t>
      </w:r>
      <w:r>
        <w:rPr>
          <w:i/>
          <w:iCs/>
        </w:rPr>
        <w:t xml:space="preserve">invariance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Kategori kedua adalah</w:t>
      </w:r>
      <w:r>
        <w:t xml:space="preserve"> </w:t>
      </w:r>
      <w:r>
        <w:rPr>
          <w:b/>
          <w:bCs/>
        </w:rPr>
        <w:t xml:space="preserve">metode berbasis propagasi</w:t>
      </w:r>
      <w:r>
        <w:t xml:space="preserve">: DeepLIFT</w:t>
      </w:r>
      <w:r>
        <w:t xml:space="preserve"> </w:t>
      </w:r>
      <w:r>
        <w:t xml:space="preserve">(Shrikumar dkk., 2017)</w:t>
      </w:r>
      <w:r>
        <w:t xml:space="preserve"> </w:t>
      </w:r>
      <w:r>
        <w:t xml:space="preserve">mempropagasikan kontribusi mundur berdasarkan</w:t>
      </w:r>
      <w:r>
        <w:t xml:space="preserve"> </w:t>
      </w:r>
      <w:r>
        <w:t xml:space="preserve">perbedaan aktivasi terhadap referensi (</w:t>
      </w:r>
      <w:r>
        <w:rPr>
          <w:i/>
          <w:iCs/>
        </w:rPr>
        <w:t xml:space="preserve">rescale rule</w:t>
      </w:r>
      <w:r>
        <w:t xml:space="preserve">); LRP</w:t>
      </w:r>
      <w:r>
        <w:t xml:space="preserve"> </w:t>
      </w:r>
      <w:r>
        <w:t xml:space="preserve">(</w:t>
      </w:r>
      <w:r>
        <w:rPr>
          <w:i/>
          <w:iCs/>
        </w:rPr>
        <w:t xml:space="preserve">Layer-wise Relevance Propagation</w:t>
      </w:r>
      <w:r>
        <w:t xml:space="preserve">) mengalokasikan relevansi dari lapisan</w:t>
      </w:r>
      <w:r>
        <w:t xml:space="preserve"> </w:t>
      </w:r>
      <w:r>
        <w:t xml:space="preserve">output ke masukan mengikuti aturan konservasi.</w:t>
      </w:r>
    </w:p>
    <w:p>
      <w:pPr>
        <w:pStyle w:val="Paragraf"/>
      </w:pPr>
    </w:p>
    <w:p>
      <w:pPr>
        <w:pStyle w:val="Paragraf"/>
      </w:pPr>
      <w:r>
        <w:t xml:space="preserve">Kategori ketiga adalah</w:t>
      </w:r>
      <w:r>
        <w:t xml:space="preserve"> </w:t>
      </w:r>
      <w:r>
        <w:rPr>
          <w:b/>
          <w:bCs/>
        </w:rPr>
        <w:t xml:space="preserve">metode berbasis perturbasi</w:t>
      </w:r>
      <w:r>
        <w:t xml:space="preserve">: LIME</w:t>
      </w:r>
      <w:r>
        <w:t xml:space="preserve"> </w:t>
      </w:r>
      <w:r>
        <w:t xml:space="preserve">(Ribeiro dkk., 2016)</w:t>
      </w:r>
      <w:r>
        <w:t xml:space="preserve"> </w:t>
      </w:r>
      <w:r>
        <w:t xml:space="preserve">memfit model linier lokal pada sekitar prediksi</w:t>
      </w:r>
      <w:r>
        <w:t xml:space="preserve"> </w:t>
      </w:r>
      <w:r>
        <w:t xml:space="preserve">yang dijelaskan; SHAP</w:t>
      </w:r>
      <w:r>
        <w:t xml:space="preserve"> </w:t>
      </w:r>
      <w:r>
        <w:t xml:space="preserve">(Lundberg dan Lee, 2017)</w:t>
      </w:r>
      <w:r>
        <w:t xml:space="preserve"> </w:t>
      </w:r>
      <w:r>
        <w:t xml:space="preserve">menghitung nilai Shapley</w:t>
      </w:r>
      <w:r>
        <w:t xml:space="preserve"> </w:t>
      </w:r>
      <w:r>
        <w:t xml:space="preserve">dari teori permainan kooperatif yang memenuhi serangkaian aksiom keadilan</w:t>
      </w:r>
      <w:r>
        <w:t xml:space="preserve"> </w:t>
      </w:r>
      <w:r>
        <w:t xml:space="preserve">yang ketat. Untuk domain 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, metode berbasis perturbasi, khususnya SHAP,</w:t>
      </w:r>
      <w:r>
        <w:t xml:space="preserve"> </w:t>
      </w:r>
      <w:r>
        <w:t xml:space="preserve">paling luas diadopsi karena jaminan aksiomatiknya dan dukungan implementasi</w:t>
      </w:r>
      <w:r>
        <w:t xml:space="preserve"> </w:t>
      </w:r>
      <w:r>
        <w:t xml:space="preserve">untuk berbagai jenis model</w:t>
      </w:r>
      <w:r>
        <w:t xml:space="preserve"> </w:t>
      </w:r>
      <w:r>
        <w:t xml:space="preserve">(Bengherbia dkk., 2024)</w:t>
      </w:r>
      <w:r>
        <w:t xml:space="preserve">.</w:t>
      </w:r>
    </w:p>
    <w:p>
      <w:pPr>
        <w:pStyle w:val="Paragraf"/>
      </w:pPr>
    </w:p>
    <w:bookmarkEnd w:id="47"/>
    <w:bookmarkStart w:id="48" w:name="subsec:bab2_shap_deep"/>
    <w:p>
      <w:pPr>
        <w:pStyle w:val="Heading3"/>
      </w:pPr>
      <w:r>
        <w:t xml:space="preserve">SHAP</w:t>
      </w:r>
      <w:r>
        <w:t xml:space="preserve"> </w:t>
      </w:r>
      <w:r>
        <w:rPr>
          <w:i/>
          <w:iCs/>
        </w:rPr>
        <w:t xml:space="preserve">DeepExplainer</w:t>
      </w:r>
    </w:p>
    <w:p>
      <w:pPr>
        <w:pStyle w:val="Paragraf"/>
      </w:pPr>
    </w:p>
    <w:p>
      <w:pPr>
        <w:pStyle w:val="Paragraf"/>
      </w:pPr>
      <w:r>
        <w:t xml:space="preserve">SHAP</w:t>
      </w:r>
      <w:r>
        <w:t xml:space="preserve"> </w:t>
      </w:r>
      <w:r>
        <w:t xml:space="preserve">(Lundberg dan Lee, 2017)</w:t>
      </w:r>
      <w:r>
        <w:t xml:space="preserve"> </w:t>
      </w:r>
      <w:r>
        <w:t xml:space="preserve">memberikan kerangka interpretabilitas yang</w:t>
      </w:r>
      <w:r>
        <w:t xml:space="preserve"> </w:t>
      </w:r>
      <w:r>
        <w:t xml:space="preserve">berlandaskan teori permainan kooperatif: nilai Shapley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untuk fitur</w:t>
      </w:r>
      <w:r>
        <w:t xml:space="preserve"> </w:t>
      </w:r>
      <w:r>
        <w:t xml:space="preserve">ke-</w:t>
      </w:r>
      <w:r>
        <w:rPr>
          <w:i/>
          <w:iCs/>
        </w:rPr>
        <w:t xml:space="preserve">i</w:t>
      </w:r>
      <w:r>
        <w:t xml:space="preserve"> </w:t>
      </w:r>
      <w:r>
        <w:t xml:space="preserve">mengukur kontribusi marginal rata-rata fitur tersebut terhadap prediksi</w:t>
      </w:r>
      <w:r>
        <w:t xml:space="preserve"> </w:t>
      </w:r>
      <w:r>
        <w:t xml:space="preserve">model di atas semua kemungkinan koalisi fitur lainnya. Sifat-sifat aksiomatik</w:t>
      </w:r>
      <w:r>
        <w:t xml:space="preserve"> </w:t>
      </w:r>
      <w:r>
        <w:t xml:space="preserve">yang dipenuhi, yaitu</w:t>
      </w:r>
      <w:r>
        <w:t xml:space="preserve"> </w:t>
      </w:r>
      <w:r>
        <w:rPr>
          <w:i/>
          <w:iCs/>
        </w:rPr>
        <w:t xml:space="preserve">local accuracy</w:t>
      </w:r>
      <w:r>
        <w:t xml:space="preserve">,</w:t>
      </w:r>
      <w:r>
        <w:t xml:space="preserve"> </w:t>
      </w:r>
      <w:r>
        <w:rPr>
          <w:i/>
          <w:iCs/>
        </w:rPr>
        <w:t xml:space="preserve">missingness</w:t>
      </w:r>
      <w:r>
        <w:t xml:space="preserve">, dan</w:t>
      </w:r>
      <w:r>
        <w:t xml:space="preserve"> </w:t>
      </w:r>
      <w:r>
        <w:rPr>
          <w:i/>
          <w:iCs/>
        </w:rPr>
        <w:t xml:space="preserve">consistency</w:t>
      </w:r>
      <w:r>
        <w:t xml:space="preserve">, menjamin bahwa atribusi SHAP koheren dan tidak</w:t>
      </w:r>
      <w:r>
        <w:t xml:space="preserve"> </w:t>
      </w:r>
      <w:r>
        <w:t xml:space="preserve">menyesatkan secara matematis.</w:t>
      </w:r>
    </w:p>
    <w:p>
      <w:pPr>
        <w:pStyle w:val="Paragraf"/>
      </w:pPr>
    </w:p>
    <w:p>
      <w:pPr>
        <w:pStyle w:val="Paragraf"/>
      </w:pPr>
      <w:r>
        <w:rPr>
          <w:i/>
          <w:iCs/>
        </w:rPr>
        <w:t xml:space="preserve">DeepExplainer</w:t>
      </w:r>
      <w:r>
        <w:t xml:space="preserve"> </w:t>
      </w:r>
      <w:r>
        <w:t xml:space="preserve">mengimplementasikan SHAP untuk jaringan saraf dalam</w:t>
      </w:r>
      <w:r>
        <w:t xml:space="preserve"> </w:t>
      </w:r>
      <w:r>
        <w:t xml:space="preserve">menggunakan pendekatan berbasis DeepLIFT (</w:t>
      </w:r>
      <w:r>
        <w:rPr>
          <w:i/>
          <w:iCs/>
        </w:rPr>
        <w:t xml:space="preserve">rescale rule</w:t>
      </w:r>
      <w:r>
        <w:t xml:space="preserve">) dari</w:t>
      </w:r>
      <w:r>
        <w:t xml:space="preserve"> </w:t>
      </w:r>
      <w:r>
        <w:t xml:space="preserve">Shrikumar dkk. (2017)</w:t>
      </w:r>
      <w:r>
        <w:t xml:space="preserve">: atribusi dihitung sebagai perbedaan</w:t>
      </w:r>
      <w:r>
        <w:t xml:space="preserve"> </w:t>
      </w:r>
      <w:r>
        <w:t xml:space="preserve">tertimbang aktivasi model terhadap aktivasi pada sampel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referensi, dipropagasikan mundur melalui lapisan-lapisan jaringan. Untuk</w:t>
      </w:r>
      <w:r>
        <w:t xml:space="preserve"> </w:t>
      </w:r>
      <w:r>
        <w:t xml:space="preserve">WDCNN dengan masukan sinyal mentah 2.048 sampel,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 </w:t>
      </w:r>
      <w:r>
        <w:t xml:space="preserve">menghasilkan nilai atribusi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untuk setiap posisi waktu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2048</m:t>
        </m:r>
        <m:r>
          <m:rPr>
            <m:sty m:val="p"/>
          </m:rPr>
          <m:t>}</m:t>
        </m:r>
      </m:oMath>
      <w:r>
        <w:t xml:space="preserve"> </w:t>
      </w:r>
      <w:r>
        <w:t xml:space="preserve">pada setiap sampel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terhadap kelas target</w:t>
      </w:r>
      <w:r>
        <w:t xml:space="preserve"> </w:t>
      </w:r>
      <w:r>
        <w:rPr>
          <w:i/>
          <w:iCs/>
        </w:rPr>
        <w:t xml:space="preserve">c</w:t>
      </w:r>
      <w:r>
        <w:t xml:space="preserve">.</w:t>
      </w:r>
      <w:r>
        <w:t xml:space="preserve"> </w:t>
      </w:r>
      <w:r>
        <w:t xml:space="preserve">Hasilnya adalah 500 × 2048 × 10 nilai atribusi (500 sampel uji,</w:t>
      </w:r>
      <w:r>
        <w:t xml:space="preserve"> </w:t>
      </w:r>
      <w:r>
        <w:t xml:space="preserve">2.048 posisi, 10 kelas), yang menjadi bahan baku pembentukan FSM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</w:p>
    <w:p>
      <w:pPr>
        <w:pStyle w:val="Paragraf"/>
      </w:pPr>
    </w:p>
    <w:bookmarkEnd w:id="48"/>
    <w:bookmarkStart w:id="50" w:name="subsec:bab2_shap_per_jenis"/>
    <w:p>
      <w:pPr>
        <w:pStyle w:val="Heading3"/>
      </w:pPr>
      <w:r>
        <w:t xml:space="preserve">SHAP per Jenis Model: Kapan Menggunakan yang Mana</w:t>
      </w:r>
    </w:p>
    <w:p>
      <w:pPr>
        <w:pStyle w:val="Paragraf"/>
      </w:pPr>
    </w:p>
    <w:p>
      <w:pPr>
        <w:pStyle w:val="Paragraf"/>
      </w:pPr>
      <w:r>
        <w:t xml:space="preserve">Pemilihan varian SHAP yang tepat bergantung pada jenis model yang</w:t>
      </w:r>
      <w:r>
        <w:t xml:space="preserve"> </w:t>
      </w:r>
      <w:r>
        <w:t xml:space="preserve">dijelaskan. Ketiga varian memiliki karakteristik komputasi, keakuratan, dan</w:t>
      </w:r>
      <w:r>
        <w:t xml:space="preserve"> </w:t>
      </w:r>
      <w:r>
        <w:t xml:space="preserve">cakupan model yang berbeda secara fundamental, sehingga menggunakan varian</w:t>
      </w:r>
      <w:r>
        <w:t xml:space="preserve"> </w:t>
      </w:r>
      <w:r>
        <w:t xml:space="preserve">yang tidak sesuai dapat menghasilkan atribusi yang tidak akurat atau tidak</w:t>
      </w:r>
      <w:r>
        <w:t xml:space="preserve"> </w:t>
      </w:r>
      <w:r>
        <w:t xml:space="preserve">efisien.</w:t>
      </w:r>
    </w:p>
    <w:p>
      <w:pPr>
        <w:pStyle w:val="Paragraf"/>
      </w:pPr>
    </w:p>
    <w:p>
      <w:pPr>
        <w:pStyle w:val="Paragraf"/>
      </w:pPr>
      <w:r>
        <w:rPr>
          <w:b/>
          <w:bCs/>
          <w:i/>
          <w:iCs/>
        </w:rPr>
        <w:t xml:space="preserve">KernelExplainer</w:t>
      </w:r>
      <w:r>
        <w:t xml:space="preserve"> </w:t>
      </w:r>
      <w:r>
        <w:t xml:space="preserve">bersifat model-agnostik: bekerja untuk model</w:t>
      </w:r>
      <w:r>
        <w:t xml:space="preserve"> </w:t>
      </w:r>
      <w:r>
        <w:t xml:space="preserve">apa pun yang dapat dievaluasi pada masukan yang diberikan. Pendekatan ini</w:t>
      </w:r>
      <w:r>
        <w:t xml:space="preserve"> </w:t>
      </w:r>
      <w:r>
        <w:t xml:space="preserve">memperkirakan nilai Shapley melalui perturbasi berbasis</w:t>
      </w:r>
      <w:r>
        <w:t xml:space="preserve"> </w:t>
      </w:r>
      <w:r>
        <w:rPr>
          <w:i/>
          <w:iCs/>
        </w:rPr>
        <w:t xml:space="preserve">kernel</w:t>
      </w:r>
      <w:r>
        <w:t xml:space="preserve">. Biayanya</w:t>
      </w:r>
      <w:r>
        <w:t xml:space="preserve"> </w:t>
      </w:r>
      <w:r>
        <w:t xml:space="preserve">tinggi, dengan kompleksitas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T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terhadap ukuran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dan jumlah fitur</w:t>
      </w:r>
      <w:r>
        <w:t xml:space="preserve"> </w:t>
      </w:r>
      <w:r>
        <w:rPr>
          <w:i/>
          <w:iCs/>
        </w:rPr>
        <w:t xml:space="preserve">T</w:t>
      </w:r>
      <w:r>
        <w:t xml:space="preserve">, sehingga hanya praktis digunakan dengan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kecil. Dalam penelitian ini,</w:t>
      </w:r>
      <w:r>
        <w:t xml:space="preserve"> </w:t>
      </w:r>
      <w:r>
        <w:rPr>
          <w:i/>
          <w:iCs/>
        </w:rPr>
        <w:t xml:space="preserve">KernelExplainer</w:t>
      </w:r>
      <w:r>
        <w:t xml:space="preserve"> </w:t>
      </w:r>
      <w:r>
        <w:t xml:space="preserve">digunakan untuk SVM dan LR karena kedua model tidak memiliki struktur internal</w:t>
      </w:r>
      <w:r>
        <w:t xml:space="preserve"> </w:t>
      </w:r>
      <w:r>
        <w:t xml:space="preserve">yang dapat dieksploitasi oleh varian yang lebih spesifik</w:t>
      </w:r>
      <w:r>
        <w:t xml:space="preserve"> </w:t>
      </w:r>
      <w:r>
        <w:t xml:space="preserve">(Suharto dkk., 2024)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  <w:i/>
          <w:iCs/>
        </w:rPr>
        <w:t xml:space="preserve">TreeExplainer</w:t>
      </w:r>
      <w:r>
        <w:t xml:space="preserve"> </w:t>
      </w:r>
      <w:r>
        <w:t xml:space="preserve">mengimplementasikan algoritma TreeSHAP yang</w:t>
      </w:r>
      <w:r>
        <w:t xml:space="preserve"> </w:t>
      </w:r>
      <w:r>
        <w:t xml:space="preserve">menghitung nilai Shapley secara eksak dan efisien untuk model berbasis pohon</w:t>
      </w:r>
      <w:r>
        <w:t xml:space="preserve"> </w:t>
      </w:r>
      <w:r>
        <w:t xml:space="preserve">melalui traversal pohon polinomial</w:t>
      </w:r>
      <w:r>
        <w:t xml:space="preserve"> </w:t>
      </w:r>
      <w:r>
        <w:t xml:space="preserve">(Lundberg dan Lee, 2017)</w:t>
      </w:r>
      <w:r>
        <w:t xml:space="preserve">. Tidak</w:t>
      </w:r>
      <w:r>
        <w:t xml:space="preserve"> </w:t>
      </w:r>
      <w:r>
        <w:t xml:space="preserve">memerlukan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dataset; hasilnya adalah nilai Shapley yang</w:t>
      </w:r>
      <w:r>
        <w:t xml:space="preserve"> </w:t>
      </w:r>
      <w:r>
        <w:t xml:space="preserve">tepat (bukan aproksimasi). Dalam penelitian ini,</w:t>
      </w:r>
      <w:r>
        <w:t xml:space="preserve"> </w:t>
      </w:r>
      <w:r>
        <w:rPr>
          <w:i/>
          <w:iCs/>
        </w:rPr>
        <w:t xml:space="preserve">TreeExplainer</w:t>
      </w:r>
      <w:r>
        <w:t xml:space="preserve"> </w:t>
      </w:r>
      <w:r>
        <w:t xml:space="preserve">digunakan untuk DT, RF, dan XGBoost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2024)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  <w:i/>
          <w:iCs/>
        </w:rPr>
        <w:t xml:space="preserve">DeepExplainer</w:t>
      </w:r>
      <w:r>
        <w:t xml:space="preserve"> </w:t>
      </w:r>
      <w:r>
        <w:t xml:space="preserve">mengeksploitasi struktur jaringan saraf dalam</w:t>
      </w:r>
      <w:r>
        <w:t xml:space="preserve"> </w:t>
      </w:r>
      <w:r>
        <w:t xml:space="preserve">melalui aturan</w:t>
      </w:r>
      <w:r>
        <w:t xml:space="preserve"> </w:t>
      </w:r>
      <w:r>
        <w:rPr>
          <w:i/>
          <w:iCs/>
        </w:rPr>
        <w:t xml:space="preserve">rescale</w:t>
      </w:r>
      <w:r>
        <w:t xml:space="preserve"> </w:t>
      </w:r>
      <w:r>
        <w:t xml:space="preserve">DeepLIFT. Memerlukan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300 sampel</w:t>
      </w:r>
      <w:r>
        <w:t xml:space="preserve"> </w:t>
      </w:r>
      <w:r>
        <w:t xml:space="preserve">terstratifikasi (30 per kelas dari set latih); target eksplanasi 500 sampel uji</w:t>
      </w:r>
      <w:r>
        <w:t xml:space="preserve"> </w:t>
      </w:r>
      <w:r>
        <w:t xml:space="preserve">(50 per kelas). Kompleksitas bergantung pada ukuran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dan</w:t>
      </w:r>
      <w:r>
        <w:t xml:space="preserve"> </w:t>
      </w:r>
      <w:r>
        <w:t xml:space="preserve">dimensi masukan; untuk masukan 2.048 titik dengan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300, komputasi</w:t>
      </w:r>
      <w:r>
        <w:t xml:space="preserve"> </w:t>
      </w:r>
      <w:r>
        <w:t xml:space="preserve">berlangsung dalam hitungan menit pada GPU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2_shap_variants \h ">
        <w:r>
          <w:t xml:space="preserve">II.2</w:t>
        </w:r>
      </w:fldSimple>
      <w:r>
        <w:t xml:space="preserve"> merangkum karakteristik ketiga varian.</w:t>
      </w:r>
    </w:p>
    <w:p>
      <w:pPr>
        <w:pStyle w:val="Paragraf"/>
      </w:pPr>
    </w:p>
    <w:bookmarkStart w:id="49" w:name="tab:bab2_shap_variants"/>
    <w:p>
      <w:pPr>
        <w:pStyle w:val="judulTabel"/>
      </w:pPr>
      <w:r>
        <w:t xml:space="preserve">Tabel </w:t>
      </w:r>
      <w:bookmarkStart w:id="87" w:name="tab_bab2_shap_variants"/>
      <w:r>
        <w:t xml:space="preserve">II.</w:t>
      </w:r>
      <w:fldSimple w:instr=" SEQ Tabel \* ARABIC \s 1 ">
        <w:r>
          <w:t xml:space="preserve">2</w:t>
        </w:r>
      </w:fldSimple>
      <w:bookmarkEnd w:id="87"/>
      <w:r>
        <w:t xml:space="preserve"> </w:t>
      </w:r>
      <w:r>
        <w:t xml:space="preserve">Perbandingan tiga varian SHAP</w:t>
      </w:r>
      <w:r>
        <w:t xml:space="preserve"> </w:t>
      </w:r>
      <w:r>
        <w:rPr>
          <w:i/>
          <w:iCs/>
        </w:rPr>
        <w:t xml:space="preserve">explainer</w:t>
      </w:r>
      <w:r>
        <w:t xml:space="preserve"> </w:t>
      </w:r>
      <w:r>
        <w:t xml:space="preserve">yang digunakan dalam</w:t>
      </w:r>
      <w:r>
        <w:t xml:space="preserve"> </w:t>
      </w:r>
      <w:r>
        <w:t xml:space="preserve">penelitian ini.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= dataset referensi yang diperlukan</w:t>
      </w:r>
      <w:r>
        <w:t xml:space="preserve"> </w:t>
      </w:r>
      <w:r>
        <w:t xml:space="preserve">untuk menghitung nilai dasar.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Perbandingan tiga varian SHAP explainer yang digunakan dalam penelitian ini. Background = dataset referensi yang diperlukan untuk menghitung nilai dasar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42"/>
        <w:gridCol w:w="1442"/>
        <w:gridCol w:w="1442"/>
        <w:gridCol w:w="2163"/>
        <w:gridCol w:w="1444"/>
      </w:tblGrid>
      <w:tr>
        <w:trPr>
          <w:tblHeader w:val="on"/>
        </w:trPr>
        <w:tc>
          <w:tcPr>
            <w:tcW w:w="144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Varian</w:t>
            </w:r>
          </w:p>
        </w:tc>
        <w:tc>
          <w:tcPr>
            <w:tcW w:w="144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Tipe</w:t>
            </w:r>
          </w:p>
        </w:tc>
        <w:tc>
          <w:tcPr>
            <w:tcW w:w="144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Akurasi</w:t>
            </w:r>
          </w:p>
        </w:tc>
        <w:tc>
          <w:tcPr>
            <w:tcW w:w="216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Target model</w:t>
            </w:r>
          </w:p>
        </w:tc>
        <w:tc>
          <w:tcPr>
            <w:tcW w:w="1444" w:type="dxa"/>
          </w:tcPr>
          <w:p>
            <w:pPr>
              <w:pStyle w:val="IsiTabel"/>
              <w:jc w:val="left"/>
            </w:pPr>
            <w:r>
              <w:rPr>
                <w:b/>
                <w:bCs/>
                <w:i/>
                <w:iCs/>
              </w:rPr>
              <w:t xml:space="preserve">Background</w:t>
            </w:r>
          </w:p>
        </w:tc>
      </w:tr>
      <w:tr>
        <w:tc>
          <w:tcPr>
            <w:tcW w:w="144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KernelExplainer</w:t>
            </w:r>
          </w:p>
        </w:tc>
        <w:tc>
          <w:tcPr>
            <w:tcW w:w="1442" w:type="dxa"/>
          </w:tcPr>
          <w:p>
            <w:pPr>
              <w:pStyle w:val="IsiTabel"/>
              <w:jc w:val="left"/>
            </w:pPr>
            <w:r>
              <w:t xml:space="preserve">Model-agnostik</w:t>
            </w:r>
          </w:p>
        </w:tc>
        <w:tc>
          <w:tcPr>
            <w:tcW w:w="1442" w:type="dxa"/>
          </w:tcPr>
          <w:p>
            <w:pPr>
              <w:pStyle w:val="IsiTabel"/>
              <w:jc w:val="left"/>
            </w:pPr>
            <w:r>
              <w:t xml:space="preserve">Aproksimasi</w:t>
            </w:r>
          </w:p>
        </w:tc>
        <w:tc>
          <w:tcPr>
            <w:tcW w:w="2163" w:type="dxa"/>
          </w:tcPr>
          <w:p>
            <w:pPr>
              <w:pStyle w:val="IsiTabel"/>
              <w:jc w:val="left"/>
            </w:pPr>
            <w:r>
              <w:t xml:space="preserve">Model apa pun (SVM, LR, dll.)</w:t>
            </w:r>
          </w:p>
        </w:tc>
        <w:tc>
          <w:tcPr>
            <w:tcW w:w="1444" w:type="dxa"/>
          </w:tcPr>
          <w:p>
            <w:pPr>
              <w:pStyle w:val="IsiTabel"/>
              <w:jc w:val="left"/>
            </w:pPr>
            <w:r>
              <w:t xml:space="preserve">Diperlukan (sampling acak)</w:t>
            </w:r>
          </w:p>
        </w:tc>
      </w:tr>
      <w:tr>
        <w:tc>
          <w:tcPr>
            <w:tcW w:w="144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TreeExplainer</w:t>
            </w:r>
          </w:p>
        </w:tc>
        <w:tc>
          <w:tcPr>
            <w:tcW w:w="1442" w:type="dxa"/>
          </w:tcPr>
          <w:p>
            <w:pPr>
              <w:pStyle w:val="IsiTabel"/>
              <w:jc w:val="left"/>
            </w:pPr>
            <w:r>
              <w:t xml:space="preserve">Eksak (TreeSHAP)</w:t>
            </w:r>
          </w:p>
        </w:tc>
        <w:tc>
          <w:tcPr>
            <w:tcW w:w="1442" w:type="dxa"/>
          </w:tcPr>
          <w:p>
            <w:pPr>
              <w:pStyle w:val="IsiTabel"/>
              <w:jc w:val="left"/>
            </w:pPr>
            <w:r>
              <w:t xml:space="preserve">Eksak</w:t>
            </w:r>
          </w:p>
        </w:tc>
        <w:tc>
          <w:tcPr>
            <w:tcW w:w="2163" w:type="dxa"/>
          </w:tcPr>
          <w:p>
            <w:pPr>
              <w:pStyle w:val="IsiTabel"/>
              <w:jc w:val="left"/>
            </w:pPr>
            <w:r>
              <w:t xml:space="preserve">DT, RF, XGBoost</w:t>
            </w:r>
          </w:p>
        </w:tc>
        <w:tc>
          <w:tcPr>
            <w:tcW w:w="1444" w:type="dxa"/>
          </w:tcPr>
          <w:p>
            <w:pPr>
              <w:pStyle w:val="IsiTabel"/>
              <w:jc w:val="left"/>
            </w:pPr>
            <w:r>
              <w:t xml:space="preserve">Tidak diperlukan</w:t>
            </w:r>
          </w:p>
        </w:tc>
      </w:tr>
      <w:tr>
        <w:tc>
          <w:tcPr>
            <w:tcW w:w="144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DeepExplainer</w:t>
            </w:r>
          </w:p>
        </w:tc>
        <w:tc>
          <w:tcPr>
            <w:tcW w:w="1442" w:type="dxa"/>
          </w:tcPr>
          <w:p>
            <w:pPr>
              <w:pStyle w:val="IsiTabel"/>
              <w:jc w:val="left"/>
            </w:pPr>
            <w:r>
              <w:t xml:space="preserve">DeepLIFT-</w:t>
            </w:r>
            <w:r>
              <w:rPr>
                <w:i/>
                <w:iCs/>
              </w:rPr>
              <w:t xml:space="preserve">based</w:t>
            </w:r>
          </w:p>
        </w:tc>
        <w:tc>
          <w:tcPr>
            <w:tcW w:w="1442" w:type="dxa"/>
          </w:tcPr>
          <w:p>
            <w:pPr>
              <w:pStyle w:val="IsiTabel"/>
              <w:jc w:val="left"/>
            </w:pPr>
            <w:r>
              <w:t xml:space="preserve">Aproksimasi</w:t>
            </w:r>
          </w:p>
        </w:tc>
        <w:tc>
          <w:tcPr>
            <w:tcW w:w="2163" w:type="dxa"/>
          </w:tcPr>
          <w:p>
            <w:pPr>
              <w:pStyle w:val="IsiTabel"/>
              <w:jc w:val="left"/>
            </w:pPr>
            <w:r>
              <w:t xml:space="preserve">Jaringan saraf dalam</w:t>
            </w:r>
          </w:p>
        </w:tc>
        <w:tc>
          <w:tcPr>
            <w:tcW w:w="1444" w:type="dxa"/>
          </w:tcPr>
          <w:p>
            <w:pPr>
              <w:pStyle w:val="IsiTabel"/>
              <w:jc w:val="left"/>
            </w:pPr>
            <w:r>
              <w:t xml:space="preserve">Diperlukan (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= 300)</w:t>
            </w:r>
          </w:p>
        </w:tc>
      </w:tr>
    </w:tbl>
    <w:p>
      <w:pPr>
        <w:pStyle w:val="Paragraf"/>
      </w:pPr>
    </w:p>
    <w:bookmarkEnd w:id="49"/>
    <w:bookmarkEnd w:id="50"/>
    <w:bookmarkStart w:id="51" w:name="subsec:bab2_fsm"/>
    <w:p>
      <w:pPr>
        <w:pStyle w:val="Heading3"/>
      </w:pPr>
      <w:r>
        <w:rPr>
          <w:i/>
          <w:iCs/>
        </w:rPr>
        <w:t xml:space="preserve">Fault Signature Maps</w:t>
      </w:r>
      <w:r>
        <w:t xml:space="preserve"> </w:t>
      </w:r>
      <w:r>
        <w:t xml:space="preserve">(FSM)</w:t>
      </w:r>
    </w:p>
    <w:p>
      <w:pPr>
        <w:pStyle w:val="Paragraf"/>
      </w:pPr>
    </w:p>
    <w:p>
      <w:pPr>
        <w:pStyle w:val="Paragraf"/>
      </w:pPr>
      <w:r>
        <w:rPr>
          <w:i/>
          <w:iCs/>
        </w:rPr>
        <w:t xml:space="preserve">Fault Signature Maps</w:t>
      </w:r>
      <w:r>
        <w:t xml:space="preserve"> </w:t>
      </w:r>
      <w:r>
        <w:t xml:space="preserve">(FSM) merupakan kontribusi dari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: agregasi posisional nilai SHAP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 </w:t>
      </w:r>
      <w:r>
        <w:t xml:space="preserve">yang menghasilkan</w:t>
      </w:r>
      <w:r>
        <w:t xml:space="preserve"> </w:t>
      </w:r>
      <w:r>
        <w:rPr>
          <w:i/>
          <w:iCs/>
        </w:rPr>
        <w:t xml:space="preserve">fingerprint</w:t>
      </w:r>
      <w:r>
        <w:t xml:space="preserve"> </w:t>
      </w:r>
      <w:r>
        <w:t xml:space="preserve">per kelas kerusakan</w:t>
      </w:r>
      <w:r>
        <w:t xml:space="preserve"> </w:t>
      </w:r>
      <w:r>
        <w:t xml:space="preserve">dalam domain waktu resolusi penuh (2.048 posisi). Sementara SHAP</w:t>
      </w:r>
      <w:r>
        <w:t xml:space="preserve"> </w:t>
      </w:r>
      <w:r>
        <w:rPr>
          <w:i/>
          <w:iCs/>
        </w:rPr>
        <w:t xml:space="preserve">pointwise</w:t>
      </w:r>
      <w:r>
        <w:t xml:space="preserve"> </w:t>
      </w:r>
      <w:r>
        <w:t xml:space="preserve">menghasilkan atribusi spesifik per sampel (berguna untuk menjelaskan satu</w:t>
      </w:r>
      <w:r>
        <w:t xml:space="preserve"> </w:t>
      </w:r>
      <w:r>
        <w:t xml:space="preserve">prediksi), FSM meringkas perilaku model secara</w:t>
      </w:r>
      <w:r>
        <w:t xml:space="preserve"> </w:t>
      </w:r>
      <w:r>
        <w:rPr>
          <w:i/>
          <w:iCs/>
        </w:rPr>
        <w:t xml:space="preserve">global</w:t>
      </w:r>
      <w:r>
        <w:t xml:space="preserve"> </w:t>
      </w:r>
      <w:r>
        <w:t xml:space="preserve">untuk seluruh</w:t>
      </w:r>
      <w:r>
        <w:t xml:space="preserve"> </w:t>
      </w:r>
      <w:r>
        <w:t xml:space="preserve">kelas kerusakan, menghasilkan peta yang stabil dan dapat dibandingkan</w:t>
      </w:r>
      <w:r>
        <w:t xml:space="preserve"> </w:t>
      </w:r>
      <w:r>
        <w:t xml:space="preserve">antar kelas.</w:t>
      </w:r>
    </w:p>
    <w:p>
      <w:pPr>
        <w:pStyle w:val="Paragraf"/>
      </w:pPr>
    </w:p>
    <w:p>
      <w:pPr>
        <w:pStyle w:val="Paragraf"/>
      </w:pPr>
      <w:r>
        <w:t xml:space="preserve">Tiga varian FSM didefinisikan berdasarkan cara agregasi nilai SHAP:</w:t>
      </w:r>
      <w:r>
        <w:t xml:space="preserve"> </w:t>
      </w:r>
      <w:r>
        <w:rPr>
          <w:b/>
          <w:bCs/>
        </w:rPr>
        <w:t xml:space="preserve">FSM Bertanda</w:t>
      </w:r>
      <w:r>
        <w:t xml:space="preserve"> </w:t>
      </w:r>
      <w:r>
        <w:t xml:space="preserve">(</w:t>
      </w:r>
      <w:r>
        <w:rPr>
          <w:i/>
          <w:iCs/>
        </w:rPr>
        <w:t xml:space="preserve">Signed</w:t>
      </w:r>
      <w:r>
        <w:t xml:space="preserve">) merata-ratakan nilai atribusi dengan</w:t>
      </w:r>
      <w:r>
        <w:t xml:space="preserve"> </w:t>
      </w:r>
      <w:r>
        <w:t xml:space="preserve">arah aslinya, menunjukkan apakah posisi tertentu cenderung memberikan bukti</w:t>
      </w:r>
      <w:r>
        <w:t xml:space="preserve"> </w:t>
      </w:r>
      <w:r>
        <w:t xml:space="preserve">positif atau negatif untuk kelas yang bersangkutan;</w:t>
      </w:r>
      <w:r>
        <w:t xml:space="preserve"> </w:t>
      </w:r>
      <w:r>
        <w:rPr>
          <w:b/>
          <w:bCs/>
        </w:rPr>
        <w:t xml:space="preserve">FSM Mutlak</w:t>
      </w:r>
      <w:r>
        <w:t xml:space="preserve"> </w:t>
      </w:r>
      <w:r>
        <w:t xml:space="preserve">(</w:t>
      </w:r>
      <w:r>
        <w:rPr>
          <w:i/>
          <w:iCs/>
        </w:rPr>
        <w:t xml:space="preserve">Absolute</w:t>
      </w:r>
      <w:r>
        <w:t xml:space="preserve">) merata-ratakan nilai absolut, menghasilkan peta kepentingan</w:t>
      </w:r>
      <w:r>
        <w:t xml:space="preserve"> </w:t>
      </w:r>
      <w:r>
        <w:t xml:space="preserve">tanpa informasi arah; varian ini merupakan pilihan utama untuk membentuk</w:t>
      </w:r>
      <w:r>
        <w:t xml:space="preserve"> </w:t>
      </w:r>
      <w:r>
        <w:rPr>
          <w:i/>
          <w:iCs/>
        </w:rPr>
        <w:t xml:space="preserve">fingerprint</w:t>
      </w:r>
      <w:r>
        <w:t xml:space="preserve">;</w:t>
      </w:r>
      <w:r>
        <w:t xml:space="preserve"> </w:t>
      </w:r>
      <w:r>
        <w:rPr>
          <w:b/>
          <w:bCs/>
        </w:rPr>
        <w:t xml:space="preserve">FSM Variansi</w:t>
      </w:r>
      <w:r>
        <w:t xml:space="preserve"> </w:t>
      </w:r>
      <w:r>
        <w:t xml:space="preserve">(</w:t>
      </w:r>
      <w:r>
        <w:rPr>
          <w:i/>
          <w:iCs/>
        </w:rPr>
        <w:t xml:space="preserve">Variance</w:t>
      </w:r>
      <w:r>
        <w:t xml:space="preserve">) menghitung variansi nilai atribusi</w:t>
      </w:r>
      <w:r>
        <w:t xml:space="preserve"> </w:t>
      </w:r>
      <w:r>
        <w:t xml:space="preserve">antar sampel untuk mengukur stabilitas posisi sebagai indikator kelas.</w:t>
      </w:r>
    </w:p>
    <w:p>
      <w:pPr>
        <w:pStyle w:val="Paragraf"/>
      </w:pPr>
    </w:p>
    <w:p>
      <w:pPr>
        <w:pStyle w:val="Paragraf"/>
      </w:pPr>
      <w:r>
        <w:t xml:space="preserve">Validitas FSM diukur melalui tiga metrik formal (definisi kuantitatif</w:t>
      </w:r>
      <w:r>
        <w:t xml:space="preserve"> </w:t>
      </w:r>
      <w:r>
        <w:t xml:space="preserve">disajikan pada Subbab IV.6): (i) </w:t>
      </w:r>
      <w:r>
        <w:rPr>
          <w:i/>
          <w:iCs/>
        </w:rPr>
        <w:t xml:space="preserve">discriminability index</w:t>
      </w:r>
      <w:r>
        <w:t xml:space="preserve">: sejauh mana</w:t>
      </w:r>
      <w:r>
        <w:t xml:space="preserve"> </w:t>
      </w:r>
      <w:r>
        <w:t xml:space="preserve">FSM antar-kelas dapat dibedakan; (ii) </w:t>
      </w:r>
      <w:r>
        <w:rPr>
          <w:i/>
          <w:iCs/>
        </w:rPr>
        <w:t xml:space="preserve">severity monotonicity fraction</w:t>
      </w:r>
      <w:r>
        <w:t xml:space="preserve">:</w:t>
      </w:r>
      <w:r>
        <w:t xml:space="preserve"> </w:t>
      </w:r>
      <w:r>
        <w:t xml:space="preserve">fraksi posisi yang kepentingannya meningkat monoton seiring tingkat</w:t>
      </w:r>
      <w:r>
        <w:t xml:space="preserve"> </w:t>
      </w:r>
      <w:r>
        <w:t xml:space="preserve">keparahan cacat; (iii) </w:t>
      </w:r>
      <w:r>
        <w:rPr>
          <w:i/>
          <w:iCs/>
        </w:rPr>
        <w:t xml:space="preserve">split-half stability coefficient</w:t>
      </w:r>
      <w:r>
        <w:t xml:space="preserve">:</w:t>
      </w:r>
      <w:r>
        <w:t xml:space="preserve"> </w:t>
      </w:r>
      <w:r>
        <w:t xml:space="preserve">kemiripan</w:t>
      </w:r>
      <w:r>
        <w:t xml:space="preserve"> </w:t>
      </w:r>
      <w:r>
        <w:t xml:space="preserve">kosinus (</w:t>
      </w:r>
      <w:r>
        <w:rPr>
          <w:i/>
          <w:iCs/>
        </w:rPr>
        <w:t xml:space="preserve">cosine similarity</w:t>
      </w:r>
      <w:r>
        <w:t xml:space="preserve">)</w:t>
      </w:r>
      <w:r>
        <w:t xml:space="preserve"> </w:t>
      </w:r>
      <w:r>
        <w:t xml:space="preserve">antara FSM yang dihitung dari dua subset acak separuh data uji.</w:t>
      </w:r>
      <w:r>
        <w:t xml:space="preserve"> </w:t>
      </w:r>
      <w:r>
        <w:t xml:space="preserve">Pada WDCNN Varian A, koefisien stabilitas mencapai 0,940</w:t>
      </w:r>
      <w:r>
        <w:t xml:space="preserve"> </w:t>
      </w:r>
      <w:r>
        <w:t xml:space="preserve">pada analisis utama (300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/ 500 sampel uji),</w:t>
      </w:r>
      <w:r>
        <w:t xml:space="preserve"> </w:t>
      </w:r>
      <w:r>
        <w:t xml:space="preserve">mengkonfirmasi bahwa FSM bukan artefak</w:t>
      </w:r>
      <w:r>
        <w:t xml:space="preserve"> </w:t>
      </w:r>
      <w:r>
        <w:rPr>
          <w:i/>
          <w:iCs/>
        </w:rPr>
        <w:t xml:space="preserve">sampling</w:t>
      </w:r>
      <w:r>
        <w:t xml:space="preserve">, melainkan representasi</w:t>
      </w:r>
      <w:r>
        <w:t xml:space="preserve"> </w:t>
      </w:r>
      <w:r>
        <w:t xml:space="preserve">yang stabil dari mekanisme keputusan model. Pada subset ablasi tereduksi</w:t>
      </w:r>
      <w:r>
        <w:t xml:space="preserve"> </w:t>
      </w:r>
      <w:r>
        <w:t xml:space="preserve">(30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/ 50 sampel uji), stabilitas Varian A tercatat 0,705</w:t>
      </w:r>
      <w:r>
        <w:t xml:space="preserve"> </w:t>
      </w:r>
      <w:r>
        <w:t xml:space="preserve">dan sedikit meningkat menjadi 0,741 pada Varian C tanpa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</w:p>
    <w:p>
      <w:pPr>
        <w:pStyle w:val="Paragraf"/>
      </w:pPr>
    </w:p>
    <w:bookmarkEnd w:id="51"/>
    <w:bookmarkEnd w:id="52"/>
    <w:bookmarkStart w:id="73" w:name="sec:bab2_prognostik"/>
    <w:p>
      <w:pPr>
        <w:pStyle w:val="Heading2"/>
      </w:pPr>
      <w:r>
        <w:t xml:space="preserve">Prognostik</w:t>
      </w:r>
      <w:r>
        <w:t xml:space="preserve"> </w:t>
      </w:r>
      <w:r>
        <w:rPr>
          <w:i/>
          <w:iCs/>
        </w:rPr>
        <w:t xml:space="preserve">Rolling Element Bearing</w:t>
      </w:r>
      <w:r>
        <w:t xml:space="preserve">: Estimasi Sisa Umur Pakai</w:t>
      </w:r>
    </w:p>
    <w:p>
      <w:pPr>
        <w:pStyle w:val="Paragraf"/>
      </w:pPr>
    </w:p>
    <w:p>
      <w:pPr>
        <w:pStyle w:val="Paragraf"/>
      </w:pPr>
      <w:r>
        <w:t xml:space="preserve">Prognostik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bertujuan memperkirakan waktu yang tersisa sebelum</w:t>
      </w:r>
      <w:r>
        <w:t xml:space="preserve"> </w:t>
      </w:r>
      <w:r>
        <w:t xml:space="preserve">komponen mencapai kondisi kegagalan (</w:t>
      </w:r>
      <w:r>
        <w:rPr>
          <w:i/>
          <w:iCs/>
        </w:rPr>
        <w:t xml:space="preserve">remaining useful life</w:t>
      </w:r>
      <w:r>
        <w:t xml:space="preserve">, RUL).</w:t>
      </w:r>
      <w:r>
        <w:t xml:space="preserve"> </w:t>
      </w:r>
      <w:r>
        <w:t xml:space="preserve">Berbeda dengan diagnostik yang bersifat klasifikasi diskrit, estimasi RUL</w:t>
      </w:r>
      <w:r>
        <w:t xml:space="preserve"> </w:t>
      </w:r>
      <w:r>
        <w:t xml:space="preserve">adalah masalah regresi kontinu yang membutuhkan pemodelan dinamika degradasi</w:t>
      </w:r>
      <w:r>
        <w:t xml:space="preserve"> </w:t>
      </w:r>
      <w:r>
        <w:t xml:space="preserve">lintas seluruh siklus hidup komponen.</w:t>
      </w:r>
    </w:p>
    <w:p>
      <w:pPr>
        <w:pStyle w:val="Paragraf"/>
      </w:pPr>
    </w:p>
    <w:bookmarkStart w:id="53" w:name="subsec:bab2_health_indicator"/>
    <w:p>
      <w:pPr>
        <w:pStyle w:val="Heading3"/>
      </w:pPr>
      <w:r>
        <w:t xml:space="preserve">Konstruksi</w:t>
      </w:r>
      <w:r>
        <w:t xml:space="preserve"> </w:t>
      </w:r>
      <w:r>
        <w:rPr>
          <w:i/>
          <w:iCs/>
        </w:rPr>
        <w:t xml:space="preserve">Health Indicator</w:t>
      </w:r>
      <w:r>
        <w:t xml:space="preserve"> </w:t>
      </w:r>
      <w:r>
        <w:t xml:space="preserve">dan Normalisasi Degradasi</w:t>
      </w:r>
    </w:p>
    <w:p>
      <w:pPr>
        <w:pStyle w:val="Paragraf"/>
      </w:pPr>
    </w:p>
    <w:p>
      <w:pPr>
        <w:pStyle w:val="Paragraf"/>
      </w:pPr>
      <w:r>
        <w:t xml:space="preserve">Sebelum model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dapat dilatih untuk estimasi RUL, sinyal vibrasi</w:t>
      </w:r>
      <w:r>
        <w:t xml:space="preserve"> </w:t>
      </w:r>
      <w:r>
        <w:t xml:space="preserve">mentah perlu diubah menjadi representasi degradasi yang terstruktur, yang dikenal</w:t>
      </w:r>
      <w:r>
        <w:t xml:space="preserve"> </w:t>
      </w:r>
      <w:r>
        <w:t xml:space="preserve">sebagai</w:t>
      </w:r>
      <w:r>
        <w:t xml:space="preserve"> </w:t>
      </w:r>
      <w:r>
        <w:rPr>
          <w:i/>
          <w:iCs/>
        </w:rPr>
        <w:t xml:space="preserve">health indicator</w:t>
      </w:r>
      <w:r>
        <w:t xml:space="preserve"> </w:t>
      </w:r>
      <w:r>
        <w:t xml:space="preserve">(HI). HI merangkum kondisi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menjadi</w:t>
      </w:r>
      <w:r>
        <w:t xml:space="preserve"> </w:t>
      </w:r>
      <w:r>
        <w:t xml:space="preserve">skalar atau vektor yang berubah secara monoton seiring penurunan kondisi komponen,</w:t>
      </w:r>
      <w:r>
        <w:t xml:space="preserve"> </w:t>
      </w:r>
      <w:r>
        <w:t xml:space="preserve">sehingga dapat dipetakan ke label RUL secara langsung.</w:t>
      </w:r>
    </w:p>
    <w:p>
      <w:pPr>
        <w:pStyle w:val="Paragraf"/>
      </w:pPr>
    </w:p>
    <w:p>
      <w:pPr>
        <w:pStyle w:val="Paragraf"/>
      </w:pPr>
      <w:r>
        <w:t xml:space="preserve">Pendekatan berbasis statistik temporal seperti RMS (</w:t>
      </w:r>
      <w:r>
        <w:rPr>
          <w:i/>
          <w:iCs/>
        </w:rPr>
        <w:t xml:space="preserve">root mean square</w:t>
      </w:r>
      <w:r>
        <w:t xml:space="preserve">) dan</w:t>
      </w:r>
      <w:r>
        <w:t xml:space="preserve"> </w:t>
      </w:r>
      <w:r>
        <w:t xml:space="preserve">kurtosis rolling window merupakan metode yang paling banyak digunakan karena</w:t>
      </w:r>
      <w:r>
        <w:t xml:space="preserve"> </w:t>
      </w:r>
      <w:r>
        <w:t xml:space="preserve">kesederhanaan dan kemudahan interpretasinya.</w:t>
      </w:r>
      <w:r>
        <w:t xml:space="preserve"> </w:t>
      </w:r>
      <w:r>
        <w:t xml:space="preserve">Pada dataset PHM2012, kriteria akhir hidup (</w:t>
      </w:r>
      <w:r>
        <w:rPr>
          <w:i/>
          <w:iCs/>
        </w:rPr>
        <w:t xml:space="preserve">end-of-life</w:t>
      </w:r>
      <w:r>
        <w:t xml:space="preserve">, EOL) didefinisikan</w:t>
      </w:r>
      <w:r>
        <w:t xml:space="preserve"> </w:t>
      </w:r>
      <w:r>
        <w:t xml:space="preserve">sebagai amplitudo RMS vibrasi yang melampaui ambang 20 g; label RUL kemudian</w:t>
      </w:r>
      <w:r>
        <w:t xml:space="preserve"> </w:t>
      </w:r>
      <w:r>
        <w:t xml:space="preserve">didefinisikan secara linier dari nilai 1 pada awal operasi hingga 0 pada EOL</w:t>
      </w:r>
      <w:r>
        <w:t xml:space="preserve"> </w:t>
      </w:r>
      <w:r>
        <w:t xml:space="preserve">(Nectoux dkk., 2012)</w:t>
      </w:r>
      <w:r>
        <w:t xml:space="preserve">.</w:t>
      </w:r>
      <w:r>
        <w:t xml:space="preserve"> </w:t>
      </w:r>
      <w:r>
        <w:t xml:space="preserve">Pendekatan berbasis autoencoder</w:t>
      </w:r>
      <w:r>
        <w:t xml:space="preserve"> </w:t>
      </w:r>
      <w:r>
        <w:t xml:space="preserve">(Malhotra dkk., 2016)</w:t>
      </w:r>
      <w:r>
        <w:t xml:space="preserve"> </w:t>
      </w:r>
      <w:r>
        <w:t xml:space="preserve">mengonstruksi HI dari galat rekonstruksi: model dilatih hanya pada data kondisi</w:t>
      </w:r>
      <w:r>
        <w:t xml:space="preserve"> </w:t>
      </w:r>
      <w:r>
        <w:t xml:space="preserve">normal, sehingga galat rekonstruksi meningkat secara alami seiring degradasi.</w:t>
      </w:r>
    </w:p>
    <w:p>
      <w:pPr>
        <w:pStyle w:val="Paragraf"/>
      </w:pPr>
    </w:p>
    <w:p>
      <w:pPr>
        <w:pStyle w:val="Paragraf"/>
      </w:pPr>
      <w:r>
        <w:t xml:space="preserve">Pilihan metode normalisasi HI berpengaruh signifikan terhadap kemampuan model</w:t>
      </w:r>
      <w:r>
        <w:t xml:space="preserve"> </w:t>
      </w:r>
      <w:r>
        <w:t xml:space="preserve">untuk mempelajari laju degradasi yang konsisten lintas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berbeda.</w:t>
      </w:r>
      <w:r>
        <w:t xml:space="preserve"> </w:t>
      </w:r>
      <w:r>
        <w:t xml:space="preserve">Penelitian ini menggunakan label RUL linier yang dikalibrasi per rekaman</w:t>
      </w:r>
      <w:r>
        <w:t xml:space="preserve"> </w:t>
      </w:r>
      <w:r>
        <w:t xml:space="preserve">dengan</w:t>
      </w:r>
      <w:r>
        <w:t xml:space="preserve"> </w:t>
      </w:r>
      <w:r>
        <w:rPr>
          <w:i/>
          <w:iCs/>
        </w:rPr>
        <w:t xml:space="preserve">StandardScaler</w:t>
      </w:r>
      <w:r>
        <w:t xml:space="preserve"> </w:t>
      </w:r>
      <w:r>
        <w:t xml:space="preserve">yang disesuaikan pada data pelatihan saja,</w:t>
      </w:r>
      <w:r>
        <w:t xml:space="preserve"> </w:t>
      </w:r>
      <w:r>
        <w:t xml:space="preserve">untuk mencegah kebocoran informasi dari set uji.</w:t>
      </w:r>
      <w:r>
        <w:t xml:space="preserve"> </w:t>
      </w:r>
      <w:r>
        <w:t xml:space="preserve">Hubungan antara konstruksi HI, skema normalisasi, dan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 yang digunakan dalam penelitian ini diuraikan lebih lanjut pada Subbab III.4.</w:t>
      </w:r>
    </w:p>
    <w:p>
      <w:pPr>
        <w:pStyle w:val="Paragraf"/>
      </w:pPr>
    </w:p>
    <w:bookmarkEnd w:id="53"/>
    <w:bookmarkStart w:id="70" w:name="subsec:bab2_fisika_datadriven"/>
    <w:p>
      <w:pPr>
        <w:pStyle w:val="Heading3"/>
      </w:pPr>
      <w:r>
        <w:t xml:space="preserve">Pendekatan Berbasis Fisika dan</w:t>
      </w:r>
      <w:r>
        <w:t xml:space="preserve"> </w:t>
      </w:r>
      <w:r>
        <w:rPr>
          <w:i/>
          <w:iCs/>
        </w:rPr>
        <w:t xml:space="preserve">Data-Driven</w:t>
      </w:r>
    </w:p>
    <w:p>
      <w:pPr>
        <w:pStyle w:val="Paragraf"/>
      </w:pPr>
    </w:p>
    <w:p>
      <w:pPr>
        <w:pStyle w:val="Paragraf"/>
      </w:pPr>
      <w:r>
        <w:t xml:space="preserve">Pendekatan berbasis fisika memodelkan mekanisme kerusakan melalui persamaan</w:t>
      </w:r>
      <w:r>
        <w:t xml:space="preserve"> </w:t>
      </w:r>
      <w:r>
        <w:t xml:space="preserve">diferensial yang parameternya diidentifikasi dari data kondisi. Hukum Paris</w:t>
      </w:r>
      <w:r>
        <w:t xml:space="preserve"> </w:t>
      </w:r>
      <w:r>
        <w:t xml:space="preserve">untuk perambatan retak dan model keausan Archard memberikan landasan teoretis</w:t>
      </w:r>
      <w:r>
        <w:t xml:space="preserve"> </w:t>
      </w:r>
      <w:r>
        <w:t xml:space="preserve">yang kuat, namun memerlukan pengetahuan mekanisme fisika yang akurat dan</w:t>
      </w:r>
      <w:r>
        <w:t xml:space="preserve"> </w:t>
      </w:r>
      <w:r>
        <w:t xml:space="preserve">spesifik per jenis komponen; model yang dikalibrasi untuk satu jenis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tidak dapat langsung diterapkan ke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dengan geometri berbeda</w:t>
      </w:r>
      <w:r>
        <w:t xml:space="preserve"> </w:t>
      </w:r>
      <w:r>
        <w:t xml:space="preserve">(Saxena dkk., 2008)</w:t>
      </w:r>
      <w:r>
        <w:t xml:space="preserve">. Varian hibrida seperti</w:t>
      </w:r>
      <w:r>
        <w:t xml:space="preserve"> </w:t>
      </w:r>
      <w:r>
        <w:rPr>
          <w:i/>
          <w:iCs/>
        </w:rPr>
        <w:t xml:space="preserve">particle filter</w:t>
      </w:r>
      <w:r>
        <w:t xml:space="preserve"> </w:t>
      </w:r>
      <w:r>
        <w:t xml:space="preserve">menggabungkan model fisika dengan pembaruan statistik</w:t>
      </w:r>
      <w:r>
        <w:t xml:space="preserve"> </w:t>
      </w:r>
      <w:r>
        <w:rPr>
          <w:i/>
          <w:iCs/>
        </w:rPr>
        <w:t xml:space="preserve">online</w:t>
      </w:r>
      <w:r>
        <w:t xml:space="preserve"> </w:t>
      </w:r>
      <w:r>
        <w:t xml:space="preserve">(An dkk., 2013)</w:t>
      </w:r>
      <w:r>
        <w:t xml:space="preserve">, namun tetap membutuhkan model struktural yang</w:t>
      </w:r>
      <w:r>
        <w:t xml:space="preserve"> </w:t>
      </w:r>
      <w:r>
        <w:t xml:space="preserve">benar.</w:t>
      </w:r>
    </w:p>
    <w:p>
      <w:pPr>
        <w:pStyle w:val="Paragraf"/>
      </w:pPr>
    </w:p>
    <w:p>
      <w:pPr>
        <w:pStyle w:val="Paragraf"/>
      </w:pPr>
      <w:r>
        <w:t xml:space="preserve">Pendekatan</w:t>
      </w:r>
      <w:r>
        <w:t xml:space="preserve"> </w:t>
      </w:r>
      <w:r>
        <w:rPr>
          <w:i/>
          <w:iCs/>
        </w:rPr>
        <w:t xml:space="preserve">data-driven</w:t>
      </w:r>
      <w:r>
        <w:t xml:space="preserve"> </w:t>
      </w:r>
      <w:r>
        <w:t xml:space="preserve">belajar pola degradasi langsung dari data</w:t>
      </w:r>
      <w:r>
        <w:t xml:space="preserve"> </w:t>
      </w:r>
      <w:r>
        <w:t xml:space="preserve">historis tanpa mengasumsikan model fisika eksplisit. ARIMA</w:t>
      </w:r>
      <w:r>
        <w:t xml:space="preserve"> </w:t>
      </w:r>
      <w:r>
        <w:t xml:space="preserve">(Box dan Jenkins, 1976)</w:t>
      </w:r>
      <w:r>
        <w:t xml:space="preserve"> </w:t>
      </w:r>
      <w:r>
        <w:t xml:space="preserve">dan model</w:t>
      </w:r>
      <w:r>
        <w:t xml:space="preserve"> </w:t>
      </w:r>
      <w:r>
        <w:rPr>
          <w:i/>
          <w:iCs/>
        </w:rPr>
        <w:t xml:space="preserve">proportional hazards</w:t>
      </w:r>
      <w:r>
        <w:t xml:space="preserve"> </w:t>
      </w:r>
      <w:r>
        <w:t xml:space="preserve">(Cox, 1972)</w:t>
      </w:r>
      <w:r>
        <w:t xml:space="preserve"> </w:t>
      </w:r>
      <w:r>
        <w:t xml:space="preserve">meletakkan dasar statistik, namun keduanya</w:t>
      </w:r>
      <w:r>
        <w:t xml:space="preserve"> </w:t>
      </w:r>
      <w:r>
        <w:t xml:space="preserve">mengasumsikan stasioneritas dan proporsionalitas yang sering tidak terpenuhi</w:t>
      </w:r>
      <w:r>
        <w:t xml:space="preserve"> </w:t>
      </w:r>
      <w:r>
        <w:t xml:space="preserve">pada sinyal degradasi nonlinier.</w:t>
      </w:r>
      <w:r>
        <w:t xml:space="preserve"> </w:t>
      </w:r>
      <w:r>
        <w:rPr>
          <w:i/>
          <w:iCs/>
        </w:rPr>
        <w:t xml:space="preserve">Support Vector Regression</w:t>
      </w:r>
      <w:r>
        <w:t xml:space="preserve"> </w:t>
      </w:r>
      <w:r>
        <w:t xml:space="preserve">(Smola dan Schölkopf, 2004)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Relevance Vector Machine</w:t>
      </w:r>
      <w:r>
        <w:t xml:space="preserve"> </w:t>
      </w:r>
      <w:r>
        <w:t xml:space="preserve">(Tipping, 2001)</w:t>
      </w:r>
      <w:r>
        <w:t xml:space="preserve"> </w:t>
      </w:r>
      <w:r>
        <w:t xml:space="preserve">memberikan alternatif non-parametrik yang populer</w:t>
      </w:r>
      <w:r>
        <w:t xml:space="preserve"> </w:t>
      </w:r>
      <w:r>
        <w:t xml:space="preserve">sebelum era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Arsitektur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menggeser paradigma ke pembelajaran representasi</w:t>
      </w:r>
      <w:r>
        <w:t xml:space="preserve"> </w:t>
      </w:r>
      <w:r>
        <w:t xml:space="preserve">hirarkis. LSTM</w:t>
      </w:r>
      <w:r>
        <w:t xml:space="preserve"> </w:t>
      </w:r>
      <w:r>
        <w:t xml:space="preserve">(Hochreiter dan Schmidhuber, 1997)</w:t>
      </w:r>
      <w:r>
        <w:t xml:space="preserve"> </w:t>
      </w:r>
      <w:r>
        <w:t xml:space="preserve">merupakan arsitektur rekuren</w:t>
      </w:r>
      <w:r>
        <w:t xml:space="preserve"> </w:t>
      </w:r>
      <w:r>
        <w:t xml:space="preserve">dominan dalam prognostik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karena mekanisme</w:t>
      </w:r>
      <w:r>
        <w:t xml:space="preserve"> </w:t>
      </w:r>
      <w:r>
        <w:rPr>
          <w:i/>
          <w:iCs/>
        </w:rPr>
        <w:t xml:space="preserve">gating</w:t>
      </w:r>
      <w:r>
        <w:t xml:space="preserve">-nya untuk</w:t>
      </w:r>
      <w:r>
        <w:t xml:space="preserve"> </w:t>
      </w:r>
      <w:r>
        <w:t xml:space="preserve">mempertahankan dependensi jangka panjang; BiLSTM dengan mekanisme</w:t>
      </w:r>
      <w:r>
        <w:t xml:space="preserve"> </w:t>
      </w:r>
      <w:r>
        <w:rPr>
          <w:i/>
          <w:iCs/>
        </w:rPr>
        <w:t xml:space="preserve">attention</w:t>
      </w:r>
      <w:r>
        <w:t xml:space="preserve"> </w:t>
      </w:r>
      <w:r>
        <w:t xml:space="preserve">(Chen dkk., 2022)</w:t>
      </w:r>
      <w:r>
        <w:t xml:space="preserve"> </w:t>
      </w:r>
      <w:r>
        <w:t xml:space="preserve">dan TCN dengan konvolusi</w:t>
      </w:r>
      <w:r>
        <w:t xml:space="preserve"> </w:t>
      </w:r>
      <w:r>
        <w:t xml:space="preserve">kausal berlapis</w:t>
      </w:r>
      <w:r>
        <w:t xml:space="preserve"> </w:t>
      </w:r>
      <w:r>
        <w:t xml:space="preserve">(Bai dkk., 2018)</w:t>
      </w:r>
      <w:r>
        <w:t xml:space="preserve"> </w:t>
      </w:r>
      <w:r>
        <w:t xml:space="preserve">memperluas kemampuan ini. Arsitektur</w:t>
      </w:r>
      <w:r>
        <w:t xml:space="preserve"> </w:t>
      </w:r>
      <w:r>
        <w:t xml:space="preserve">Transformer</w:t>
      </w:r>
      <w:r>
        <w:t xml:space="preserve"> </w:t>
      </w:r>
      <w:r>
        <w:t xml:space="preserve">(Vaswani dkk., 2017)</w:t>
      </w:r>
      <w:r>
        <w:t xml:space="preserve"> </w:t>
      </w:r>
      <w:r>
        <w:t xml:space="preserve">memberikan fleksibilitas tangkap</w:t>
      </w:r>
      <w:r>
        <w:t xml:space="preserve"> </w:t>
      </w:r>
      <w:r>
        <w:t xml:space="preserve">konteks global, namun kompleksitasnya kuadratik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terhadap</w:t>
      </w:r>
      <w:r>
        <w:t xml:space="preserve"> </w:t>
      </w:r>
      <w:r>
        <w:t xml:space="preserve">panjang sekuens menjadi hambatan pada sinyal degradasi yang panjang</w:t>
      </w:r>
      <w:r>
        <w:t xml:space="preserve"> </w:t>
      </w:r>
      <w:r>
        <w:t xml:space="preserve">(Tay dkk., 2021)</w:t>
      </w:r>
      <w:r>
        <w:t xml:space="preserve">. Gambar </w:t>
      </w:r>
      <w:fldSimple w:instr=" REF fig_bab2_lstm_cell \h ">
        <w:r>
          <w:t xml:space="preserve">II.1</w:t>
        </w:r>
      </w:fldSimple>
      <w:r>
        <w:t xml:space="preserve"> mengilustrasikan</w:t>
      </w:r>
      <w:r>
        <w:t xml:space="preserve"> </w:t>
      </w:r>
      <w:r>
        <w:t xml:space="preserve">arsitektur sel LSTM klasik dengan empat mekanisme</w:t>
      </w:r>
      <w:r>
        <w:t xml:space="preserve"> </w:t>
      </w:r>
      <w:r>
        <w:rPr>
          <w:i/>
          <w:iCs/>
        </w:rPr>
        <w:t xml:space="preserve">gating</w:t>
      </w:r>
      <w:r>
        <w:t xml:space="preserve">.</w:t>
      </w:r>
    </w:p>
    <w:p>
      <w:pPr>
        <w:pStyle w:val="Paragraf"/>
      </w:pPr>
    </w:p>
    <w:bookmarkStart w:id="57" w:name="fig:bab2_lstm_cell"/>
    <w:p>
      <w:pPr>
        <w:pStyle w:val="Gambar"/>
      </w:pPr>
      <w:r>
        <w:drawing>
          <wp:inline>
            <wp:extent cx="4634458" cy="275341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assets/figures/bab2/fig_lstm_cell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458" cy="275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88" w:name="fig_bab2_lstm_cell"/>
      <w:r>
        <w:t xml:space="preserve">II.</w:t>
      </w:r>
      <w:fldSimple w:instr=" SEQ Gambar \* ARABIC \s 1 ">
        <w:r>
          <w:t xml:space="preserve">1</w:t>
        </w:r>
      </w:fldSimple>
      <w:bookmarkEnd w:id="88"/>
      <w:r>
        <w:t xml:space="preserve"> </w:t>
      </w:r>
      <w:r>
        <w:t xml:space="preserve">Arsitektur sel LSTM klasik</w:t>
      </w:r>
      <w:r>
        <w:t xml:space="preserve"> </w:t>
      </w:r>
      <w:r>
        <w:t xml:space="preserve">(Hochreiter dan Schmidhuber, 1997)</w:t>
      </w:r>
      <w:r>
        <w:t xml:space="preserve">: empat</w:t>
      </w:r>
      <w:r>
        <w:t xml:space="preserve"> </w:t>
      </w:r>
      <w:r>
        <w:rPr>
          <w:i/>
          <w:iCs/>
        </w:rPr>
        <w:t xml:space="preserve">gate</w:t>
      </w:r>
      <w:r>
        <w:t xml:space="preserve"> </w:t>
      </w:r>
      <w:r>
        <w:t xml:space="preserve">(forget, input, candidate, output) mengatur aliran informasi melalui</w:t>
      </w:r>
      <w:r>
        <w:t xml:space="preserve"> </w:t>
      </w:r>
      <w:r>
        <w:rPr>
          <w:i/>
          <w:iCs/>
        </w:rPr>
        <w:t xml:space="preserve">cell state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yang mengalir horizontal, mengatasi masalah</w:t>
      </w:r>
      <w:r>
        <w:t xml:space="preserve"> </w:t>
      </w:r>
      <w:r>
        <w:rPr>
          <w:i/>
          <w:iCs/>
        </w:rPr>
        <w:t xml:space="preserve">vanishing gradient</w:t>
      </w:r>
      <w:r>
        <w:t xml:space="preserve"> </w:t>
      </w:r>
      <w:r>
        <w:t xml:space="preserve">pada jaringan rekuren konvensional.</w:t>
      </w:r>
      <w:r>
        <w:t xml:space="preserve"> </w:t>
      </w:r>
      <w:r>
        <w:t xml:space="preserve">Diadaptasi dari</w:t>
      </w:r>
      <w:r>
        <w:t xml:space="preserve"> </w:t>
      </w:r>
      <w:r>
        <w:t xml:space="preserve">(Hochreiter dan Schmidhuber, 1997)</w:t>
      </w:r>
      <w:r>
        <w:t xml:space="preserve">.</w:t>
      </w:r>
    </w:p>
    <w:p>
      <w:pPr>
        <w:pStyle w:val="Paragraf"/>
      </w:pPr>
    </w:p>
    <w:bookmarkEnd w:id="57"/>
    <w:p>
      <w:pPr>
        <w:pStyle w:val="Paragraf"/>
      </w:pPr>
      <w:r>
        <w:t xml:space="preserve">Perkembangan terbaru berpusat pada dua lini paralel yang mengatasi keterbatasan</w:t>
      </w:r>
      <w:r>
        <w:t xml:space="preserve"> </w:t>
      </w:r>
      <w:r>
        <w:t xml:space="preserve">Transformer dari sudut berbeda.</w:t>
      </w:r>
      <w:r>
        <w:t xml:space="preserve"> </w:t>
      </w:r>
      <w:r>
        <w:rPr>
          <w:i/>
          <w:iCs/>
        </w:rPr>
        <w:t xml:space="preserve">State Space Models</w:t>
      </w:r>
      <w:r>
        <w:t xml:space="preserve"> </w:t>
      </w:r>
      <w:r>
        <w:t xml:space="preserve">(SSM), diwakili</w:t>
      </w:r>
      <w:r>
        <w:t xml:space="preserve"> </w:t>
      </w:r>
      <w:r>
        <w:t xml:space="preserve">oleh Mamba</w:t>
      </w:r>
      <w:r>
        <w:t xml:space="preserve"> </w:t>
      </w:r>
      <w:r>
        <w:t xml:space="preserve">(Gu dan Dao, 2023)</w:t>
      </w:r>
      <w:r>
        <w:t xml:space="preserve"> </w:t>
      </w:r>
      <w:r>
        <w:t xml:space="preserve">dengan parameter selektif bergantung masukan</w:t>
      </w:r>
      <w:r>
        <w:t xml:space="preserve"> </w:t>
      </w:r>
      <w:r>
        <w:t xml:space="preserve">dan kompleksitas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memberikan efisiensi komputasi superior</w:t>
      </w:r>
      <w:r>
        <w:t xml:space="preserve"> </w:t>
      </w:r>
      <w:r>
        <w:t xml:space="preserve">untuk sekuens panjang (Gambar </w:t>
      </w:r>
      <w:fldSimple w:instr=" REF fig_bab2_mamba_ssm \h ">
        <w:r>
          <w:t xml:space="preserve">II.2</w:t>
        </w:r>
      </w:fldSimple>
      <w:r>
        <w:t xml:space="preserve">).</w:t>
      </w:r>
      <w:r>
        <w:t xml:space="preserve"> </w:t>
      </w:r>
      <w:r>
        <w:t xml:space="preserve">xLSTM</w:t>
      </w:r>
      <w:r>
        <w:t xml:space="preserve"> </w:t>
      </w:r>
      <w:r>
        <w:t xml:space="preserve">(Beck dkk., 2024)</w:t>
      </w:r>
      <w:r>
        <w:t xml:space="preserve"> </w:t>
      </w:r>
      <w:r>
        <w:t xml:space="preserve">merevitalisasi LSTM</w:t>
      </w:r>
      <w:r>
        <w:t xml:space="preserve"> </w:t>
      </w:r>
      <w:r>
        <w:t xml:space="preserve">dengan</w:t>
      </w:r>
      <w:r>
        <w:t xml:space="preserve"> </w:t>
      </w:r>
      <w:r>
        <w:rPr>
          <w:i/>
          <w:iCs/>
        </w:rPr>
        <w:t xml:space="preserve">exponential gating</w:t>
      </w:r>
      <w:r>
        <w:t xml:space="preserve"> </w:t>
      </w:r>
      <w:r>
        <w:t xml:space="preserve">yang menggantikan saturasi sigmoid dan memori</w:t>
      </w:r>
      <w:r>
        <w:t xml:space="preserve"> </w:t>
      </w:r>
      <w:r>
        <w:t xml:space="preserve">matriks yang memperluas kapasitas representasi</w:t>
      </w:r>
      <w:r>
        <w:t xml:space="preserve"> </w:t>
      </w:r>
      <w:r>
        <w:t xml:space="preserve">(Gambar </w:t>
      </w:r>
      <w:fldSimple w:instr=" REF fig_bab2_slstm \h ">
        <w:r>
          <w:t xml:space="preserve">II.3</w:t>
        </w:r>
      </w:fldSimple>
      <w:r>
        <w:t xml:space="preserve"> dan </w:t>
      </w:r>
      <w:fldSimple w:instr=" REF fig_bab2_mlstm \h ">
        <w:r>
          <w:t xml:space="preserve">II.4</w:t>
        </w:r>
      </w:fldSimple>
      <w:r>
        <w:t xml:space="preserve">).</w:t>
      </w:r>
    </w:p>
    <w:p>
      <w:pPr>
        <w:pStyle w:val="Paragraf"/>
      </w:pPr>
    </w:p>
    <w:bookmarkStart w:id="61" w:name="fig:bab2_mamba_ssm"/>
    <w:p>
      <w:pPr>
        <w:pStyle w:val="Gambar"/>
      </w:pPr>
      <w:r>
        <w:drawing>
          <wp:inline>
            <wp:extent cx="4634458" cy="1796757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assets/figures/bab2/fig_mamba_ssm_block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458" cy="1796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89" w:name="fig_bab2_mamba_ssm"/>
      <w:r>
        <w:t xml:space="preserve">II.</w:t>
      </w:r>
      <w:fldSimple w:instr=" SEQ Gambar \* ARABIC \s 1 ">
        <w:r>
          <w:t xml:space="preserve">2</w:t>
        </w:r>
      </w:fldSimple>
      <w:bookmarkEnd w:id="89"/>
      <w:r>
        <w:t xml:space="preserve"> </w:t>
      </w:r>
      <w:r>
        <w:t xml:space="preserve">Blok</w:t>
      </w:r>
      <w:r>
        <w:t xml:space="preserve"> </w:t>
      </w:r>
      <w:r>
        <w:rPr>
          <w:i/>
          <w:iCs/>
        </w:rPr>
        <w:t xml:space="preserve">Selective State Space Model</w:t>
      </w:r>
      <w:r>
        <w:t xml:space="preserve"> </w:t>
      </w:r>
      <w:r>
        <w:t xml:space="preserve">(Mamba, Gu &amp; Dao, 2023):</w:t>
      </w:r>
      <w:r>
        <w:t xml:space="preserve"> </w:t>
      </w:r>
      <w:r>
        <w:t xml:space="preserve">parameter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bergantung pada masukan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sehingga model dapat memilih informasi yang dipertahankan, ditolak,</w:t>
      </w:r>
      <w:r>
        <w:t xml:space="preserve"> </w:t>
      </w:r>
      <w:r>
        <w:t xml:space="preserve">atau dilewatkan secara adaptif dengan kompleksitas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Diadaptasi dari</w:t>
      </w:r>
      <w:r>
        <w:t xml:space="preserve"> </w:t>
      </w:r>
      <w:r>
        <w:t xml:space="preserve">(Gu dan Dao, 2023)</w:t>
      </w:r>
      <w:r>
        <w:t xml:space="preserve">.</w:t>
      </w:r>
    </w:p>
    <w:p>
      <w:pPr>
        <w:pStyle w:val="Paragraf"/>
      </w:pPr>
    </w:p>
    <w:bookmarkEnd w:id="61"/>
    <w:bookmarkStart w:id="65" w:name="fig:bab2_slstm"/>
    <w:p>
      <w:pPr>
        <w:pStyle w:val="Gambar"/>
      </w:pPr>
      <w:r>
        <w:drawing>
          <wp:inline>
            <wp:extent cx="3274345" cy="4411748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assets/figures/bab2/fig_slstm_block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345" cy="4411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0" w:name="fig_bab2_slstm"/>
      <w:r>
        <w:t xml:space="preserve">II.</w:t>
      </w:r>
      <w:fldSimple w:instr=" SEQ Gambar \* ARABIC \s 1 ">
        <w:r>
          <w:t xml:space="preserve">3</w:t>
        </w:r>
      </w:fldSimple>
      <w:bookmarkEnd w:id="90"/>
      <w:r>
        <w:t xml:space="preserve"> </w:t>
      </w:r>
      <w:r>
        <w:t xml:space="preserve">Blok</w:t>
      </w:r>
      <w:r>
        <w:t xml:space="preserve"> </w:t>
      </w:r>
      <w:r>
        <w:rPr>
          <w:i/>
          <w:iCs/>
        </w:rPr>
        <w:t xml:space="preserve">scalar LSTM</w:t>
      </w:r>
      <w:r>
        <w:t xml:space="preserve"> </w:t>
      </w:r>
      <w:r>
        <w:t xml:space="preserve">(sLSTM) dalam arsitektur xLSTM</w:t>
      </w:r>
      <w:r>
        <w:t xml:space="preserve"> </w:t>
      </w:r>
      <w:r>
        <w:t xml:space="preserve">(Beck dkk., 2024)</w:t>
      </w:r>
      <w:r>
        <w:t xml:space="preserve">:</w:t>
      </w:r>
      <w:r>
        <w:t xml:space="preserve"> </w:t>
      </w:r>
      <w:r>
        <w:rPr>
          <w:i/>
          <w:iCs/>
        </w:rPr>
        <w:t xml:space="preserve">exponential gating</w:t>
      </w:r>
      <w:r>
        <w:t xml:space="preserve"> </w:t>
      </w:r>
      <w:r>
        <w:t xml:space="preserve">(</w:t>
      </w:r>
      <m:oMath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) menggantikan saturasi sigmoid pada LSTM klasik,</w:t>
      </w:r>
      <w:r>
        <w:t xml:space="preserve"> </w:t>
      </w:r>
      <w:r>
        <w:t xml:space="preserve">memberikan kapasitas memori yang lebih besar.</w:t>
      </w:r>
      <w:r>
        <w:t xml:space="preserve"> </w:t>
      </w:r>
      <w:r>
        <w:t xml:space="preserve">Diadaptasi dari</w:t>
      </w:r>
      <w:r>
        <w:t xml:space="preserve"> </w:t>
      </w:r>
      <w:r>
        <w:t xml:space="preserve">(Beck dkk., 2024)</w:t>
      </w:r>
      <w:r>
        <w:t xml:space="preserve">.</w:t>
      </w:r>
    </w:p>
    <w:p>
      <w:pPr>
        <w:pStyle w:val="Paragraf"/>
      </w:pPr>
    </w:p>
    <w:bookmarkEnd w:id="65"/>
    <w:bookmarkStart w:id="69" w:name="fig:bab2_mlstm"/>
    <w:p>
      <w:pPr>
        <w:pStyle w:val="Gambar"/>
      </w:pPr>
      <w:r>
        <w:drawing>
          <wp:inline>
            <wp:extent cx="3274345" cy="3898396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assets/figures/bab2/fig_mlstm_block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345" cy="389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1" w:name="fig_bab2_mlstm"/>
      <w:r>
        <w:t xml:space="preserve">II.</w:t>
      </w:r>
      <w:fldSimple w:instr=" SEQ Gambar \* ARABIC \s 1 ">
        <w:r>
          <w:t xml:space="preserve">4</w:t>
        </w:r>
      </w:fldSimple>
      <w:bookmarkEnd w:id="91"/>
      <w:r>
        <w:t xml:space="preserve"> </w:t>
      </w:r>
      <w:r>
        <w:t xml:space="preserve">Blok</w:t>
      </w:r>
      <w:r>
        <w:t xml:space="preserve"> </w:t>
      </w:r>
      <w:r>
        <w:rPr>
          <w:i/>
          <w:iCs/>
        </w:rPr>
        <w:t xml:space="preserve">matrix LSTM</w:t>
      </w:r>
      <w:r>
        <w:t xml:space="preserve"> </w:t>
      </w:r>
      <w:r>
        <w:t xml:space="preserve">(mLSTM) dalam arsitektur xLSTM</w:t>
      </w:r>
      <w:r>
        <w:t xml:space="preserve"> </w:t>
      </w:r>
      <w:r>
        <w:t xml:space="preserve">(Beck dkk., 2024)</w:t>
      </w:r>
      <w:r>
        <w:t xml:space="preserve">: memori matriks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menyimpan asosiasi</w:t>
      </w:r>
      <w:r>
        <w:t xml:space="preserve"> </w:t>
      </w:r>
      <w:r>
        <w:rPr>
          <w:i/>
          <w:iCs/>
        </w:rPr>
        <w:t xml:space="preserve">key-value</w:t>
      </w:r>
      <w:r>
        <w:t xml:space="preserve"> </w:t>
      </w:r>
      <w:r>
        <w:t xml:space="preserve">dengan kapasitas jauh lebih besar</w:t>
      </w:r>
      <w:r>
        <w:t xml:space="preserve"> </w:t>
      </w:r>
      <w:r>
        <w:t xml:space="preserve">dibanding memori vektor LSTM klasik.</w:t>
      </w:r>
      <w:r>
        <w:t xml:space="preserve"> </w:t>
      </w:r>
      <w:r>
        <w:t xml:space="preserve">Diadaptasi dari</w:t>
      </w:r>
      <w:r>
        <w:t xml:space="preserve"> </w:t>
      </w:r>
      <w:r>
        <w:t xml:space="preserve">(Beck dkk., 2024)</w:t>
      </w:r>
      <w:r>
        <w:t xml:space="preserve">.</w:t>
      </w:r>
    </w:p>
    <w:p>
      <w:pPr>
        <w:pStyle w:val="Paragraf"/>
      </w:pPr>
    </w:p>
    <w:bookmarkEnd w:id="69"/>
    <w:p>
      <w:pPr>
        <w:pStyle w:val="Paragraf"/>
      </w:pPr>
      <w:r>
        <w:t xml:space="preserve">Di lini interpretabilitas berbasis arsitektur, kerangka N-BEATS</w:t>
      </w:r>
      <w:r>
        <w:t xml:space="preserve"> </w:t>
      </w:r>
      <w:r>
        <w:t xml:space="preserve">(Oreshkin dkk., 2020)</w:t>
      </w:r>
      <w:r>
        <w:t xml:space="preserve"> </w:t>
      </w:r>
      <w:r>
        <w:t xml:space="preserve">memperkenalkan dekomposisi basis-blok eksplisit</w:t>
      </w:r>
      <w:r>
        <w:t xml:space="preserve"> </w:t>
      </w:r>
      <w:r>
        <w:t xml:space="preserve">(</w:t>
      </w:r>
      <w:r>
        <w:rPr>
          <w:i/>
          <w:iCs/>
        </w:rPr>
        <w:t xml:space="preserve">trend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seasonality</w:t>
      </w:r>
      <w:r>
        <w:t xml:space="preserve">) yang menghasilkan struktur internal yang</w:t>
      </w:r>
      <w:r>
        <w:t xml:space="preserve"> </w:t>
      </w:r>
      <w:r>
        <w:t xml:space="preserve">dapat diinterpretasi tanpa metode XAI pasca-hoc.</w:t>
      </w:r>
      <w:r>
        <w:t xml:space="preserve"> </w:t>
      </w:r>
      <w:r>
        <w:t xml:space="preserve">Penelitian ini mengombinasikan</w:t>
      </w:r>
      <w:r>
        <w:t xml:space="preserve"> </w:t>
      </w:r>
      <w:r>
        <w:t xml:space="preserve">ketiga keunggulan tersebut, yaitu efisiensi Mamba, kapasitas memori</w:t>
      </w:r>
      <w:r>
        <w:t xml:space="preserve"> </w:t>
      </w:r>
      <w:r>
        <w:t xml:space="preserve">xLSTM, dan dekomposisi interpretabel N-BEATS,</w:t>
      </w:r>
      <w:r>
        <w:t xml:space="preserve"> </w:t>
      </w:r>
      <w:r>
        <w:t xml:space="preserve">dalam tiga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 (Mamba-xLSTM-Net, N-BEATS-xLSTM-RUL, dan SparseGate-TCN-RUL;</w:t>
      </w:r>
      <w:r>
        <w:t xml:space="preserve"> </w:t>
      </w:r>
      <w:r>
        <w:t xml:space="preserve">diuraikan pada Subbab V.1).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Tren terkini.</w:t>
      </w:r>
      <w:r>
        <w:t xml:space="preserve"> </w:t>
      </w:r>
      <w:r>
        <w:t xml:space="preserve">Peningkatan akurasi prediksi RUL pada dataset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mulai mendekati saturasi: beberapa arsitektur terkini sudah</w:t>
      </w:r>
      <w:r>
        <w:t xml:space="preserve"> </w:t>
      </w:r>
      <w:r>
        <w:t xml:space="preserve">mencapai RMSE di bawah 0,25 pada PHM2012. Fokus penelitian karenanya bergeser</w:t>
      </w:r>
      <w:r>
        <w:t xml:space="preserve"> </w:t>
      </w:r>
      <w:r>
        <w:t xml:space="preserve">ke pertanyaan</w:t>
      </w:r>
      <w:r>
        <w:t xml:space="preserve"> </w:t>
      </w:r>
      <w:r>
        <w:rPr>
          <w:i/>
          <w:iCs/>
        </w:rPr>
        <w:t xml:space="preserve">trustworthiness</w:t>
      </w:r>
      <w:r>
        <w:t xml:space="preserve">: apakah model yang akurat juga</w:t>
      </w:r>
      <w:r>
        <w:t xml:space="preserve"> </w:t>
      </w:r>
      <w:r>
        <w:t xml:space="preserve">merepresentasikan fisika degradasi secara internal? Pertanyaan inilah yang</w:t>
      </w:r>
      <w:r>
        <w:t xml:space="preserve"> </w:t>
      </w:r>
      <w:r>
        <w:t xml:space="preserve">dijawab oleh Bab V melalui pemetaan SAE → BPFx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Kuantifikasi ketidakpastian (</w:t>
      </w:r>
      <w:r>
        <w:rPr>
          <w:b/>
          <w:bCs/>
          <w:i/>
          <w:iCs/>
        </w:rPr>
        <w:t xml:space="preserve">uncertainty quantification</w:t>
      </w:r>
      <w:r>
        <w:rPr>
          <w:b/>
          <w:bCs/>
        </w:rPr>
        <w:t xml:space="preserve">, UQ).</w:t>
      </w:r>
      <w:r>
        <w:t xml:space="preserve"> </w:t>
      </w:r>
      <w:r>
        <w:t xml:space="preserve">Selain akurasi titik estimasi, tren mutakhir dalam prognostik RUL turut menekankan</w:t>
      </w:r>
      <w:r>
        <w:t xml:space="preserve"> </w:t>
      </w:r>
      <w:r>
        <w:t xml:space="preserve">pentingnya kuantifikasi ketidakpastian: sejauh mana model dapat memberikan</w:t>
      </w:r>
      <w:r>
        <w:t xml:space="preserve"> </w:t>
      </w:r>
      <w:r>
        <w:t xml:space="preserve">interval kepercayaan yang terkalibrasi, bukan sekadar nilai prediksi tunggal.</w:t>
      </w:r>
      <w:r>
        <w:t xml:space="preserve"> </w:t>
      </w:r>
      <w:r>
        <w:t xml:space="preserve">Metode seperti</w:t>
      </w:r>
      <w:r>
        <w:t xml:space="preserve"> </w:t>
      </w:r>
      <w:r>
        <w:rPr>
          <w:i/>
          <w:iCs/>
        </w:rPr>
        <w:t xml:space="preserve">Monte Carlo Dropout</w:t>
      </w:r>
      <w:r>
        <w:t xml:space="preserve"> </w:t>
      </w:r>
      <w:r>
        <w:t xml:space="preserve">(Gal dan Ghahramani, 2016)</w:t>
      </w:r>
      <w:r>
        <w:t xml:space="preserve">,</w:t>
      </w:r>
      <w:r>
        <w:t xml:space="preserve"> </w:t>
      </w:r>
      <w:r>
        <w:rPr>
          <w:i/>
          <w:iCs/>
        </w:rPr>
        <w:t xml:space="preserve">deep ensemble</w:t>
      </w:r>
      <w:r>
        <w:t xml:space="preserve"> </w:t>
      </w:r>
      <w:r>
        <w:t xml:space="preserve">(Lakshminarayanan dkk., 2017)</w:t>
      </w:r>
      <w:r>
        <w:t xml:space="preserve">, dan</w:t>
      </w:r>
      <w:r>
        <w:t xml:space="preserve"> </w:t>
      </w:r>
      <w:r>
        <w:rPr>
          <w:i/>
          <w:iCs/>
        </w:rPr>
        <w:t xml:space="preserve">conformal prediction</w:t>
      </w:r>
      <w:r>
        <w:t xml:space="preserve"> </w:t>
      </w:r>
      <w:r>
        <w:t xml:space="preserve">(Angelopoulos dan Bates, 2022)</w:t>
      </w:r>
      <w:r>
        <w:t xml:space="preserve"> </w:t>
      </w:r>
      <w:r>
        <w:t xml:space="preserve">mulai banyak diadopsi dalam prognostik mesin rotasi.</w:t>
      </w:r>
      <w:r>
        <w:t xml:space="preserve"> </w:t>
      </w:r>
      <w:r>
        <w:t xml:space="preserve">Penelitian ini tidak mencakup UQ untuk prediksi RUL secara langsung;</w:t>
      </w:r>
      <w:r>
        <w:t xml:space="preserve"> </w:t>
      </w:r>
      <w:r>
        <w:t xml:space="preserve">kuantifikasi ketidakpastian yang digunakan, yaitu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CI 95% dan</w:t>
      </w:r>
      <w:r>
        <w:t xml:space="preserve"> </w:t>
      </w:r>
      <w:r>
        <w:rPr>
          <w:i/>
          <w:iCs/>
        </w:rPr>
        <w:t xml:space="preserve">permutation test</w:t>
      </w:r>
      <w:r>
        <w:t xml:space="preserve"> </w:t>
      </w:r>
      <w:r>
        <w:t xml:space="preserve">, diterapkan pada prosedur pemetaan SAE</w:t>
      </w:r>
      <m:oMath>
        <m:r>
          <m:rPr>
            <m:sty m:val="p"/>
          </m:rPr>
          <m:t>→</m:t>
        </m:r>
      </m:oMath>
      <w:r>
        <w:t xml:space="preserve">BPFx</w:t>
      </w:r>
      <w:r>
        <w:t xml:space="preserve"> </w:t>
      </w:r>
      <w:r>
        <w:t xml:space="preserve">(Bab V), bukan pada distribusi prediksi RUL itu sendiri.</w:t>
      </w:r>
      <w:r>
        <w:t xml:space="preserve"> </w:t>
      </w:r>
      <w:r>
        <w:t xml:space="preserve">Perluasan ke UQ prediksi RUL ditetapkan sebagai</w:t>
      </w:r>
      <w:r>
        <w:t xml:space="preserve"> </w:t>
      </w:r>
      <w:r>
        <w:rPr>
          <w:i/>
          <w:iCs/>
        </w:rPr>
        <w:t xml:space="preserve">future work</w:t>
      </w:r>
      <w:r>
        <w:t xml:space="preserve"> </w:t>
      </w:r>
      <w:r>
        <w:t xml:space="preserve">pada Subbab VI.5.</w:t>
      </w:r>
    </w:p>
    <w:p>
      <w:pPr>
        <w:pStyle w:val="Paragraf"/>
      </w:pPr>
    </w:p>
    <w:bookmarkEnd w:id="70"/>
    <w:bookmarkStart w:id="72" w:name="subsec:bab2_dataset_rul"/>
    <w:p>
      <w:pPr>
        <w:pStyle w:val="Heading3"/>
      </w:pPr>
      <w:r>
        <w:t xml:space="preserve">Dataset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RUL: PHM2012, XJTU-SY, dan IMS</w:t>
      </w:r>
    </w:p>
    <w:p>
      <w:pPr>
        <w:pStyle w:val="Paragraf"/>
      </w:pPr>
    </w:p>
    <w:p>
      <w:pPr>
        <w:pStyle w:val="Paragraf"/>
      </w:pPr>
      <w:r>
        <w:t xml:space="preserve">Tiga dataset publik digunakan sebagai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dalam penelitian ini.</w:t>
      </w:r>
      <w:r>
        <w:t xml:space="preserve"> </w:t>
      </w:r>
      <w:r>
        <w:t xml:space="preserve">Ketiganya memiliki karakteristik berbeda, mencakup jenis</w:t>
      </w:r>
      <w:r>
        <w:t xml:space="preserve"> </w:t>
      </w:r>
      <w:r>
        <w:rPr>
          <w:i/>
          <w:iCs/>
        </w:rPr>
        <w:t xml:space="preserve">bearing</w:t>
      </w:r>
      <w:r>
        <w:t xml:space="preserve">, kondisi</w:t>
      </w:r>
      <w:r>
        <w:t xml:space="preserve"> </w:t>
      </w:r>
      <w:r>
        <w:t xml:space="preserve">operasi, dan mekanisme kegagalan dominan, sehingga bersama-sama dapat menguji</w:t>
      </w:r>
      <w:r>
        <w:t xml:space="preserve"> </w:t>
      </w:r>
      <w:r>
        <w:t xml:space="preserve">universalitas pendekatan yang diusulkan.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PHM2012 (FEMTO-PRONOSTIA).</w:t>
      </w:r>
      <w:r>
        <w:t xml:space="preserve"> </w:t>
      </w:r>
      <w:r>
        <w:t xml:space="preserve">Dataset hasil tantangan PHMAP 2012 yang</w:t>
      </w:r>
      <w:r>
        <w:t xml:space="preserve"> </w:t>
      </w:r>
      <w:r>
        <w:t xml:space="preserve">dikurasi oleh</w:t>
      </w:r>
      <w:r>
        <w:t xml:space="preserve"> </w:t>
      </w:r>
      <w:r>
        <w:t xml:space="preserve">Nectoux dkk. (2012)</w:t>
      </w:r>
      <w:r>
        <w:t xml:space="preserve">. Berisi 17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</w:t>
      </w:r>
      <w:r>
        <w:t xml:space="preserve"> </w:t>
      </w:r>
      <w:r>
        <w:t xml:space="preserve">diuji hingga kegagalan di bawah tiga kondisi beban (Kondisi 1: 1.800 rpm,</w:t>
      </w:r>
      <w:r>
        <w:t xml:space="preserve"> </w:t>
      </w:r>
      <w:r>
        <w:t xml:space="preserve">4.000 N; Kondisi 2: 1.650 rpm, 4.200 N; Kondisi 3: 1.500 rpm, 5.000 N).</w:t>
      </w:r>
      <w:r>
        <w:t xml:space="preserve"> </w:t>
      </w:r>
      <w:r>
        <w:t xml:space="preserve">Kriteria akhir hidup (EOL): amplitudo RMS vibrasi melampaui ambang 20 g.</w:t>
      </w:r>
      <w:r>
        <w:t xml:space="preserve"> </w:t>
      </w:r>
      <w:r>
        <w:t xml:space="preserve">Label RUL linier dari 1 (awal operasi) ke 0 (EOL). Dataset dibagi 6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latih dan 11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uji (dengan RUL yang dipotong pada waktu tertentu).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XJTU-SY.</w:t>
      </w:r>
      <w:r>
        <w:t xml:space="preserve"> </w:t>
      </w:r>
      <w:r>
        <w:t xml:space="preserve">Dataset dari Xi’an Jiaotong University yang dikurasi oleh</w:t>
      </w:r>
      <w:r>
        <w:t xml:space="preserve"> </w:t>
      </w:r>
      <w:r>
        <w:t xml:space="preserve">Wang dkk. (2020)</w:t>
      </w:r>
      <w:r>
        <w:t xml:space="preserve">. Berisi 10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LDK UER204 yang diuji di bawah</w:t>
      </w:r>
      <w:r>
        <w:t xml:space="preserve"> </w:t>
      </w:r>
      <w:r>
        <w:t xml:space="preserve">lima kondisi operasi (kombinasi kecepatan dan beban). Jenis kegagalan dominan</w:t>
      </w:r>
      <w:r>
        <w:t xml:space="preserve"> </w:t>
      </w:r>
      <w:r>
        <w:t xml:space="preserve">adalah</w:t>
      </w:r>
      <w:r>
        <w:t xml:space="preserve"> </w:t>
      </w:r>
      <w:r>
        <w:rPr>
          <w:i/>
          <w:iCs/>
        </w:rPr>
        <w:t xml:space="preserve">outer-race spalling</w:t>
      </w:r>
      <w:r>
        <w:t xml:space="preserve">, menjadikan dataset ini ideal untuk menguji</w:t>
      </w:r>
      <w:r>
        <w:t xml:space="preserve"> </w:t>
      </w:r>
      <w:r>
        <w:t xml:space="preserve">apakah representasi laten model menangkap sinyal BPFO.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IMS (Universitas Cincinnati).</w:t>
      </w:r>
      <w:r>
        <w:t xml:space="preserve"> </w:t>
      </w:r>
      <w:r>
        <w:t xml:space="preserve">Dataset yang diperkenalkan oleh</w:t>
      </w:r>
      <w:r>
        <w:t xml:space="preserve"> </w:t>
      </w:r>
      <w:r>
        <w:t xml:space="preserve">Qiu dkk. (2006)</w:t>
      </w:r>
      <w:r>
        <w:t xml:space="preserve">, berisi empat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Rexnord yang</w:t>
      </w:r>
      <w:r>
        <w:t xml:space="preserve"> </w:t>
      </w:r>
      <w:r>
        <w:t xml:space="preserve">dijalankan secara bersamaan pada kecepatan 2.000 rpm dengan akuisisi tiap</w:t>
      </w:r>
      <w:r>
        <w:t xml:space="preserve"> </w:t>
      </w:r>
      <w:r>
        <w:t xml:space="preserve">10 menit.</w:t>
      </w:r>
      <w:r>
        <w:t xml:space="preserve"> </w:t>
      </w:r>
      <w:r>
        <w:rPr>
          <w:i/>
          <w:iCs/>
        </w:rPr>
        <w:t xml:space="preserve">Bearing</w:t>
      </w:r>
      <w:r>
        <w:t xml:space="preserve"> 3 mengalami kegagalan</w:t>
      </w:r>
      <w:r>
        <w:t xml:space="preserve"> </w:t>
      </w:r>
      <w:r>
        <w:rPr>
          <w:i/>
          <w:iCs/>
        </w:rPr>
        <w:t xml:space="preserve">outer-race</w:t>
      </w:r>
      <w:r>
        <w:t xml:space="preserve">;</w:t>
      </w:r>
      <w:r>
        <w:t xml:space="preserve"> </w:t>
      </w:r>
      <w:r>
        <w:rPr>
          <w:i/>
          <w:iCs/>
        </w:rPr>
        <w:t xml:space="preserve">Bearing</w:t>
      </w:r>
      <w:r>
        <w:t xml:space="preserve"> 4</w:t>
      </w:r>
      <w:r>
        <w:t xml:space="preserve"> </w:t>
      </w:r>
      <w:r>
        <w:t xml:space="preserve">mengalami kelelahan elemen bergulir (</w:t>
      </w:r>
      <w:r>
        <w:rPr>
          <w:i/>
          <w:iCs/>
        </w:rPr>
        <w:t xml:space="preserve">rolling-element fatigue</w:t>
      </w:r>
      <w:r>
        <w:t xml:space="preserve">).</w:t>
      </w:r>
      <w:r>
        <w:t xml:space="preserve"> </w:t>
      </w:r>
      <w:r>
        <w:t xml:space="preserve">Dengan hanya empat</w:t>
      </w:r>
      <w:r>
        <w:t xml:space="preserve"> </w:t>
      </w:r>
      <w:r>
        <w:rPr>
          <w:i/>
          <w:iCs/>
        </w:rPr>
        <w:t xml:space="preserve">bearing</w:t>
      </w:r>
      <w:r>
        <w:t xml:space="preserve">, dataset ini lebih menantang secara statistik</w:t>
      </w:r>
      <w:r>
        <w:t xml:space="preserve"> </w:t>
      </w:r>
      <w:r>
        <w:t xml:space="preserve">dan menguji kemampuan generalisasi pada data berskala kecil.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2_dataset_rul \h ">
        <w:r>
          <w:t xml:space="preserve">II.3</w:t>
        </w:r>
      </w:fldSimple>
      <w:r>
        <w:t xml:space="preserve"> merangkum karakteristik ketiga dataset.</w:t>
      </w:r>
      <w:r>
        <w:t xml:space="preserve"> </w:t>
      </w:r>
      <w:r>
        <w:t xml:space="preserve">Dataset CWRU juga digunakan secara tambahan pada Bab V sebagai validasi</w:t>
      </w:r>
      <w:r>
        <w:t xml:space="preserve"> </w:t>
      </w:r>
      <w:r>
        <w:t xml:space="preserve">lintas dataset untuk SAE-BPFx, namun dengan catatan penting bahwa</w:t>
      </w:r>
      <w:r>
        <w:t xml:space="preserve"> </w:t>
      </w:r>
      <w:r>
        <w:rPr>
          <w:i/>
          <w:iCs/>
        </w:rPr>
        <w:t xml:space="preserve">n</w:t>
      </w:r>
      <w:r>
        <w:t xml:space="preserve">=10</w:t>
      </w:r>
      <w:r>
        <w:t xml:space="preserve"> </w:t>
      </w:r>
      <w:r>
        <w:t xml:space="preserve">rekaman menjadikannya</w:t>
      </w:r>
      <w:r>
        <w:t xml:space="preserve"> </w:t>
      </w:r>
      <w:r>
        <w:rPr>
          <w:i/>
          <w:iCs/>
        </w:rPr>
        <w:t xml:space="preserve">underpowered</w:t>
      </w:r>
      <w:r>
        <w:t xml:space="preserve"> </w:t>
      </w:r>
      <w:r>
        <w:t xml:space="preserve">secara statistik untuk pengujian</w:t>
      </w:r>
      <w:r>
        <w:t xml:space="preserve"> </w:t>
      </w:r>
      <w:r>
        <w:t xml:space="preserve">korelasi Pearson (p-value &gt; 0,05 meski nilai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tinggi).</w:t>
      </w:r>
    </w:p>
    <w:p>
      <w:pPr>
        <w:pStyle w:val="Paragraf"/>
      </w:pPr>
    </w:p>
    <w:bookmarkStart w:id="71" w:name="tab:bab2_dataset_rul"/>
    <w:p>
      <w:pPr>
        <w:pStyle w:val="judulTabel"/>
      </w:pPr>
      <w:r>
        <w:t xml:space="preserve">Tabel </w:t>
      </w:r>
      <w:bookmarkStart w:id="92" w:name="tab_bab2_dataset_rul"/>
      <w:r>
        <w:t xml:space="preserve">II.</w:t>
      </w:r>
      <w:fldSimple w:instr=" SEQ Tabel \* ARABIC \s 1 ">
        <w:r>
          <w:t xml:space="preserve">3</w:t>
        </w:r>
      </w:fldSimple>
      <w:bookmarkEnd w:id="92"/>
      <w:r>
        <w:t xml:space="preserve"> </w:t>
      </w:r>
      <w:r>
        <w:t xml:space="preserve">Karakteristik tiga dataset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prediksi sisa umur</w:t>
      </w:r>
      <w:r>
        <w:t xml:space="preserve"> </w:t>
      </w:r>
      <w:r>
        <w:t xml:space="preserve">pakai</w:t>
      </w:r>
      <w:r>
        <w:t xml:space="preserve"> </w:t>
      </w:r>
      <w:r>
        <w:rPr>
          <w:i/>
          <w:iCs/>
        </w:rPr>
        <w:t xml:space="preserve">rolling element bearing</w:t>
      </w:r>
      <w:r>
        <w:t xml:space="preserve"> </w:t>
      </w:r>
      <w:r>
        <w:t xml:space="preserve">yang digunakan dalam penelitian ini.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Karakteristik tiga dataset benchmark prediksi sisa umur pakai rolling element bearing yang digunakan dalam penelitian ini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22"/>
        <w:gridCol w:w="1322"/>
        <w:gridCol w:w="1322"/>
        <w:gridCol w:w="1322"/>
        <w:gridCol w:w="1322"/>
        <w:gridCol w:w="1323"/>
      </w:tblGrid>
      <w:tr>
        <w:trPr>
          <w:tblHeader w:val="on"/>
        </w:trPr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Institusi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Tipe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bearing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Jumlah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Kondisi operasi</w:t>
            </w:r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Kriteria EOL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PHM2012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FEMTO-PRONOSTIA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SKF/NTN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17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3 kondisi beban</w:t>
            </w:r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t xml:space="preserve">RMS &gt; 20 g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XJTU-SY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Xi’an Jiaotong Univ.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LDK UER204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10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5 kondisi</w:t>
            </w:r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t xml:space="preserve">Sinyal berhenti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IMS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Univ. Cincinnati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Rexnord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1 kondisi (2.000 rpm)</w:t>
            </w:r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t xml:space="preserve">Label manual</w:t>
            </w:r>
          </w:p>
        </w:tc>
      </w:tr>
    </w:tbl>
    <w:p>
      <w:pPr>
        <w:pStyle w:val="Paragraf"/>
      </w:pPr>
    </w:p>
    <w:bookmarkEnd w:id="71"/>
    <w:p>
      <w:pPr>
        <w:pStyle w:val="Paragraf"/>
      </w:pPr>
      <w:r>
        <w:t xml:space="preserve">Sumber:</w:t>
      </w:r>
      <w:r>
        <w:t xml:space="preserve"> </w:t>
      </w:r>
      <w:r>
        <w:t xml:space="preserve">Nectoux dkk. (2012)</w:t>
      </w:r>
      <w:r>
        <w:t xml:space="preserve"> </w:t>
      </w:r>
      <w:r>
        <w:t xml:space="preserve">(PHM2012);</w:t>
      </w:r>
      <w:r>
        <w:t xml:space="preserve"> </w:t>
      </w:r>
      <w:r>
        <w:t xml:space="preserve">Wang dkk. (2020)</w:t>
      </w:r>
      <w:r>
        <w:t xml:space="preserve"> </w:t>
      </w:r>
      <w:r>
        <w:t xml:space="preserve">(XJTU-SY);</w:t>
      </w:r>
      <w:r>
        <w:t xml:space="preserve"> </w:t>
      </w:r>
      <w:r>
        <w:t xml:space="preserve">Qiu dkk. (2006)</w:t>
      </w:r>
      <w:r>
        <w:t xml:space="preserve"> </w:t>
      </w:r>
      <w:r>
        <w:t xml:space="preserve">(IMS).</w:t>
      </w:r>
    </w:p>
    <w:p>
      <w:pPr>
        <w:pStyle w:val="Paragraf"/>
      </w:pPr>
    </w:p>
    <w:bookmarkEnd w:id="72"/>
    <w:bookmarkEnd w:id="73"/>
    <w:bookmarkStart w:id="80" w:name="sec:bab2_mekanistik"/>
    <w:p>
      <w:pPr>
        <w:pStyle w:val="Heading2"/>
      </w:pPr>
      <w:r>
        <w:t xml:space="preserve">Interpretabilitas Mekanistik dan</w:t>
      </w:r>
      <w:r>
        <w:t xml:space="preserve"> </w:t>
      </w:r>
      <w:r>
        <w:rPr>
          <w:i/>
          <w:iCs/>
        </w:rPr>
        <w:t xml:space="preserve">Sparse Autoencoder</w:t>
      </w:r>
    </w:p>
    <w:p>
      <w:pPr>
        <w:pStyle w:val="Paragraf"/>
      </w:pPr>
    </w:p>
    <w:p>
      <w:pPr>
        <w:pStyle w:val="Paragraf"/>
      </w:pPr>
      <w:r>
        <w:t xml:space="preserve">Metode XAI yang dibahas pada Subbab II.4 beroperasi di tingkat</w:t>
      </w:r>
      <w:r>
        <w:t xml:space="preserve"> </w:t>
      </w:r>
      <w:r>
        <w:rPr>
          <w:i/>
          <w:iCs/>
        </w:rPr>
        <w:t xml:space="preserve">masukan</w:t>
      </w:r>
      <w:r>
        <w:t xml:space="preserve">: mengidentifikasi fitur atau posisi sinyal yang paling berpengaruh</w:t>
      </w:r>
      <w:r>
        <w:t xml:space="preserve"> </w:t>
      </w:r>
      <w:r>
        <w:t xml:space="preserve">terhadap prediksi. Pertanyaan yang lebih dalam, yaitu</w:t>
      </w:r>
      <w:r>
        <w:t xml:space="preserve"> </w:t>
      </w:r>
      <w:r>
        <w:rPr>
          <w:i/>
          <w:iCs/>
        </w:rPr>
        <w:t xml:space="preserve">konsep fisika apa yang</w:t>
      </w:r>
      <w:r>
        <w:rPr>
          <w:i/>
          <w:iCs/>
        </w:rPr>
        <w:t xml:space="preserve"> </w:t>
      </w:r>
      <w:r>
        <w:rPr>
          <w:i/>
          <w:iCs/>
        </w:rPr>
        <w:t xml:space="preserve">direpresentasikan model pada lapisan tersembunyinya?</w:t>
      </w:r>
      <w:r>
        <w:t xml:space="preserve">, tidak dapat dijawab</w:t>
      </w:r>
      <w:r>
        <w:t xml:space="preserve"> </w:t>
      </w:r>
      <w:r>
        <w:t xml:space="preserve">oleh SHAP atau metode atribusi masukan lainnya karena keduanya tidak beroperasi</w:t>
      </w:r>
      <w:r>
        <w:t xml:space="preserve"> </w:t>
      </w:r>
      <w:r>
        <w:t xml:space="preserve">pada ruang representasi laten. Interpretabilitas mekanistik mengisi celah ini</w:t>
      </w:r>
      <w:r>
        <w:t xml:space="preserve"> </w:t>
      </w:r>
      <w:r>
        <w:t xml:space="preserve">dengan membedah representasi internal model.</w:t>
      </w:r>
    </w:p>
    <w:p>
      <w:pPr>
        <w:pStyle w:val="Paragraf"/>
      </w:pPr>
    </w:p>
    <w:bookmarkStart w:id="78" w:name="subsec:bab2_superposisi_sae"/>
    <w:p>
      <w:pPr>
        <w:pStyle w:val="Heading3"/>
      </w:pPr>
      <w:r>
        <w:t xml:space="preserve">Hipotesis Superposisi dan Top-</w:t>
      </w:r>
      <w:r>
        <w:rPr>
          <w:i/>
          <w:iCs/>
        </w:rPr>
        <w:t xml:space="preserve">k</w:t>
      </w:r>
      <w:r>
        <w:t xml:space="preserve"> </w:t>
      </w:r>
      <w:r>
        <w:t xml:space="preserve">SAE</w:t>
      </w:r>
    </w:p>
    <w:p>
      <w:pPr>
        <w:pStyle w:val="Paragraf"/>
      </w:pPr>
    </w:p>
    <w:p>
      <w:pPr>
        <w:pStyle w:val="Paragraf"/>
      </w:pPr>
      <w:r>
        <w:t xml:space="preserve">Elhage dkk.</w:t>
      </w:r>
      <w:r>
        <w:t xml:space="preserve"> </w:t>
      </w:r>
      <w:r>
        <w:t xml:space="preserve">(2022)</w:t>
      </w:r>
      <w:r>
        <w:t xml:space="preserve"> </w:t>
      </w:r>
      <w:r>
        <w:t xml:space="preserve">memformulasikan</w:t>
      </w:r>
      <w:r>
        <w:t xml:space="preserve"> </w:t>
      </w:r>
      <w:r>
        <w:rPr>
          <w:i/>
          <w:iCs/>
        </w:rPr>
        <w:t xml:space="preserve">hipotesis</w:t>
      </w:r>
      <w:r>
        <w:rPr>
          <w:i/>
          <w:iCs/>
        </w:rPr>
        <w:t xml:space="preserve"> </w:t>
      </w:r>
      <w:r>
        <w:rPr>
          <w:i/>
          <w:iCs/>
        </w:rPr>
        <w:t xml:space="preserve">superposisi</w:t>
      </w:r>
      <w:r>
        <w:t xml:space="preserve">: jaringan saraf merepresentasikan lebih banyak fitur daripada</w:t>
      </w:r>
      <w:r>
        <w:t xml:space="preserve"> </w:t>
      </w:r>
      <w:r>
        <w:t xml:space="preserve">jumlah dimensi latennya dengan cara menyimpan fitur-fitur dalam pola superposisi</w:t>
      </w:r>
      <w:r>
        <w:t xml:space="preserve"> </w:t>
      </w:r>
      <w:r>
        <w:t xml:space="preserve">yang tidak berinterferensi. Akibatnya, setiap neuron cenderung merespons</w:t>
      </w:r>
      <w:r>
        <w:t xml:space="preserve"> </w:t>
      </w:r>
      <w:r>
        <w:t xml:space="preserve">terhadap banyak konsep yang tidak berkaitan (</w:t>
      </w:r>
      <w:r>
        <w:rPr>
          <w:i/>
          <w:iCs/>
        </w:rPr>
        <w:t xml:space="preserve">polysemantik</w:t>
      </w:r>
      <w:r>
        <w:t xml:space="preserve">); perilaku ini</w:t>
      </w:r>
      <w:r>
        <w:t xml:space="preserve"> </w:t>
      </w:r>
      <w:r>
        <w:t xml:space="preserve">menyulitkan interpretabilitas mekanistik.</w:t>
      </w:r>
    </w:p>
    <w:p>
      <w:pPr>
        <w:pStyle w:val="Paragraf"/>
      </w:pPr>
    </w:p>
    <w:p>
      <w:pPr>
        <w:pStyle w:val="Paragraf"/>
      </w:pPr>
      <w:r>
        <w:rPr>
          <w:i/>
          <w:iCs/>
        </w:rPr>
        <w:t xml:space="preserve">Sparse Autoencoder</w:t>
      </w:r>
      <w:r>
        <w:t xml:space="preserve"> </w:t>
      </w:r>
      <w:r>
        <w:t xml:space="preserve">(SAE)</w:t>
      </w:r>
      <w:r>
        <w:t xml:space="preserve"> </w:t>
      </w:r>
      <w:r>
        <w:t xml:space="preserve">(Makhzani dan Frey, 2014)</w:t>
      </w:r>
      <w:r>
        <w:t xml:space="preserve"> </w:t>
      </w:r>
      <w:r>
        <w:t xml:space="preserve">menawarkan solusi:</w:t>
      </w:r>
      <w:r>
        <w:t xml:space="preserve"> </w:t>
      </w:r>
      <w:r>
        <w:t xml:space="preserve">melatih autoencoder dengan kendala</w:t>
      </w:r>
      <w:r>
        <w:t xml:space="preserve"> </w:t>
      </w:r>
      <w:r>
        <w:rPr>
          <w:i/>
          <w:iCs/>
        </w:rPr>
        <w:t xml:space="preserve">sparsity</w:t>
      </w:r>
      <w:r>
        <w:t xml:space="preserve"> </w:t>
      </w:r>
      <w:r>
        <w:t xml:space="preserve">pada representasi laten</w:t>
      </w:r>
      <w:r>
        <w:t xml:space="preserve"> </w:t>
      </w:r>
      <w:r>
        <w:t xml:space="preserve">sehingga setiap fitur SAE yang aktif cenderung merespons satu konsep tunggal</w:t>
      </w:r>
      <w:r>
        <w:t xml:space="preserve"> </w:t>
      </w:r>
      <w:r>
        <w:t xml:space="preserve">(</w:t>
      </w:r>
      <w:r>
        <w:rPr>
          <w:i/>
          <w:iCs/>
        </w:rPr>
        <w:t xml:space="preserve">monosemantik</w:t>
      </w:r>
      <w:r>
        <w:t xml:space="preserve">).</w:t>
      </w:r>
      <w:r>
        <w:t xml:space="preserve"> </w:t>
      </w:r>
      <w:r>
        <w:t xml:space="preserve">Bricken dkk.</w:t>
      </w:r>
      <w:r>
        <w:t xml:space="preserve"> </w:t>
      </w:r>
      <w:r>
        <w:t xml:space="preserve">(2023)</w:t>
      </w:r>
      <w:r>
        <w:t xml:space="preserve"> </w:t>
      </w:r>
      <w:r>
        <w:t xml:space="preserve">mendemonstrasikan</w:t>
      </w:r>
      <w:r>
        <w:t xml:space="preserve"> </w:t>
      </w:r>
      <w:r>
        <w:t xml:space="preserve">secara empiris pada model bahasa kecil bahwa SAE mampu mengekstrak fitur-fitur</w:t>
      </w:r>
      <w:r>
        <w:t xml:space="preserve"> </w:t>
      </w:r>
      <w:r>
        <w:t xml:space="preserve">yang berkorespondensi dengan konsep yang dapat diinterpretasi seperti nama</w:t>
      </w:r>
      <w:r>
        <w:t xml:space="preserve"> </w:t>
      </w:r>
      <w:r>
        <w:t xml:space="preserve">orang, bahasa pemrograman, dan emosi.</w:t>
      </w:r>
    </w:p>
    <w:p>
      <w:pPr>
        <w:pStyle w:val="Paragraf"/>
      </w:pPr>
    </w:p>
    <w:p>
      <w:pPr>
        <w:pStyle w:val="Paragraf"/>
      </w:pPr>
      <w:r>
        <w:t xml:space="preserve">Varian Top-</w:t>
      </w:r>
      <w:r>
        <w:rPr>
          <w:i/>
          <w:iCs/>
        </w:rPr>
        <w:t xml:space="preserve">k</w:t>
      </w:r>
      <w:r>
        <w:t xml:space="preserve"> </w:t>
      </w:r>
      <w:r>
        <w:t xml:space="preserve">SAE</w:t>
      </w:r>
      <w:r>
        <w:t xml:space="preserve"> </w:t>
      </w:r>
      <w:r>
        <w:t xml:space="preserve">(Cunningham dkk., 2023)</w:t>
      </w:r>
      <w:r>
        <w:t xml:space="preserve"> </w:t>
      </w:r>
      <w:r>
        <w:t xml:space="preserve">menggunakan strategi aktivasi</w:t>
      </w:r>
      <w:r>
        <w:t xml:space="preserve"> </w:t>
      </w:r>
      <w:r>
        <w:t xml:space="preserve">eksplisit: pada setiap vektor laten, hanya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fitur dengan nilai terbesar yang</w:t>
      </w:r>
      <w:r>
        <w:t xml:space="preserve"> </w:t>
      </w:r>
      <w:r>
        <w:t xml:space="preserve">dipertahankan aktif, sisanya di-nol-kan. Dibandingkan dengan regularisasi L1</w:t>
      </w:r>
      <w:r>
        <w:t xml:space="preserve"> </w:t>
      </w:r>
      <w:r>
        <w:t xml:space="preserve">konvensional, Top-</w:t>
      </w:r>
      <w:r>
        <w:rPr>
          <w:i/>
          <w:iCs/>
        </w:rPr>
        <w:t xml:space="preserve">k</w:t>
      </w:r>
      <w:r>
        <w:t xml:space="preserve"> </w:t>
      </w:r>
      <w:r>
        <w:t xml:space="preserve">memberikan kendali langsung atas tingkat</w:t>
      </w:r>
      <w:r>
        <w:t xml:space="preserve"> </w:t>
      </w:r>
      <w:r>
        <w:rPr>
          <w:i/>
          <w:iCs/>
        </w:rPr>
        <w:t xml:space="preserve">sparsity</w:t>
      </w:r>
      <w:r>
        <w:t xml:space="preserve"> </w:t>
      </w:r>
      <w:r>
        <w:t xml:space="preserve">dan pelatihan yang lebih stabil.</w:t>
      </w:r>
      <w:r>
        <w:t xml:space="preserve"> </w:t>
      </w:r>
      <w:r>
        <w:t xml:space="preserve">Templeton dkk.</w:t>
      </w:r>
      <w:r>
        <w:t xml:space="preserve"> </w:t>
      </w:r>
      <w:r>
        <w:t xml:space="preserve">(2024)</w:t>
      </w:r>
      <w:r>
        <w:t xml:space="preserve"> </w:t>
      </w:r>
      <w:r>
        <w:t xml:space="preserve">mengvalidasi</w:t>
      </w:r>
      <w:r>
        <w:t xml:space="preserve"> </w:t>
      </w:r>
      <w:r>
        <w:t xml:space="preserve">pendekatan ini pada model produksi skala besar, menunjukkan bahwa jutaan fitur</w:t>
      </w:r>
      <w:r>
        <w:t xml:space="preserve"> </w:t>
      </w:r>
      <w:r>
        <w:t xml:space="preserve">yang dapat diinterpretasi dapat diekstrak.</w:t>
      </w:r>
      <w:r>
        <w:t xml:space="preserve"> </w:t>
      </w:r>
      <w:r>
        <w:t xml:space="preserve">Gambar </w:t>
      </w:r>
      <w:fldSimple w:instr=" REF fig_bab2_sae_architecture \h ">
        <w:r>
          <w:t xml:space="preserve">II.5</w:t>
        </w:r>
      </w:fldSimple>
      <w:r>
        <w:t xml:space="preserve"> mengilustrasikan konsep arsitektur</w:t>
      </w:r>
      <w:r>
        <w:t xml:space="preserve"> </w:t>
      </w:r>
      <w:r>
        <w:t xml:space="preserve">Top-</w:t>
      </w:r>
      <w:r>
        <w:rPr>
          <w:i/>
          <w:iCs/>
        </w:rPr>
        <w:t xml:space="preserve">k</w:t>
      </w:r>
      <w:r>
        <w:t xml:space="preserve"> </w:t>
      </w:r>
      <w:r>
        <w:t xml:space="preserve">SAE menurut</w:t>
      </w:r>
      <w:r>
        <w:t xml:space="preserve"> </w:t>
      </w:r>
      <w:r>
        <w:t xml:space="preserve">(Cunningham dkk., 2023)</w:t>
      </w:r>
      <w:r>
        <w:t xml:space="preserve">; dalam penelitian ini,</w:t>
      </w:r>
      <w:r>
        <w:t xml:space="preserve"> </w:t>
      </w:r>
      <w:r>
        <w:t xml:space="preserve">aktivasi diambil dari</w:t>
      </w:r>
      <w:r>
        <w:t xml:space="preserve"> </w:t>
      </w:r>
      <w:r>
        <w:rPr>
          <w:i/>
          <w:iCs/>
        </w:rPr>
        <w:t xml:space="preserve">hidden state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RUL, bukan dari</w:t>
      </w:r>
      <w:r>
        <w:t xml:space="preserve"> </w:t>
      </w:r>
      <w:r>
        <w:t xml:space="preserve">model bahasa.</w:t>
      </w:r>
    </w:p>
    <w:p>
      <w:pPr>
        <w:pStyle w:val="Paragraf"/>
      </w:pPr>
    </w:p>
    <w:bookmarkStart w:id="77" w:name="fig:bab2_sae_architecture"/>
    <w:p>
      <w:pPr>
        <w:pStyle w:val="Gambar"/>
      </w:pPr>
      <w:r>
        <w:drawing>
          <wp:inline>
            <wp:extent cx="4432960" cy="2778403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assets/figures/bab2/fig_sae_architectur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60" cy="2778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3" w:name="fig_bab2_sae_architecture"/>
      <w:r>
        <w:t xml:space="preserve">II.</w:t>
      </w:r>
      <w:fldSimple w:instr=" SEQ Gambar \* ARABIC \s 1 ">
        <w:r>
          <w:t xml:space="preserve">5</w:t>
        </w:r>
      </w:fldSimple>
      <w:bookmarkEnd w:id="93"/>
      <w:r>
        <w:t xml:space="preserve"> </w:t>
      </w:r>
      <w:r>
        <w:t xml:space="preserve">Konsep arsitektur Top-</w:t>
      </w:r>
      <w:r>
        <w:rPr>
          <w:i/>
          <w:iCs/>
        </w:rPr>
        <w:t xml:space="preserve">k</w:t>
      </w:r>
      <w:r>
        <w:t xml:space="preserve"> </w:t>
      </w:r>
      <w:r>
        <w:rPr>
          <w:i/>
          <w:iCs/>
        </w:rPr>
        <w:t xml:space="preserve">Sparse Autoencoder</w:t>
      </w:r>
      <w:r>
        <w:t xml:space="preserve"> </w:t>
      </w:r>
      <w:r>
        <w:t xml:space="preserve">(SAE)</w:t>
      </w:r>
      <w:r>
        <w:t xml:space="preserve"> </w:t>
      </w:r>
      <w:r>
        <w:t xml:space="preserve">(Cunningham dkk., 2023)</w:t>
      </w:r>
      <w:r>
        <w:t xml:space="preserve">: aktivasi lapisan (</w:t>
      </w:r>
      <w:r>
        <w:rPr>
          <w:i/>
          <w:iCs/>
        </w:rPr>
        <w:t xml:space="preserve">Activation</w:t>
      </w:r>
      <w:r>
        <w:t xml:space="preserve">)</w:t>
      </w:r>
      <w:r>
        <w:t xml:space="preserve"> </w:t>
      </w:r>
      <w:r>
        <w:t xml:space="preserve">dari model sumber dikodekan melalui</w:t>
      </w:r>
      <w:r>
        <w:t xml:space="preserve"> </w:t>
      </w:r>
      <w:r>
        <w:rPr>
          <w:i/>
          <w:iCs/>
        </w:rPr>
        <w:t xml:space="preserve">Encoder</w:t>
      </w:r>
      <w:r>
        <w:t xml:space="preserve"> </w:t>
      </w:r>
      <w:r>
        <w:t xml:space="preserve">menjadi kode</w:t>
      </w:r>
      <w:r>
        <w:t xml:space="preserve"> </w:t>
      </w:r>
      <w:r>
        <w:rPr>
          <w:i/>
          <w:iCs/>
        </w:rPr>
        <w:t xml:space="preserve">sparse</w:t>
      </w:r>
      <w:r>
        <w:t xml:space="preserve"> </w:t>
      </w:r>
      <w:r>
        <w:t xml:space="preserve">(</w:t>
      </w:r>
      <w:r>
        <w:rPr>
          <w:i/>
          <w:iCs/>
        </w:rPr>
        <w:t xml:space="preserve">Sparse Coefficient</w:t>
      </w:r>
      <w:r>
        <w:t xml:space="preserve">), lalu didekode kembali</w:t>
      </w:r>
      <w:r>
        <w:t xml:space="preserve"> </w:t>
      </w:r>
      <w:r>
        <w:t xml:space="preserve">melalui</w:t>
      </w:r>
      <w:r>
        <w:t xml:space="preserve"> </w:t>
      </w:r>
      <w:r>
        <w:rPr>
          <w:i/>
          <w:iCs/>
        </w:rPr>
        <w:t xml:space="preserve">Decoder</w:t>
      </w:r>
      <w:r>
        <w:t xml:space="preserve"> </w:t>
      </w:r>
      <w:r>
        <w:t xml:space="preserve">(</w:t>
      </w:r>
      <w:r>
        <w:rPr>
          <w:i/>
          <w:iCs/>
        </w:rPr>
        <w:t xml:space="preserve">dictionary</w:t>
      </w:r>
      <w:r>
        <w:t xml:space="preserve">) menjadi aktivasi</w:t>
      </w:r>
      <w:r>
        <w:t xml:space="preserve"> </w:t>
      </w:r>
      <w:r>
        <w:t xml:space="preserve">rekonstruksi (</w:t>
      </w:r>
      <w:r>
        <w:rPr>
          <w:i/>
          <w:iCs/>
        </w:rPr>
        <w:t xml:space="preserve">Reconstructed Activation</w:t>
      </w:r>
      <w:r>
        <w:t xml:space="preserve">). Hanya sejumlah kecil</w:t>
      </w:r>
      <w:r>
        <w:t xml:space="preserve"> </w:t>
      </w:r>
      <w:r>
        <w:t xml:space="preserve">fitur aktif per sampel (Top-</w:t>
      </w:r>
      <w:r>
        <w:rPr>
          <w:i/>
          <w:iCs/>
        </w:rPr>
        <w:t xml:space="preserve">k</w:t>
      </w:r>
      <w:r>
        <w:t xml:space="preserve">); fitur tersebut dipetakan ke</w:t>
      </w:r>
      <w:r>
        <w:t xml:space="preserve"> </w:t>
      </w:r>
      <w:r>
        <w:t xml:space="preserve">interpretasi mekanistik (</w:t>
      </w:r>
      <w:r>
        <w:rPr>
          <w:i/>
          <w:iCs/>
        </w:rPr>
        <w:t xml:space="preserve">feature_id: interpretations</w:t>
      </w:r>
      <w:r>
        <w:t xml:space="preserve">).</w:t>
      </w:r>
      <w:r>
        <w:t xml:space="preserve"> </w:t>
      </w:r>
      <w:r>
        <w:t xml:space="preserve">Dalam penelitian ini, model sumber digantikan oleh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 prognostik dengan</w:t>
      </w:r>
      <w:r>
        <w:t xml:space="preserve"> </w:t>
      </w:r>
      <w:r>
        <w:rPr>
          <w:i/>
          <w:iCs/>
        </w:rPr>
        <w:t xml:space="preserve">hidden state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 kamus laten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8</m:t>
        </m:r>
        <m:r>
          <m:t>d</m:t>
        </m:r>
      </m:oMath>
      <w:r>
        <w:t xml:space="preserve">, dan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 (</w:t>
      </w:r>
      <m:oMath>
        <m:r>
          <m:rPr>
            <m:sty m:val="p"/>
          </m:rPr>
          <m:t>≈</m:t>
        </m:r>
        <m:r>
          <m:t>5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Diadaptasi dari</w:t>
      </w:r>
      <w:r>
        <w:t xml:space="preserve"> </w:t>
      </w:r>
      <w:r>
        <w:t xml:space="preserve">(Cunningham dkk., 2023)</w:t>
      </w:r>
      <w:r>
        <w:t xml:space="preserve">.</w:t>
      </w:r>
    </w:p>
    <w:p>
      <w:pPr>
        <w:pStyle w:val="Paragraf"/>
      </w:pPr>
    </w:p>
    <w:bookmarkEnd w:id="77"/>
    <w:bookmarkEnd w:id="78"/>
    <w:bookmarkStart w:id="79" w:name="subsec:bab2_gap_sae"/>
    <w:p>
      <w:pPr>
        <w:pStyle w:val="Heading3"/>
      </w:pPr>
      <w:r>
        <w:t xml:space="preserve">Gap: Belum Ada SAE untuk Domain Prognostik</w:t>
      </w:r>
      <w:r>
        <w:t xml:space="preserve"> </w:t>
      </w:r>
      <w:r>
        <w:rPr>
          <w:i/>
          <w:iCs/>
        </w:rPr>
        <w:t xml:space="preserve">Bearing</w:t>
      </w:r>
    </w:p>
    <w:p>
      <w:pPr>
        <w:pStyle w:val="Paragraf"/>
      </w:pPr>
    </w:p>
    <w:p>
      <w:pPr>
        <w:pStyle w:val="Paragraf"/>
      </w:pPr>
      <w:r>
        <w:t xml:space="preserve">Seluruh penelitian interpretabilitas mekanistik berbasis SAE hingga saat ini</w:t>
      </w:r>
      <w:r>
        <w:t xml:space="preserve"> </w:t>
      </w:r>
      <w:r>
        <w:t xml:space="preserve">berkonsentrasi pada model bahasa besar. Domain prognostik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menawarkan</w:t>
      </w:r>
      <w:r>
        <w:t xml:space="preserve"> </w:t>
      </w:r>
      <w:r>
        <w:t xml:space="preserve">kondisi yang justru lebih ideal sebagai</w:t>
      </w:r>
      <w:r>
        <w:t xml:space="preserve"> </w:t>
      </w:r>
      <w:r>
        <w:rPr>
          <w:i/>
          <w:iCs/>
        </w:rPr>
        <w:t xml:space="preserve">test case</w:t>
      </w:r>
      <w:r>
        <w:t xml:space="preserve">: konsep fisika yang</w:t>
      </w:r>
      <w:r>
        <w:t xml:space="preserve"> </w:t>
      </w:r>
      <w:r>
        <w:t xml:space="preserve">harus direpresentasikan oleh model RUL yang baik, yaitu frekuensi karakteristik</w:t>
      </w:r>
      <w:r>
        <w:t xml:space="preserve"> </w:t>
      </w:r>
      <w:r>
        <w:t xml:space="preserve">BPFO, BPFI, BSF, dan FTF, terdefinisi secara matematis dan terukur secara</w:t>
      </w:r>
      <w:r>
        <w:t xml:space="preserve"> </w:t>
      </w:r>
      <w:r>
        <w:t xml:space="preserve">langsung dari sinyal vibrasi. Kondisi ini sangat berbeda dari domain bahasa, yang interpretasi</w:t>
      </w:r>
      <w:r>
        <w:t xml:space="preserve"> </w:t>
      </w:r>
      <w:r>
        <w:rPr>
          <w:i/>
          <w:iCs/>
        </w:rPr>
        <w:t xml:space="preserve">ground-truth</w:t>
      </w:r>
      <w:r>
        <w:t xml:space="preserve">-nya bersifat subjektif dan sulit diverifikasi secara</w:t>
      </w:r>
      <w:r>
        <w:t xml:space="preserve"> </w:t>
      </w:r>
      <w:r>
        <w:t xml:space="preserve">kuantitatif.</w:t>
      </w:r>
    </w:p>
    <w:p>
      <w:pPr>
        <w:pStyle w:val="Paragraf"/>
      </w:pPr>
    </w:p>
    <w:p>
      <w:pPr>
        <w:pStyle w:val="Paragraf"/>
      </w:pPr>
      <w:r>
        <w:t xml:space="preserve">Terdapat hipotesis fisika yang kuat: model RUL yang dilatih pada data degradasi</w:t>
      </w:r>
      <w:r>
        <w:t xml:space="preserve"> </w:t>
      </w:r>
      <w:r>
        <w:t xml:space="preserve">nyata</w:t>
      </w:r>
      <w:r>
        <w:t xml:space="preserve"> </w:t>
      </w:r>
      <w:r>
        <w:rPr>
          <w:i/>
          <w:iCs/>
        </w:rPr>
        <w:t xml:space="preserve">seharusnya</w:t>
      </w:r>
      <w:r>
        <w:t xml:space="preserve"> </w:t>
      </w:r>
      <w:r>
        <w:t xml:space="preserve">menginternalisasi informasi BPFx dalam ruang latennya,</w:t>
      </w:r>
      <w:r>
        <w:t xml:space="preserve"> </w:t>
      </w:r>
      <w:r>
        <w:t xml:space="preserve">karena frekuensi-frekuensi ini merupakan tanda fisik kunci dari mekanisme</w:t>
      </w:r>
      <w:r>
        <w:t xml:space="preserve"> </w:t>
      </w:r>
      <w:r>
        <w:t xml:space="preserve">kegagalan yang dipelajari. Namun, belum ada studi yang mencoba memetakan fitur</w:t>
      </w:r>
      <w:r>
        <w:t xml:space="preserve"> </w:t>
      </w:r>
      <w:r>
        <w:t xml:space="preserve">SAE dari representasi laten model RUL ke BPFx secara statistik signifikan,</w:t>
      </w:r>
      <w:r>
        <w:t xml:space="preserve"> </w:t>
      </w:r>
      <w:r>
        <w:t xml:space="preserve">dengan kontrol terhadap artefak arsitektur dan prosedur.</w:t>
      </w:r>
    </w:p>
    <w:p>
      <w:pPr>
        <w:pStyle w:val="Paragraf"/>
      </w:pPr>
    </w:p>
    <w:bookmarkEnd w:id="79"/>
    <w:bookmarkEnd w:id="80"/>
    <w:bookmarkStart w:id="81" w:name="sec:bab2_xai_lintas_domain"/>
    <w:p>
      <w:pPr>
        <w:pStyle w:val="Heading2"/>
      </w:pPr>
      <w:r>
        <w:t xml:space="preserve">XAI pada Domain Sinyal Satu Dimensi: Tinjauan Lintas Domain</w:t>
      </w:r>
    </w:p>
    <w:p>
      <w:pPr>
        <w:pStyle w:val="Paragraf"/>
      </w:pPr>
    </w:p>
    <w:p>
      <w:pPr>
        <w:pStyle w:val="Paragraf"/>
      </w:pPr>
      <w:r>
        <w:t xml:space="preserve">Penerapan XAI pada sinyal satu dimensi tidak terbatas pada domain vibrasi mesin.</w:t>
      </w:r>
      <w:r>
        <w:t xml:space="preserve"> </w:t>
      </w:r>
      <w:r>
        <w:t xml:space="preserve">Tinjauan lintas domain memberikan konteks penting untuk menilai sejauh mana FSM</w:t>
      </w:r>
      <w:r>
        <w:t xml:space="preserve"> </w:t>
      </w:r>
      <w:r>
        <w:t xml:space="preserve">merupakan kontribusi metodologis yang bersifat umum, serta letak celah spesifik</w:t>
      </w:r>
      <w:r>
        <w:t xml:space="preserve"> </w:t>
      </w:r>
      <w:r>
        <w:t xml:space="preserve">domain vibrasi yang belum terisi.</w:t>
      </w:r>
    </w:p>
    <w:p>
      <w:pPr>
        <w:pStyle w:val="Paragraf"/>
      </w:pPr>
    </w:p>
    <w:p>
      <w:pPr>
        <w:pStyle w:val="Paragraf"/>
      </w:pPr>
      <w:r>
        <w:t xml:space="preserve">Pada domain</w:t>
      </w:r>
      <w:r>
        <w:t xml:space="preserve"> </w:t>
      </w:r>
      <w:r>
        <w:rPr>
          <w:i/>
          <w:iCs/>
        </w:rPr>
        <w:t xml:space="preserve">electrocardiogram</w:t>
      </w:r>
      <w:r>
        <w:t xml:space="preserve"> </w:t>
      </w:r>
      <w:r>
        <w:t xml:space="preserve">(ECG), SHAP dan</w:t>
      </w:r>
      <w:r>
        <w:t xml:space="preserve"> </w:t>
      </w:r>
      <w:r>
        <w:rPr>
          <w:i/>
          <w:iCs/>
        </w:rPr>
        <w:t xml:space="preserve">Integrated Gradients</w:t>
      </w:r>
      <w:r>
        <w:t xml:space="preserve"> </w:t>
      </w:r>
      <w:r>
        <w:t xml:space="preserve">(IG) telah digunakan untuk mengidentifikasi segmen temporal dalam denyut jantung</w:t>
      </w:r>
      <w:r>
        <w:t xml:space="preserve"> </w:t>
      </w:r>
      <w:r>
        <w:t xml:space="preserve">yang paling berpengaruh terhadap klasifikasi aritmia.</w:t>
      </w:r>
      <w:r>
        <w:t xml:space="preserve"> </w:t>
      </w:r>
      <w:r>
        <w:t xml:space="preserve">Strodthoff dkk. (2021)</w:t>
      </w:r>
      <w:r>
        <w:t xml:space="preserve"> </w:t>
      </w:r>
      <w:r>
        <w:t xml:space="preserve">menerapkan beberapa metode XAI</w:t>
      </w:r>
      <w:r>
        <w:t xml:space="preserve"> </w:t>
      </w:r>
      <w:r>
        <w:t xml:space="preserve">secara komparatif pada dataset ECG publik dan melaporkan bahwa SHAP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 </w:t>
      </w:r>
      <w:r>
        <w:t xml:space="preserve">menghasilkan atribusi yang lebih stabil dibanding</w:t>
      </w:r>
      <w:r>
        <w:t xml:space="preserve"> </w:t>
      </w:r>
      <w:r>
        <w:rPr>
          <w:i/>
          <w:iCs/>
        </w:rPr>
        <w:t xml:space="preserve">saliency maps</w:t>
      </w:r>
      <w:r>
        <w:t xml:space="preserve"> </w:t>
      </w:r>
      <w:r>
        <w:t xml:space="preserve">vanila, meskipun sensitivitas terhadap pilihan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tetap menjadi kendala.</w:t>
      </w:r>
      <w:r>
        <w:t xml:space="preserve"> </w:t>
      </w:r>
      <w:r>
        <w:t xml:space="preserve">Pada domain audio dan</w:t>
      </w:r>
      <w:r>
        <w:t xml:space="preserve"> </w:t>
      </w:r>
      <w:r>
        <w:rPr>
          <w:i/>
          <w:iCs/>
        </w:rPr>
        <w:t xml:space="preserve">speech</w:t>
      </w:r>
      <w:r>
        <w:t xml:space="preserve">, Grad-CAM yang diadaptasi untuk konvolusi</w:t>
      </w:r>
      <w:r>
        <w:t xml:space="preserve"> </w:t>
      </w:r>
      <w:r>
        <w:t xml:space="preserve">1-D</w:t>
      </w:r>
      <w:r>
        <w:t xml:space="preserve"> </w:t>
      </w:r>
      <w:r>
        <w:t xml:space="preserve">(Ribeiro dkk., 2016)</w:t>
      </w:r>
      <w:r>
        <w:t xml:space="preserve"> </w:t>
      </w:r>
      <w:r>
        <w:t xml:space="preserve">dan LIME berbasis segmen temporal telah digunakan</w:t>
      </w:r>
      <w:r>
        <w:t xml:space="preserve"> </w:t>
      </w:r>
      <w:r>
        <w:t xml:space="preserve">untuk mengidentifikasi bagian ucapan yang menentukan klasifikasi emosi atau</w:t>
      </w:r>
      <w:r>
        <w:t xml:space="preserve"> </w:t>
      </w:r>
      <w:r>
        <w:t xml:space="preserve">kata kunci.</w:t>
      </w:r>
    </w:p>
    <w:p>
      <w:pPr>
        <w:pStyle w:val="Paragraf"/>
      </w:pPr>
    </w:p>
    <w:p>
      <w:pPr>
        <w:pStyle w:val="Paragraf"/>
      </w:pPr>
      <w:r>
        <w:t xml:space="preserve">Kesamaan lintas domain ini menegaskan bahwa pendekatan XAI berbasis atribusi</w:t>
      </w:r>
      <w:r>
        <w:t xml:space="preserve"> </w:t>
      </w:r>
      <w:r>
        <w:t xml:space="preserve">posisi temporal, yang menjadi fondasi FSM, bukan merupakan pendekatan yang</w:t>
      </w:r>
      <w:r>
        <w:t xml:space="preserve"> </w:t>
      </w:r>
      <w:r>
        <w:t xml:space="preserve">asing. Namun, perbedaan mendasar antara domain ECG/audio dan domain vibrasi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terletak pada interpretabilitas fisik: sinyal ECG dan audio</w:t>
      </w:r>
      <w:r>
        <w:t xml:space="preserve"> </w:t>
      </w:r>
      <w:r>
        <w:t xml:space="preserve">tidak memiliki frekuensi karakteristik terdefinisi matematis yang setara</w:t>
      </w:r>
      <w:r>
        <w:t xml:space="preserve"> </w:t>
      </w:r>
      <w:r>
        <w:t xml:space="preserve">dengan BPFO/BPFI/BSF/FTF, sehingga validasi fisika atribusi (sebagaimana</w:t>
      </w:r>
      <w:r>
        <w:t xml:space="preserve"> </w:t>
      </w:r>
      <w:r>
        <w:t xml:space="preserve">dilakukan pada FSM dan SAE-BPFx) tidak dapat dilakukan secara kuantitatif</w:t>
      </w:r>
      <w:r>
        <w:t xml:space="preserve"> </w:t>
      </w:r>
      <w:r>
        <w:t xml:space="preserve">di domain tersebut.</w:t>
      </w:r>
      <w:r>
        <w:t xml:space="preserve"> </w:t>
      </w:r>
      <w:r>
        <w:t xml:space="preserve">Di domain vibrasi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sendiri, seluruh studi XAI yang ada beroperasi</w:t>
      </w:r>
      <w:r>
        <w:t xml:space="preserve"> </w:t>
      </w:r>
      <w:r>
        <w:t xml:space="preserve">di tingkat fitur agregat (RMS, kurtosis, energi pita spektral), bukan pada</w:t>
      </w:r>
      <w:r>
        <w:t xml:space="preserve"> </w:t>
      </w:r>
      <w:r>
        <w:t xml:space="preserve">resolusi sinyal mentah penuh.</w:t>
      </w:r>
      <w:r>
        <w:t xml:space="preserve"> </w:t>
      </w:r>
      <w:r>
        <w:t xml:space="preserve">FSM mengisi celah ini sebagai kerangka atribusi sinyal mentah resolusi penuh</w:t>
      </w:r>
      <w:r>
        <w:t xml:space="preserve"> </w:t>
      </w:r>
      <w:r>
        <w:t xml:space="preserve">pertama untuk WDCNN pada dataset CWRU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</w:p>
    <w:p>
      <w:pPr>
        <w:pStyle w:val="Paragraf"/>
      </w:pPr>
    </w:p>
    <w:bookmarkEnd w:id="81"/>
    <w:bookmarkStart w:id="84" w:name="sec:bab2_gap_literatur"/>
    <w:p>
      <w:pPr>
        <w:pStyle w:val="Heading2"/>
      </w:pPr>
      <w:r>
        <w:t xml:space="preserve">Peta Kesenjangan Literatur dan Posisi Penelitian</w:t>
      </w:r>
    </w:p>
    <w:p>
      <w:pPr>
        <w:pStyle w:val="Paragraf"/>
      </w:pPr>
    </w:p>
    <w:p>
      <w:pPr>
        <w:pStyle w:val="Paragraf"/>
      </w:pPr>
      <w:r>
        <w:t xml:space="preserve">Berdasarkan tinjauan pada Subbab II.1</w:t>
      </w:r>
      <w:r>
        <w:t xml:space="preserve"> </w:t>
      </w:r>
      <w:r>
        <w:t xml:space="preserve">hingga Subbab II.7, bagian ini memetakan</w:t>
      </w:r>
      <w:r>
        <w:t xml:space="preserve"> </w:t>
      </w:r>
      <w:r>
        <w:rPr>
          <w:i/>
          <w:iCs/>
        </w:rPr>
        <w:t xml:space="preserve">state of the art</w:t>
      </w:r>
      <w:r>
        <w:t xml:space="preserve"> </w:t>
      </w:r>
      <w:r>
        <w:t xml:space="preserve">penelitian perawatan prediktif secara menyeluruh</w:t>
      </w:r>
      <w:r>
        <w:t xml:space="preserve"> </w:t>
      </w:r>
      <w:r>
        <w:t xml:space="preserve">dan mengidentifikasi kesenjangan yang menjadi justifikasi langsung bagi</w:t>
      </w:r>
      <w:r>
        <w:t xml:space="preserve"> </w:t>
      </w:r>
      <w:r>
        <w:t xml:space="preserve">ketiga rumusan masalah pada Subbab I.2.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2_sota_pdm \h ">
        <w:r>
          <w:t xml:space="preserve">II.4</w:t>
        </w:r>
      </w:fldSimple>
      <w:r>
        <w:t xml:space="preserve"> menyajikan pemaparan detail</w:t>
      </w:r>
      <w:r>
        <w:t xml:space="preserve"> </w:t>
      </w:r>
      <w:r>
        <w:rPr>
          <w:i/>
          <w:iCs/>
        </w:rPr>
        <w:t xml:space="preserve">state of the art</w:t>
      </w:r>
      <w:r>
        <w:t xml:space="preserve"> </w:t>
      </w:r>
      <w:r>
        <w:t xml:space="preserve">perawatan prediktif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dari 17 studi</w:t>
      </w:r>
      <w:r>
        <w:t xml:space="preserve"> </w:t>
      </w:r>
      <w:r>
        <w:t xml:space="preserve">representatif yang dikelompokkan berdasarkan lima tema utama, plus empat</w:t>
      </w:r>
      <w:r>
        <w:t xml:space="preserve"> </w:t>
      </w:r>
      <w:r>
        <w:t xml:space="preserve">karya internal disertasi ini. Setiap baris memuat metode, dataset, hasil</w:t>
      </w:r>
      <w:r>
        <w:t xml:space="preserve"> </w:t>
      </w:r>
      <w:r>
        <w:t xml:space="preserve">utama, dan keterbatasan masing-masing studi.</w:t>
      </w:r>
    </w:p>
    <w:p>
      <w:pPr>
        <w:pStyle w:val="Paragraf"/>
      </w:pPr>
    </w:p>
    <w:bookmarkStart w:id="82" w:name="tab:bab2_sota_pdm"/>
    <w:p>
      <w:pPr>
        <w:pStyle w:val="judulTabel"/>
      </w:pPr>
      <w:r>
        <w:t xml:space="preserve">Tabel </w:t>
      </w:r>
      <w:bookmarkStart w:id="94" w:name="tab_bab2_sota_pdm"/>
      <w:r>
        <w:t xml:space="preserve">II.</w:t>
      </w:r>
      <w:fldSimple w:instr=" SEQ Tabel \* ARABIC \s 1 ">
        <w:r>
          <w:t xml:space="preserve">4</w:t>
        </w:r>
      </w:fldSimple>
      <w:bookmarkEnd w:id="94"/>
      <w:r>
        <w:t xml:space="preserve"> </w:t>
      </w:r>
      <w:r>
        <w:t xml:space="preserve"/>
      </w:r>
      <w:r>
        <w:t xml:space="preserve">Pemaparan</w:t>
      </w:r>
      <w:r>
        <w:t xml:space="preserve"> </w:t>
      </w:r>
      <w:r>
        <w:rPr>
          <w:i/>
          <w:iCs/>
        </w:rPr>
        <w:t xml:space="preserve">state of the art</w:t>
      </w:r>
      <w:r>
        <w:t xml:space="preserve"> </w:t>
      </w:r>
      <w:r>
        <w:t xml:space="preserve">(SotA) penelitian</w:t>
      </w:r>
      <w:r>
        <w:t xml:space="preserve"> </w:t>
      </w:r>
      <w:r>
        <w:t xml:space="preserve">perawatan prediktif (PdM)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dan posisi penelitian</w:t>
      </w:r>
      <w:r>
        <w:t xml:space="preserve"> </w:t>
      </w:r>
      <w:r>
        <w:t xml:space="preserve">disertasi ini, dikelompokkan dalam lima grup tematik (A–E) ditambah</w:t>
      </w:r>
      <w:r>
        <w:t xml:space="preserve"> </w:t>
      </w:r>
      <w:r>
        <w:t xml:space="preserve">karya internal (Grup F).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Pemaparan state of the art (SotA) penelitian perawatan prediktif (PdM) bearing dan posisi penelitian disertasi ini, dikelompokkan dalam lima grup tematik (A–E) ditambah karya internal (Grup F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56"/>
        <w:gridCol w:w="1461"/>
        <w:gridCol w:w="1252"/>
        <w:gridCol w:w="3864"/>
      </w:tblGrid>
      <w:tr>
        <w:trPr>
          <w:tblHeader w:val="on"/>
        </w:trPr>
        <w:tc>
          <w:tcPr>
            <w:tcW w:w="135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Studi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Metode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Hasil Utama dan Keterbatasan</w:t>
            </w:r>
          </w:p>
        </w:tc>
      </w:tr>
      <w:tr>
        <w:tc>
          <w:tcPr>
            <w:gridSpan w:val="4"/>
            <w:tcW w:w="7933" w:type="dxa"/>
          </w:tcPr>
          <w:p>
            <w:pPr>
              <w:pStyle w:val="IsiTabel"/>
              <w:jc w:val="left"/>
            </w:pPr>
            <w:r>
              <w:t xml:space="preserve"/>
            </w:r>
            <w:r>
              <w:rPr>
                <w:b/>
                <w:bCs/>
              </w:rPr>
              <w:t xml:space="preserve">Grup A. Diagnostik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bearing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berbasis pembelajaran mesin dan pembelajaran mendalam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Smith dan Randall (2015)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t xml:space="preserve">Diagnosa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CWRU dengan ekstraksi fitur klasik (RMS, kurtosis,</w:t>
            </w:r>
            <w:r>
              <w:t xml:space="preserve"> </w:t>
            </w:r>
            <w:r>
              <w:rPr>
                <w:i/>
                <w:iCs/>
              </w:rPr>
              <w:t xml:space="preserve">envelope spectrum</w:t>
            </w:r>
            <w:r>
              <w:t xml:space="preserve">)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CWRU (12 kHz/48 kHz, 10 kelas)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Memvalidasi CWRU sebagai</w:t>
            </w:r>
            <w:r>
              <w:t xml:space="preserve"> </w:t>
            </w:r>
            <w:r>
              <w:rPr>
                <w:i/>
                <w:iCs/>
              </w:rPr>
              <w:t xml:space="preserve">benchmark</w:t>
            </w:r>
            <w:r>
              <w:t xml:space="preserve"> </w:t>
            </w:r>
            <w:r>
              <w:t xml:space="preserve">standar diagnostik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  <w:r>
              <w:t xml:space="preserve">; namun bergantung pada fitur rekayasa manual sehingga</w:t>
            </w:r>
            <w:r>
              <w:t xml:space="preserve"> </w:t>
            </w:r>
            <w:r>
              <w:t xml:space="preserve">sulit digeneralisasi ke kondisi operasi baru.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Zhang dkk. (2017)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Wide Deep CNN</w:t>
            </w:r>
            <w:r>
              <w:t xml:space="preserve"> </w:t>
            </w:r>
            <w:r>
              <w:t xml:space="preserve">(WDCNN) dengan kernel konvolusi lebar</w:t>
            </w:r>
            <w:r>
              <w:t xml:space="preserve"> </w:t>
            </w:r>
            <w:r>
              <w:t xml:space="preserve">(lebar 64,</w:t>
            </w:r>
            <w:r>
              <w:t xml:space="preserve"> </w:t>
            </w:r>
            <w:r>
              <w:rPr>
                <w:i/>
                <w:iCs/>
              </w:rPr>
              <w:t xml:space="preserve">stride</w:t>
            </w:r>
            <w:r>
              <w:t xml:space="preserve"> </w:t>
            </w:r>
            <w:r>
              <w:t xml:space="preserve">16) langsung pada sinyal mentah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CWRU (segmen 2.048 titik)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Akurasi &gt; 99 % pada CWRU tanpa ekstraksi fitur manual.</w:t>
            </w:r>
            <w:r>
              <w:t xml:space="preserve"> </w:t>
            </w:r>
            <w:r>
              <w:t xml:space="preserve">Keterbatasan: tidak menyertakan analisis interpretabilitas;</w:t>
            </w:r>
            <w:r>
              <w:t xml:space="preserve"> </w:t>
            </w:r>
            <w:r>
              <w:rPr>
                <w:i/>
                <w:iCs/>
              </w:rPr>
              <w:t xml:space="preserve">black-box</w:t>
            </w:r>
            <w:r>
              <w:t xml:space="preserve"> </w:t>
            </w:r>
            <w:r>
              <w:t xml:space="preserve">bagi insinyur perawatan.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Ayvaz dan Alpay (2021)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t xml:space="preserve">Gabungan ANN + SVM untuk klasifikasi kondisi mesin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Data sensor produksi otomotif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Mendemonstrasikan kelayakan ML pada lingkungan produksi; namun</w:t>
            </w:r>
            <w:r>
              <w:t xml:space="preserve"> </w:t>
            </w:r>
            <w:r>
              <w:t xml:space="preserve">hanya membandingkan dua algoritma dan tidak menggunakan protokol</w:t>
            </w:r>
            <w:r>
              <w:t xml:space="preserve"> </w:t>
            </w:r>
            <w:r>
              <w:t xml:space="preserve">evaluasi temporal.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Cui dkk. (2022)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t xml:space="preserve">SVM + k-NN untuk deteksi anomali multi-mode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eksperimental (</w:t>
            </w:r>
            <w:r>
              <w:rPr>
                <w:i/>
                <w:iCs/>
              </w:rPr>
              <w:t xml:space="preserve">rig</w:t>
            </w:r>
            <w:r>
              <w:t xml:space="preserve"> </w:t>
            </w:r>
            <w:r>
              <w:t xml:space="preserve">laboratorium)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Recall</w:t>
            </w:r>
            <w:r>
              <w:t xml:space="preserve"> </w:t>
            </w:r>
            <w:r>
              <w:t xml:space="preserve">tinggi pada deteksi anomali jarang; tetapi</w:t>
            </w:r>
            <w:r>
              <w:t xml:space="preserve"> </w:t>
            </w:r>
            <w:r>
              <w:t xml:space="preserve">tidak ada studi ablasi atau</w:t>
            </w:r>
            <w:r>
              <w:t xml:space="preserve"> </w:t>
            </w:r>
            <w:r>
              <w:rPr>
                <w:i/>
                <w:iCs/>
              </w:rPr>
              <w:t xml:space="preserve">cross-dataset validation</w:t>
            </w:r>
            <w:r>
              <w:t xml:space="preserve">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Marani dkk. (2020)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t xml:space="preserve">ANFIS (</w:t>
            </w:r>
            <w:r>
              <w:rPr>
                <w:i/>
                <w:iCs/>
              </w:rPr>
              <w:t xml:space="preserve">Adaptive Neuro-Fuzzy Inference System</w:t>
            </w:r>
            <w:r>
              <w:t xml:space="preserve">) berbasis fitur</w:t>
            </w:r>
            <w:r>
              <w:t xml:space="preserve"> </w:t>
            </w:r>
            <w:r>
              <w:t xml:space="preserve">statistik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Dataset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laboratorium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Interpretabilitas linguistik melalui aturan fuzzy; namun</w:t>
            </w:r>
            <w:r>
              <w:t xml:space="preserve"> </w:t>
            </w:r>
            <w:r>
              <w:rPr>
                <w:i/>
                <w:iCs/>
              </w:rPr>
              <w:t xml:space="preserve">scaling</w:t>
            </w:r>
            <w:r>
              <w:t xml:space="preserve"> </w:t>
            </w:r>
            <w:r>
              <w:t xml:space="preserve">ke ribuan kelas dan sinyal panjang masih bermasalah</w:t>
            </w:r>
            <w:r>
              <w:t xml:space="preserve"> </w:t>
            </w:r>
            <w:r>
              <w:t xml:space="preserve">dan akurasi tertinggal dibandingkan DL modern.</w:t>
            </w:r>
          </w:p>
        </w:tc>
      </w:tr>
      <w:tr>
        <w:tc>
          <w:tcPr>
            <w:gridSpan w:val="4"/>
            <w:tcW w:w="7933" w:type="dxa"/>
          </w:tcPr>
          <w:p>
            <w:pPr>
              <w:pStyle w:val="IsiTabel"/>
              <w:jc w:val="left"/>
            </w:pPr>
            <w:r>
              <w:t xml:space="preserve"/>
            </w:r>
            <w:r>
              <w:rPr>
                <w:b/>
                <w:bCs/>
              </w:rPr>
              <w:t xml:space="preserve">Grup B.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Explainable AI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(XAI) pada diagnostik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bearing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Santos dkk. (2024)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t xml:space="preserve">SHAP</w:t>
            </w:r>
            <w:r>
              <w:t xml:space="preserve"> </w:t>
            </w:r>
            <w:r>
              <w:rPr>
                <w:i/>
                <w:iCs/>
              </w:rPr>
              <w:t xml:space="preserve">KernelExplainer</w:t>
            </w:r>
            <w:r>
              <w:t xml:space="preserve"> </w:t>
            </w:r>
            <w:r>
              <w:t xml:space="preserve">pada 9–15 fitur statistik dengan model SVM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CWRU (subset)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Memberikan peringkat kepentingan fitur secara global; tetapi</w:t>
            </w:r>
            <w:r>
              <w:t xml:space="preserve"> </w:t>
            </w:r>
            <w:r>
              <w:t xml:space="preserve">beroperasi pada level fitur agregat (kurtosis,</w:t>
            </w:r>
            <w:r>
              <w:t xml:space="preserve"> </w:t>
            </w:r>
            <w:r>
              <w:rPr>
                <w:i/>
                <w:iCs/>
              </w:rPr>
              <w:t xml:space="preserve">crest factor</w:t>
            </w:r>
            <w:r>
              <w:t xml:space="preserve">,</w:t>
            </w:r>
            <w:r>
              <w:t xml:space="preserve"> </w:t>
            </w:r>
            <w:r>
              <w:t xml:space="preserve">energi pita), bukan pada sinyal mentah.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Jeon dkk. (2025)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Class Activation Mapping</w:t>
            </w:r>
            <w:r>
              <w:t xml:space="preserve"> </w:t>
            </w:r>
            <w:r>
              <w:t xml:space="preserve">(CAM) pada spektrogram STFT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laboratorium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Visualisasi area frekuensi–waktu yang menentukan klasifikasi;</w:t>
            </w:r>
            <w:r>
              <w:t xml:space="preserve"> </w:t>
            </w:r>
            <w:r>
              <w:t xml:space="preserve">namun beroperasi pada representasi spektrogram, bukan pada</w:t>
            </w:r>
            <w:r>
              <w:t xml:space="preserve"> </w:t>
            </w:r>
            <w:r>
              <w:t xml:space="preserve">sinyal mentah resolusi penuh; resolusi spektrogram membatasi</w:t>
            </w:r>
            <w:r>
              <w:t xml:space="preserve"> </w:t>
            </w:r>
            <w:r>
              <w:t xml:space="preserve">lokalisasi temporal halus.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Bengherbia dkk. (2024)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t xml:space="preserve">SHAP untuk diagnostik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pada model XGBoost dan ANN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CWRU + dataset internal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Validasi tingkat fitur agregat; tidak meninjau apakah model</w:t>
            </w:r>
            <w:r>
              <w:t xml:space="preserve"> </w:t>
            </w:r>
            <w:r>
              <w:t xml:space="preserve">benar-benar belajar mekanisme fisik impuls transien BPFx.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Serradilla dkk. (2022)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t xml:space="preserve">Survei XAI untuk PdM berbasis DL: SHAP, IG,</w:t>
            </w:r>
            <w:r>
              <w:t xml:space="preserve"> </w:t>
            </w:r>
            <w:r>
              <w:rPr>
                <w:i/>
                <w:iCs/>
              </w:rPr>
              <w:t xml:space="preserve">attention rollout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Meta-analisis 60+ studi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Memetakan lanskap XAI untuk PdM; menemukan bahwa hampir semua</w:t>
            </w:r>
            <w:r>
              <w:t xml:space="preserve"> </w:t>
            </w:r>
            <w:r>
              <w:t xml:space="preserve">studi beroperasi pada tingkat masukan dan tidak pada</w:t>
            </w:r>
            <w:r>
              <w:t xml:space="preserve"> </w:t>
            </w:r>
            <w:r>
              <w:t xml:space="preserve">representasi laten model.</w:t>
            </w:r>
          </w:p>
        </w:tc>
      </w:tr>
      <w:tr>
        <w:tc>
          <w:tcPr>
            <w:gridSpan w:val="4"/>
            <w:tcW w:w="7933" w:type="dxa"/>
          </w:tcPr>
          <w:p>
            <w:pPr>
              <w:pStyle w:val="IsiTabel"/>
              <w:jc w:val="left"/>
            </w:pPr>
            <w:r>
              <w:t xml:space="preserve"/>
            </w:r>
            <w:r>
              <w:rPr>
                <w:b/>
                <w:bCs/>
              </w:rPr>
              <w:t xml:space="preserve">Grup C. Prognostik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bearing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dan estimasi sisa umur pakai (RUL)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Hochreiter dan Schmidhuber (1997)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Long Short-Term Memory</w:t>
            </w:r>
            <w:r>
              <w:t xml:space="preserve"> </w:t>
            </w:r>
            <w:r>
              <w:t xml:space="preserve">(LSTM) untuk pemodelan sekuens</w:t>
            </w:r>
            <w:r>
              <w:t xml:space="preserve"> </w:t>
            </w:r>
            <w:r>
              <w:t xml:space="preserve">temporal panjang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Tugas sekuens sintetis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Fondasi prediksi temporal jangka panjang; namun rentan</w:t>
            </w:r>
            <w:r>
              <w:t xml:space="preserve"> </w:t>
            </w:r>
            <w:r>
              <w:rPr>
                <w:i/>
                <w:iCs/>
              </w:rPr>
              <w:t xml:space="preserve">vanishing gradient</w:t>
            </w:r>
            <w:r>
              <w:t xml:space="preserve"> </w:t>
            </w:r>
            <w:r>
              <w:t xml:space="preserve">pada sekuens sangat panjang</w:t>
            </w:r>
            <w:r>
              <w:t xml:space="preserve"> </w:t>
            </w:r>
            <w:r>
              <w:t xml:space="preserve">(&gt; 10.000 titik) yang lazim pada degradasi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  <w:r>
              <w:t xml:space="preserve">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Vaswani dkk. (2017)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Transformer</w:t>
            </w:r>
            <w:r>
              <w:t xml:space="preserve"> </w:t>
            </w:r>
            <w:r>
              <w:t xml:space="preserve">dengan</w:t>
            </w:r>
            <w:r>
              <w:t xml:space="preserve"> </w:t>
            </w:r>
            <w:r>
              <w:rPr>
                <w:i/>
                <w:iCs/>
              </w:rPr>
              <w:t xml:space="preserve">self-attention</w:t>
            </w:r>
            <w:r>
              <w:t xml:space="preserve"> </w:t>
            </w:r>
            <w:r>
              <w:t xml:space="preserve">murni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WMT (NLP)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Pemodelan dependensi jangka panjang tanpa rekurens; namun</w:t>
            </w:r>
            <w:r>
              <w:t xml:space="preserve"> </w:t>
            </w:r>
            <w:r>
              <w:t xml:space="preserve">kompleksitas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menjadi mahal untuk sinyal vibrasi panjang.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Gu dan Dao (2023)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State Space Model</w:t>
            </w:r>
            <w:r>
              <w:t xml:space="preserve"> </w:t>
            </w:r>
            <w:r>
              <w:t xml:space="preserve">(SSM) selektif dengan parameter bergantung</w:t>
            </w:r>
            <w:r>
              <w:t xml:space="preserve"> </w:t>
            </w:r>
            <w:r>
              <w:t xml:space="preserve">masukan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Long-Range Arena, NLP, audio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Kompleksitas linear</w:t>
            </w:r>
            <w:r>
              <w:t xml:space="preserve"> </w:t>
            </w:r>
            <w:r>
              <w:rPr>
                <w:i/>
                <w:iCs/>
              </w:rPr>
              <w:t xml:space="preserve">O</w:t>
            </w:r>
            <w:r>
              <w:t xml:space="preserve">(</w:t>
            </w:r>
            <w:r>
              <w:rPr>
                <w:i/>
                <w:iCs/>
              </w:rPr>
              <w:t xml:space="preserve">n</w:t>
            </w:r>
            <w:r>
              <w:t xml:space="preserve">) dengan kinerja menyamai Transformer;</w:t>
            </w:r>
            <w:r>
              <w:t xml:space="preserve"> </w:t>
            </w:r>
            <w:r>
              <w:t xml:space="preserve">diadaptasi dalam disertasi ini sebagai</w:t>
            </w:r>
            <w:r>
              <w:t xml:space="preserve"> </w:t>
            </w:r>
            <w:r>
              <w:rPr>
                <w:i/>
                <w:iCs/>
              </w:rPr>
              <w:t xml:space="preserve">backbone</w:t>
            </w:r>
            <w:r>
              <w:t xml:space="preserve"> </w:t>
            </w:r>
            <w:r>
              <w:t xml:space="preserve">prognostik.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Beck dkk. (2024)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Extended LSTM</w:t>
            </w:r>
            <w:r>
              <w:t xml:space="preserve"> </w:t>
            </w:r>
            <w:r>
              <w:t xml:space="preserve">dengan</w:t>
            </w:r>
            <w:r>
              <w:t xml:space="preserve"> </w:t>
            </w:r>
            <w:r>
              <w:rPr>
                <w:i/>
                <w:iCs/>
              </w:rPr>
              <w:t xml:space="preserve">exponential gating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i/>
                <w:iCs/>
              </w:rPr>
              <w:t xml:space="preserve">matrix memory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Bahasa, audio, sekuens panjang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Mengatasi keterbatasan LSTM klasik; namun belum pernah diterapkan</w:t>
            </w:r>
            <w:r>
              <w:t xml:space="preserve"> </w:t>
            </w:r>
            <w:r>
              <w:t xml:space="preserve">pada prognostik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sebelum disertasi ini.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Khorram dkk. (2020)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t xml:space="preserve">CNN-LSTM</w:t>
            </w:r>
            <w:r>
              <w:t xml:space="preserve"> </w:t>
            </w:r>
            <w:r>
              <w:rPr>
                <w:i/>
                <w:iCs/>
              </w:rPr>
              <w:t xml:space="preserve">hybrid</w:t>
            </w:r>
            <w:r>
              <w:t xml:space="preserve"> </w:t>
            </w:r>
            <w:r>
              <w:t xml:space="preserve">untuk estimasi RUL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PHM2012 (FEMTO-PRONOSTIA)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RMSE kompetitif pada PHM2012; namun tanpa XAI dan tanpa validasi</w:t>
            </w:r>
            <w:r>
              <w:t xml:space="preserve"> </w:t>
            </w:r>
            <w:r>
              <w:t xml:space="preserve">lintas</w:t>
            </w:r>
            <w:r>
              <w:t xml:space="preserve"> </w:t>
            </w:r>
            <w:r>
              <w:rPr>
                <w:i/>
                <w:iCs/>
              </w:rPr>
              <w:t xml:space="preserve">rig</w:t>
            </w:r>
            <w:r>
              <w:t xml:space="preserve"> </w:t>
            </w:r>
            <w:r>
              <w:t xml:space="preserve">eksperimental.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Lei dkk. (2018)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t xml:space="preserve">Tinjauan komprehensif metode prognostik berbasis data dan berbasis</w:t>
            </w:r>
            <w:r>
              <w:t xml:space="preserve"> </w:t>
            </w:r>
            <w:r>
              <w:t xml:space="preserve">fisika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Meta-analisis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Memetakan dua paradigma; menyoroti bahwa model</w:t>
            </w:r>
            <w:r>
              <w:t xml:space="preserve"> </w:t>
            </w:r>
            <w:r>
              <w:rPr>
                <w:i/>
                <w:iCs/>
              </w:rPr>
              <w:t xml:space="preserve">data-driven</w:t>
            </w:r>
            <w:r>
              <w:t xml:space="preserve"> </w:t>
            </w:r>
            <w:r>
              <w:t xml:space="preserve">yang akurat sering kali tidak dapat diinterpretasikan secara fisika.</w:t>
            </w:r>
          </w:p>
        </w:tc>
      </w:tr>
      <w:tr>
        <w:tc>
          <w:tcPr>
            <w:gridSpan w:val="4"/>
            <w:tcW w:w="7933" w:type="dxa"/>
          </w:tcPr>
          <w:p>
            <w:pPr>
              <w:pStyle w:val="IsiTabel"/>
              <w:jc w:val="left"/>
            </w:pPr>
            <w:r>
              <w:t xml:space="preserve"/>
            </w:r>
            <w:r>
              <w:rPr>
                <w:b/>
                <w:bCs/>
              </w:rPr>
              <w:t xml:space="preserve">Grup D. Interpretabilitas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mekanistik dengan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Sparse Autoencoder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(SAE)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Bricken dkk.</w:t>
            </w:r>
            <w:r>
              <w:t xml:space="preserve"> </w:t>
            </w:r>
            <w:r>
              <w:t xml:space="preserve">(2023)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t xml:space="preserve">SAE pada lapisan MLP</w:t>
            </w:r>
            <w:r>
              <w:t xml:space="preserve"> </w:t>
            </w:r>
            <w:r>
              <w:rPr>
                <w:i/>
                <w:iCs/>
              </w:rPr>
              <w:t xml:space="preserve">transformer</w:t>
            </w:r>
            <w:r>
              <w:t xml:space="preserve"> </w:t>
            </w:r>
            <w:r>
              <w:t xml:space="preserve">untuk ekstraksi fitur</w:t>
            </w:r>
            <w:r>
              <w:t xml:space="preserve"> </w:t>
            </w:r>
            <w:r>
              <w:t xml:space="preserve">monosemantik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Model bahasa kecil (Anthropic)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Membuktikan bahwa SAE mengekstrak konsep yang dapat dipetakan</w:t>
            </w:r>
            <w:r>
              <w:t xml:space="preserve"> </w:t>
            </w:r>
            <w:r>
              <w:t xml:space="preserve">ke konsep semantik; namun domain bahasa, belum domain sinyal fisik.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Cunningham dkk. (2023)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Top-k Sparse Autoencoder</w:t>
            </w:r>
            <w:r>
              <w:t xml:space="preserve"> </w:t>
            </w:r>
            <w:r>
              <w:t xml:space="preserve">dengan</w:t>
            </w:r>
            <w:r>
              <w:t xml:space="preserve"> </w:t>
            </w:r>
            <w:r>
              <w:rPr>
                <w:i/>
                <w:iCs/>
              </w:rPr>
              <w:t xml:space="preserve">sparsity constraint</w:t>
            </w:r>
            <w:r>
              <w:t xml:space="preserve"> </w:t>
            </w:r>
            <w:r>
              <w:t xml:space="preserve">yang dapat dikendalikan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Model bahasa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Memberikan kontrol langsung atas sparsitas; diadaptasi dalam</w:t>
            </w:r>
            <w:r>
              <w:t xml:space="preserve"> </w:t>
            </w:r>
            <w:r>
              <w:t xml:space="preserve">disertasi ini ke domain prognostik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  <w:r>
              <w:t xml:space="preserve">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Templeton dkk.</w:t>
            </w:r>
            <w:r>
              <w:t xml:space="preserve"> </w:t>
            </w:r>
            <w:r>
              <w:t xml:space="preserve">(2024)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Scaling</w:t>
            </w:r>
            <w:r>
              <w:t xml:space="preserve"> </w:t>
            </w:r>
            <w:r>
              <w:t xml:space="preserve">SAE pada</w:t>
            </w:r>
            <w:r>
              <w:t xml:space="preserve"> </w:t>
            </w:r>
            <w:r>
              <w:rPr>
                <w:i/>
                <w:iCs/>
              </w:rPr>
              <w:t xml:space="preserve">Claude 3 Sonnet</w:t>
            </w:r>
            <w:r>
              <w:t xml:space="preserve"> </w:t>
            </w:r>
            <w:r>
              <w:t xml:space="preserve">hingga jutaan fitur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LLM produksi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Membuktikan SAE dapat diperluas; namun belum diadaptasi ke domain</w:t>
            </w:r>
            <w:r>
              <w:t xml:space="preserve"> </w:t>
            </w:r>
            <w:r>
              <w:t xml:space="preserve">non-bahasa dengan validasi fisika sebelum disertasi ini.</w:t>
            </w:r>
          </w:p>
        </w:tc>
      </w:tr>
      <w:tr>
        <w:tc>
          <w:tcPr>
            <w:gridSpan w:val="4"/>
            <w:tcW w:w="7933" w:type="dxa"/>
          </w:tcPr>
          <w:p>
            <w:pPr>
              <w:pStyle w:val="IsiTabel"/>
              <w:jc w:val="left"/>
            </w:pPr>
            <w:r>
              <w:t xml:space="preserve"/>
            </w:r>
            <w:r>
              <w:rPr>
                <w:b/>
                <w:bCs/>
              </w:rPr>
              <w:t xml:space="preserve">Grup E. Arsitektur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sistem PdM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edge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  <w:i/>
                <w:iCs/>
              </w:rPr>
              <w:t xml:space="preserve">cloud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Cheng dkk. (2019)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t xml:space="preserve">Koordinasi</w:t>
            </w:r>
            <w:r>
              <w:t xml:space="preserve"> </w:t>
            </w:r>
            <w:r>
              <w:rPr>
                <w:i/>
                <w:iCs/>
              </w:rPr>
              <w:t xml:space="preserve">edge</w:t>
            </w:r>
            <w:r>
              <w:t xml:space="preserve">–</w:t>
            </w:r>
            <w:r>
              <w:rPr>
                <w:i/>
                <w:iCs/>
              </w:rPr>
              <w:t xml:space="preserve">cloud</w:t>
            </w:r>
            <w:r>
              <w:t xml:space="preserve"> </w:t>
            </w:r>
            <w:r>
              <w:t xml:space="preserve">untuk pemrosesan data PdM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Studi kasus industri manufaktur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Membahas pembagian beban komputasi; namun masih</w:t>
            </w:r>
            <w:r>
              <w:t xml:space="preserve"> </w:t>
            </w:r>
            <w:r>
              <w:rPr>
                <w:i/>
                <w:iCs/>
              </w:rPr>
              <w:t xml:space="preserve">cloud-centric</w:t>
            </w:r>
            <w:r>
              <w:t xml:space="preserve"> </w:t>
            </w:r>
            <w:r>
              <w:t xml:space="preserve">dan tanpa lapisan XAI per</w:t>
            </w:r>
            <w:r>
              <w:t xml:space="preserve"> </w:t>
            </w:r>
            <w:r>
              <w:rPr>
                <w:i/>
                <w:iCs/>
              </w:rPr>
              <w:t xml:space="preserve">tier</w:t>
            </w:r>
            <w:r>
              <w:t xml:space="preserve">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Hafeez dkk. (2021)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Edge intelligence</w:t>
            </w:r>
            <w:r>
              <w:t xml:space="preserve"> </w:t>
            </w:r>
            <w:r>
              <w:t xml:space="preserve">untuk PdM dengan model ringan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Sensor IoT industri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Mendemonstrasikan kelayakan</w:t>
            </w:r>
            <w:r>
              <w:t xml:space="preserve"> </w:t>
            </w:r>
            <w:r>
              <w:rPr>
                <w:i/>
                <w:iCs/>
              </w:rPr>
              <w:t xml:space="preserve">edge deployment</w:t>
            </w:r>
            <w:r>
              <w:t xml:space="preserve">; namun</w:t>
            </w:r>
            <w:r>
              <w:t xml:space="preserve"> </w:t>
            </w:r>
            <w:r>
              <w:t xml:space="preserve">tidak menyertakan lapisan interpretabilitas yang dapat diaudit.</w:t>
            </w:r>
          </w:p>
        </w:tc>
      </w:tr>
      <w:tr>
        <w:tc>
          <w:tcPr>
            <w:gridSpan w:val="4"/>
            <w:tcW w:w="7933" w:type="dxa"/>
          </w:tcPr>
          <w:p>
            <w:pPr>
              <w:pStyle w:val="IsiTabel"/>
              <w:jc w:val="left"/>
            </w:pPr>
            <w:r>
              <w:t xml:space="preserve"/>
            </w:r>
            <w:r>
              <w:rPr>
                <w:b/>
                <w:bCs/>
              </w:rPr>
              <w:t xml:space="preserve">Grup F. Karya internal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disertasi ini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Suharto dkk. (2024)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t xml:space="preserve">SVM-RBF + Regresi Logistik dengan SHAP</w:t>
            </w:r>
            <w:r>
              <w:t xml:space="preserve"> </w:t>
            </w:r>
            <w:r>
              <w:rPr>
                <w:i/>
                <w:iCs/>
              </w:rPr>
              <w:t xml:space="preserve">KernelExplainer</w:t>
            </w:r>
            <w:r>
              <w:t xml:space="preserve"> </w:t>
            </w:r>
            <w:r>
              <w:t xml:space="preserve">pada</w:t>
            </w:r>
            <w:r>
              <w:t xml:space="preserve"> </w:t>
            </w:r>
            <w:r>
              <w:t xml:space="preserve">vektor fitur HI 36-D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CWRU (</w:t>
            </w:r>
            <w:r>
              <w:rPr>
                <w:i/>
                <w:iCs/>
              </w:rPr>
              <w:t xml:space="preserve">temporal split</w:t>
            </w:r>
            <w:r>
              <w:t xml:space="preserve"> </w:t>
            </w:r>
            <w:r>
              <w:t xml:space="preserve">54/13/33 %)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SVM-RBF mencapai akurasi 96,4 %; XAI level fitur (Conf 1).</w:t>
            </w:r>
            <w:r>
              <w:t xml:space="preserve"> </w:t>
            </w:r>
            <w:r>
              <w:t xml:space="preserve">Mendukung Tier Edge IoT pada arsitektur multi-tier.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Suharto dkk.</w:t>
            </w:r>
            <w:r>
              <w:t xml:space="preserve"> </w:t>
            </w:r>
            <w:r>
              <w:t xml:space="preserve">(2024)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t xml:space="preserve">Decision Tree, Random Forest, XGBoost dengan SHAP</w:t>
            </w:r>
            <w:r>
              <w:t xml:space="preserve"> </w:t>
            </w:r>
            <w:r>
              <w:rPr>
                <w:i/>
                <w:iCs/>
              </w:rPr>
              <w:t xml:space="preserve">TreeExplainer</w:t>
            </w:r>
            <w:r>
              <w:t xml:space="preserve"> </w:t>
            </w:r>
            <w:r>
              <w:t xml:space="preserve">pada vektor fitur HI 36-D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CWRU (</w:t>
            </w:r>
            <w:r>
              <w:rPr>
                <w:i/>
                <w:iCs/>
              </w:rPr>
              <w:t xml:space="preserve">temporal split</w:t>
            </w:r>
            <w:r>
              <w:t xml:space="preserve"> </w:t>
            </w:r>
            <w:r>
              <w:t xml:space="preserve">54/13/33 %)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XGBoost mencapai akurasi 97,1 %; XAI level fitur dengan</w:t>
            </w:r>
            <w:r>
              <w:t xml:space="preserve"> </w:t>
            </w:r>
            <w:r>
              <w:rPr>
                <w:i/>
                <w:iCs/>
              </w:rPr>
              <w:t xml:space="preserve">tree-path</w:t>
            </w:r>
            <w:r>
              <w:t xml:space="preserve"> </w:t>
            </w:r>
            <w:r>
              <w:t xml:space="preserve">eksak (Conf 2). Mendukung Tier Edge Server.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Suharto dkk.</w:t>
            </w:r>
            <w:r>
              <w:t xml:space="preserve"> </w:t>
            </w:r>
            <w:r>
              <w:t xml:space="preserve">(2025)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t xml:space="preserve">WDCNN + SHAP</w:t>
            </w:r>
            <w:r>
              <w:t xml:space="preserve"> </w:t>
            </w:r>
            <w:r>
              <w:rPr>
                <w:i/>
                <w:iCs/>
              </w:rPr>
              <w:t xml:space="preserve">DeepExplainer</w:t>
            </w:r>
            <w:r>
              <w:t xml:space="preserve"> </w:t>
            </w:r>
            <w:r>
              <w:t xml:space="preserve">pada sinyal mentah 2.048 titik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i/>
                <w:iCs/>
              </w:rPr>
              <w:t xml:space="preserve">Fault Signature Maps</w:t>
            </w:r>
            <w:r>
              <w:t xml:space="preserve"> </w:t>
            </w:r>
            <w:r>
              <w:t xml:space="preserve">(FSM, 3 varian: Signed, Absolute,</w:t>
            </w:r>
            <w:r>
              <w:t xml:space="preserve"> </w:t>
            </w:r>
            <w:r>
              <w:t xml:space="preserve">Variance)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CWRU (1.240/310/750 segmen)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t xml:space="preserve">Akurasi 99,87 % (Var-A);</w:t>
            </w:r>
            <w:r>
              <w:t xml:space="preserve"> </w:t>
            </w:r>
            <w:r>
              <w:rPr>
                <w:i/>
                <w:iCs/>
              </w:rPr>
              <w:t xml:space="preserve">discriminability</w:t>
            </w:r>
            <w:r>
              <w:t xml:space="preserve"> </w:t>
            </w:r>
            <w:r>
              <w:rPr>
                <w:i/>
                <w:iCs/>
              </w:rPr>
              <w:t xml:space="preserve">D</w:t>
            </w:r>
            <w:r>
              <w:t xml:space="preserve"> </w:t>
            </w:r>
            <w:r>
              <w:t xml:space="preserve">= 0,216,</w:t>
            </w:r>
            <w:r>
              <w:t xml:space="preserve"> </w:t>
            </w:r>
            <w:r>
              <w:rPr>
                <w:i/>
                <w:iCs/>
              </w:rPr>
              <w:t xml:space="preserve">split-half stability</w:t>
            </w:r>
            <w:r>
              <w:t xml:space="preserve"> </w:t>
            </w:r>
            <w:r>
              <w:rPr>
                <w:i/>
                <w:iCs/>
              </w:rPr>
              <w:t xml:space="preserve">r</w:t>
            </w:r>
            <w:r>
              <w:t xml:space="preserve"> </w:t>
            </w:r>
            <w:r>
              <w:t xml:space="preserve">= 0,940; ablasi</w:t>
            </w:r>
            <w:r>
              <w:t xml:space="preserve"> </w:t>
            </w:r>
            <w:r>
              <w:rPr>
                <w:i/>
                <w:iCs/>
              </w:rPr>
              <w:t xml:space="preserve">BatchNorm</w:t>
            </w:r>
            <w:r>
              <w:t xml:space="preserve"> </w:t>
            </w:r>
            <w:r>
              <w:t xml:space="preserve">menyingkap</w:t>
            </w:r>
            <w:r>
              <w:t xml:space="preserve"> </w:t>
            </w:r>
            <w:r>
              <w:rPr>
                <w:i/>
                <w:iCs/>
              </w:rPr>
              <w:t xml:space="preserve">trade-off</w:t>
            </w:r>
            <w:r>
              <w:t xml:space="preserve">: +133 % diskriminabilitas dengan</w:t>
            </w:r>
            <w:r>
              <w:t xml:space="preserve"> </w:t>
            </w:r>
            <w:r>
              <w:t xml:space="preserve">-3,60 pp akurasi (J 1).</w:t>
            </w:r>
          </w:p>
        </w:tc>
      </w:tr>
      <w:tr>
        <w:tc>
          <w:tcPr>
            <w:tcW w:w="1356" w:type="dxa"/>
          </w:tcPr>
          <w:p>
            <w:pPr>
              <w:pStyle w:val="IsiTabel"/>
              <w:jc w:val="left"/>
            </w:pPr>
            <w:r>
              <w:t xml:space="preserve">Suharto dan ko-promotor</w:t>
            </w:r>
            <w:r>
              <w:t xml:space="preserve"> </w:t>
            </w:r>
            <w:r>
              <w:t xml:space="preserve">(2025)</w:t>
            </w:r>
          </w:p>
        </w:tc>
        <w:tc>
          <w:tcPr>
            <w:tcW w:w="1461" w:type="dxa"/>
          </w:tcPr>
          <w:p>
            <w:pPr>
              <w:pStyle w:val="IsiTabel"/>
              <w:jc w:val="left"/>
            </w:pPr>
            <w:r>
              <w:t xml:space="preserve">Tiga</w:t>
            </w:r>
            <w:r>
              <w:t xml:space="preserve"> </w:t>
            </w:r>
            <w:r>
              <w:rPr>
                <w:i/>
                <w:iCs/>
              </w:rPr>
              <w:t xml:space="preserve">backbone</w:t>
            </w:r>
            <w:r>
              <w:t xml:space="preserve"> </w:t>
            </w:r>
            <w:r>
              <w:t xml:space="preserve">RUL (Mamba-xLSTM-Net, N-BEATS-xLSTM-RUL,</w:t>
            </w:r>
            <w:r>
              <w:t xml:space="preserve"> </w:t>
            </w:r>
            <w:r>
              <w:t xml:space="preserve">SparseGate-TCN-RUL) +</w:t>
            </w:r>
            <w:r>
              <w:t xml:space="preserve"> </w:t>
            </w:r>
            <w:r>
              <w:rPr>
                <w:i/>
                <w:iCs/>
              </w:rPr>
              <w:t xml:space="preserve">Top-k SAE</w:t>
            </w:r>
            <w:r>
              <w:t xml:space="preserve"> </w:t>
            </w:r>
            <w:r>
              <w:t xml:space="preserve">dipetakan ke BPFx melalui</w:t>
            </w:r>
            <w:r>
              <w:t xml:space="preserve"> </w:t>
            </w:r>
            <w:r>
              <w:t xml:space="preserve">korelasi dengan</w:t>
            </w:r>
            <w:r>
              <w:t xml:space="preserve"> </w:t>
            </w:r>
            <w:r>
              <w:rPr>
                <w:i/>
                <w:iCs/>
              </w:rPr>
              <w:t xml:space="preserve">Hilbert envelope</w:t>
            </w:r>
          </w:p>
        </w:tc>
        <w:tc>
          <w:tcPr>
            <w:tcW w:w="1252" w:type="dxa"/>
          </w:tcPr>
          <w:p>
            <w:pPr>
              <w:pStyle w:val="IsiTabel"/>
              <w:jc w:val="left"/>
            </w:pPr>
            <w:r>
              <w:t xml:space="preserve">PHM2012, XJTU-SY, IMS, CWRU</w:t>
            </w:r>
          </w:p>
        </w:tc>
        <w:tc>
          <w:tcPr>
            <w:tcW w:w="386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Hit-rate</w:t>
            </w:r>
            <w:r>
              <w:t xml:space="preserve"> </w:t>
            </w:r>
            <w:r>
              <w:t xml:space="preserve">BPFI 2,3 % (PHM2012,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&lt; 0,001), BSF</w:t>
            </w:r>
            <w:r>
              <w:t xml:space="preserve"> </w:t>
            </w:r>
            <w:r>
              <w:t xml:space="preserve">1,6 % (XJTU-SY,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&lt; 0,001); konsistensi urutan dominansi BPFx</w:t>
            </w:r>
            <w:r>
              <w:t xml:space="preserve"> </w:t>
            </w:r>
            <w:r>
              <w:t xml:space="preserve">lintas tiga arsitektur; validasi dengan</w:t>
            </w:r>
            <w:r>
              <w:t xml:space="preserve"> </w:t>
            </w:r>
            <w:r>
              <w:rPr>
                <w:i/>
                <w:iCs/>
              </w:rPr>
              <w:t xml:space="preserve">bootstrap</w:t>
            </w:r>
            <w:r>
              <w:t xml:space="preserve"> </w:t>
            </w:r>
            <w:r>
              <w:t xml:space="preserve">CI 95 %,</w:t>
            </w:r>
            <w:r>
              <w:t xml:space="preserve"> </w:t>
            </w:r>
            <w:r>
              <w:rPr>
                <w:i/>
                <w:iCs/>
              </w:rPr>
              <w:t xml:space="preserve">permutation test</w:t>
            </w:r>
            <w:r>
              <w:t xml:space="preserve">, dan dua</w:t>
            </w:r>
            <w:r>
              <w:t xml:space="preserve"> </w:t>
            </w:r>
            <w:r>
              <w:rPr>
                <w:i/>
                <w:iCs/>
              </w:rPr>
              <w:t xml:space="preserve">negative controls</w:t>
            </w:r>
            <w:r>
              <w:t xml:space="preserve"> </w:t>
            </w:r>
            <w:r>
              <w:t xml:space="preserve">(J 2).</w:t>
            </w:r>
          </w:p>
        </w:tc>
      </w:tr>
    </w:tbl>
    <w:p>
      <w:pPr>
        <w:pStyle w:val="Paragraf"/>
      </w:pPr>
    </w:p>
    <w:bookmarkEnd w:id="82"/>
    <w:p>
      <w:pPr>
        <w:pStyle w:val="Paragraf"/>
      </w:pPr>
      <w:r>
        <w:t xml:space="preserve">Berdasarkan Tabel </w:t>
      </w:r>
      <w:fldSimple w:instr=" REF tab_bab2_sota_pdm \h ">
        <w:r>
          <w:t xml:space="preserve">II.4</w:t>
        </w:r>
      </w:fldSimple>
      <w:r>
        <w:t xml:space="preserve">, dapat</w:t>
      </w:r>
      <w:r>
        <w:t xml:space="preserve"> </w:t>
      </w:r>
      <w:r>
        <w:t xml:space="preserve">diidentifikasi bahwa sebagian besar studi 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(Grup A) hanya membandingkan satu hingga tiga algoritma tanpa XAI dan tanpa</w:t>
      </w:r>
      <w:r>
        <w:t xml:space="preserve"> </w:t>
      </w:r>
      <w:r>
        <w:t xml:space="preserve">protokol evaluasi temporal yang ketat. Studi XAI yang ada (Grup B) beroperasi</w:t>
      </w:r>
      <w:r>
        <w:t xml:space="preserve"> </w:t>
      </w:r>
      <w:r>
        <w:t xml:space="preserve">pada tingkat fitur agregat atau spektrogram, bukan pada resolusi sinyal</w:t>
      </w:r>
      <w:r>
        <w:t xml:space="preserve"> </w:t>
      </w:r>
      <w:r>
        <w:t xml:space="preserve">mentah. Di bidang prognostik (Grup C), arsitektur modern seperti Mamba dan</w:t>
      </w:r>
      <w:r>
        <w:t xml:space="preserve"> </w:t>
      </w:r>
      <w:r>
        <w:t xml:space="preserve">xLSTM belum diterapkan pada</w:t>
      </w:r>
      <w:r>
        <w:t xml:space="preserve"> </w:t>
      </w:r>
      <w:r>
        <w:rPr>
          <w:i/>
          <w:iCs/>
        </w:rPr>
        <w:t xml:space="preserve">bearing</w:t>
      </w:r>
      <w:r>
        <w:t xml:space="preserve">, dan interpretabilitas mekanistik</w:t>
      </w:r>
      <w:r>
        <w:t xml:space="preserve"> </w:t>
      </w:r>
      <w:r>
        <w:t xml:space="preserve">berbasis SAE (Grup D) baru dikembangkan untuk model bahasa besar dan belum</w:t>
      </w:r>
      <w:r>
        <w:t xml:space="preserve"> </w:t>
      </w:r>
      <w:r>
        <w:t xml:space="preserve">pernah diadaptasi ke domain mesin rotasi. Arsitektur sistem PdM</w:t>
      </w:r>
      <w:r>
        <w:t xml:space="preserve"> </w:t>
      </w:r>
      <w:r>
        <w:rPr>
          <w:i/>
          <w:iCs/>
        </w:rPr>
        <w:t xml:space="preserve">edge</w:t>
      </w:r>
      <w:r>
        <w:t xml:space="preserve">/</w:t>
      </w:r>
      <w:r>
        <w:rPr>
          <w:i/>
          <w:iCs/>
        </w:rPr>
        <w:t xml:space="preserve">cloud</w:t>
      </w:r>
      <w:r>
        <w:t xml:space="preserve"> </w:t>
      </w:r>
      <w:r>
        <w:t xml:space="preserve">(Grup E) belum mengintegrasikan XAI per lapis</w:t>
      </w:r>
      <w:r>
        <w:t xml:space="preserve"> </w:t>
      </w:r>
      <w:r>
        <w:t xml:space="preserve">secara terstruktur. Empat karya internal pada Grup F mengisi celah-celah</w:t>
      </w:r>
      <w:r>
        <w:t xml:space="preserve"> </w:t>
      </w:r>
      <w:r>
        <w:t xml:space="preserve">tersebut dengan dukungan empiris dan inferensi statistik.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2_posisi_penelitian \h ">
        <w:r>
          <w:t xml:space="preserve">II.5</w:t>
        </w:r>
      </w:fldSimple>
      <w:r>
        <w:t xml:space="preserve"> selanjutnya</w:t>
      </w:r>
      <w:r>
        <w:t xml:space="preserve"> </w:t>
      </w:r>
      <w:r>
        <w:t xml:space="preserve">menyajikan posisi keempat karya penelitian ini relatif terhadap literatur umum pada</w:t>
      </w:r>
      <w:r>
        <w:t xml:space="preserve"> </w:t>
      </w:r>
      <w:r>
        <w:t xml:space="preserve">dimensi-dimensi yang menutup kesenjangan tersebut.</w:t>
      </w:r>
    </w:p>
    <w:p>
      <w:pPr>
        <w:pStyle w:val="Paragraf"/>
      </w:pPr>
    </w:p>
    <w:bookmarkStart w:id="83" w:name="tab:bab2_posisi_penelitian"/>
    <w:p>
      <w:pPr>
        <w:pStyle w:val="judulTabel"/>
      </w:pPr>
      <w:r>
        <w:t xml:space="preserve">Tabel </w:t>
      </w:r>
      <w:bookmarkStart w:id="95" w:name="tab_bab2_posisi_penelitian"/>
      <w:r>
        <w:t xml:space="preserve">II.</w:t>
      </w:r>
      <w:fldSimple w:instr=" SEQ Tabel \* ARABIC \s 1 ">
        <w:r>
          <w:t xml:space="preserve">5</w:t>
        </w:r>
      </w:fldSimple>
      <w:bookmarkEnd w:id="95"/>
      <w:r>
        <w:t xml:space="preserve"> </w:t>
      </w:r>
      <w:r>
        <w:t xml:space="preserve">Posisi empat karya penelitian ini relatif terhadap literatur umum</w:t>
      </w:r>
      <w:r>
        <w:t xml:space="preserve"> </w:t>
      </w:r>
      <w:r>
        <w:t xml:space="preserve">pada</w:t>
      </w:r>
      <w:r>
        <w:t xml:space="preserve"> </w:t>
      </w:r>
      <w:r>
        <w:t xml:space="preserve">enam</w:t>
      </w:r>
      <w:r>
        <w:t xml:space="preserve"> </w:t>
      </w:r>
      <w:r>
        <w:t xml:space="preserve">dimensi kritis. Simbol = terpenuhi,</w:t>
      </w:r>
      <w:r>
        <w:t xml:space="preserve"> </w:t>
      </w:r>
      <w:r>
        <w:rPr>
          <w:i/>
          <w:iCs/>
        </w:rPr>
        <w:t xml:space="preserve">sebagian</w:t>
      </w:r>
      <w:r>
        <w:t xml:space="preserve"> </w:t>
      </w:r>
      <w:r>
        <w:t xml:space="preserve">= terpenuhi parsial; kolom tidak relevan</w:t>
      </w:r>
      <w:r>
        <w:t xml:space="preserve"> </w:t>
      </w:r>
      <w:r>
        <w:t xml:space="preserve">atau tidak dilaporkan dikosongkan.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Posisi empat karya penelitian ini relatif terhadap literatur umum pada enam dimensi kritis. Simbol = terpenuhi, sebagian = terpenuhi parsial; kolom tidak relevan atau tidak dilaporkan dikosongkan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22"/>
        <w:gridCol w:w="1322"/>
        <w:gridCol w:w="1322"/>
        <w:gridCol w:w="1322"/>
        <w:gridCol w:w="1322"/>
        <w:gridCol w:w="1323"/>
      </w:tblGrid>
      <w:tr>
        <w:trPr>
          <w:tblHeader w:val="on"/>
        </w:trPr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Aspek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Conf 1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Conf 2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J 1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J 2</w:t>
            </w:r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Literatur umum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Level XAI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Fitur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Fitur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Sinyal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Laten</w:t>
            </w:r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t xml:space="preserve">Fitur atau tidak ada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Dataset diagnostik (CWRU)</w:t>
            </w:r>
          </w:p>
        </w:tc>
        <w:tc>
          <w:tcPr>
            <w:tcW w:w="1322" w:type="dxa"/>
          </w:tcPr>
          <w:p>
            <w:pPr>
              <w:pStyle w:val="IsiTabel"/>
            </w:pPr>
          </w:p>
        </w:tc>
        <w:tc>
          <w:tcPr>
            <w:tcW w:w="1322" w:type="dxa"/>
          </w:tcPr>
          <w:p>
            <w:pPr>
              <w:pStyle w:val="IsiTabel"/>
            </w:pPr>
          </w:p>
        </w:tc>
        <w:tc>
          <w:tcPr>
            <w:tcW w:w="1322" w:type="dxa"/>
          </w:tcPr>
          <w:p>
            <w:pPr>
              <w:pStyle w:val="IsiTabel"/>
            </w:pP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sebagian</w:t>
            </w:r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t xml:space="preserve">Beragam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Dataset prognostik (PHM/XJTU/IMS)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—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—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—</w:t>
            </w:r>
          </w:p>
        </w:tc>
        <w:tc>
          <w:tcPr>
            <w:tcW w:w="1322" w:type="dxa"/>
          </w:tcPr>
          <w:p>
            <w:pPr>
              <w:pStyle w:val="IsiTabel"/>
            </w:pPr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t xml:space="preserve">PHM dan XJTU dominan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Validasi statistik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Akurasi, F1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Akurasi, F1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Akurasi, F1 + 3 metrik FSM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RMSE +</w:t>
            </w:r>
            <w:r>
              <w:t xml:space="preserve"> </w:t>
            </w:r>
            <w:r>
              <w:rPr>
                <w:i/>
                <w:iCs/>
              </w:rPr>
              <w:t xml:space="preserve">bootstrap</w:t>
            </w:r>
            <w:r>
              <w:t xml:space="preserve"> </w:t>
            </w:r>
            <w:r>
              <w:t xml:space="preserve">CI + uji permutasi</w:t>
            </w:r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t xml:space="preserve">Akurasi saja</w:t>
            </w:r>
          </w:p>
        </w:tc>
      </w:tr>
      <w:tr>
        <w:tc>
          <w:tcPr>
            <w:tcW w:w="1322" w:type="dxa"/>
          </w:tcPr>
          <w:p>
            <w:pPr>
              <w:pStyle w:val="IsiTabel"/>
            </w:pP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×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×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×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sebagian</w:t>
            </w:r>
            <w:r>
              <w:t xml:space="preserve"> </w:t>
            </w:r>
            <w:r>
              <w:t xml:space="preserve">(SKF)</w:t>
            </w:r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t xml:space="preserve">Sangat terbatas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Integrasi diagnostik–prognostik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×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×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×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×</w:t>
            </w:r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t xml:space="preserve">×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Interpretabilitas dua lapis (masukan + laten)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×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×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× (hanya masukan)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× (hanya laten)</w:t>
            </w:r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t xml:space="preserve">×</w:t>
            </w:r>
          </w:p>
        </w:tc>
      </w:tr>
    </w:tbl>
    <w:p>
      <w:pPr>
        <w:pStyle w:val="Paragraf"/>
      </w:pPr>
    </w:p>
    <w:bookmarkEnd w:id="83"/>
    <w:p>
      <w:pPr>
        <w:pStyle w:val="Paragraf"/>
      </w:pPr>
      <w:r>
        <w:t xml:space="preserve">Conf 1 =</w:t>
      </w:r>
      <w:r>
        <w:t xml:space="preserve"> </w:t>
      </w:r>
      <w:r>
        <w:t xml:space="preserve">Suharto dkk. (2024)</w:t>
      </w:r>
      <w:r>
        <w:t xml:space="preserve"> </w:t>
      </w:r>
      <w:r>
        <w:t xml:space="preserve">(SVM/LR);</w:t>
      </w:r>
      <w:r>
        <w:t xml:space="preserve"> </w:t>
      </w:r>
      <w:r>
        <w:t xml:space="preserve">Conf 2 =</w:t>
      </w:r>
      <w:r>
        <w:t xml:space="preserve"> </w:t>
      </w:r>
      <w:r>
        <w:t xml:space="preserve">Suharto dkk.</w:t>
      </w:r>
      <w:r>
        <w:t xml:space="preserve"> </w:t>
      </w:r>
      <w:r>
        <w:t xml:space="preserve">(2024)</w:t>
      </w:r>
      <w:r>
        <w:t xml:space="preserve"> </w:t>
      </w:r>
      <w:r>
        <w:t xml:space="preserve">(DT/RF/XGB);</w:t>
      </w:r>
      <w:r>
        <w:t xml:space="preserve"> </w:t>
      </w:r>
      <w:r>
        <w:t xml:space="preserve">J 1 =</w:t>
      </w:r>
      <w:r>
        <w:t xml:space="preserve"> </w:t>
      </w:r>
      <w:r>
        <w:t xml:space="preserve">Suharto dkk.</w:t>
      </w:r>
      <w:r>
        <w:t xml:space="preserve"> </w:t>
      </w:r>
      <w:r>
        <w:t xml:space="preserve">(2025)</w:t>
      </w:r>
      <w:r>
        <w:t xml:space="preserve"> </w:t>
      </w:r>
      <w:r>
        <w:t xml:space="preserve">(WDCNN+FSM);</w:t>
      </w:r>
      <w:r>
        <w:t xml:space="preserve"> </w:t>
      </w:r>
      <w:r>
        <w:t xml:space="preserve">J 2 =</w:t>
      </w:r>
      <w:r>
        <w:t xml:space="preserve"> </w:t>
      </w:r>
      <w:r>
        <w:t xml:space="preserve">Suharto dan ko-promotor</w:t>
      </w:r>
      <w:r>
        <w:t xml:space="preserve"> </w:t>
      </w:r>
      <w:r>
        <w:t xml:space="preserve">(2025)</w:t>
      </w:r>
      <w:r>
        <w:t xml:space="preserve"> </w:t>
      </w:r>
      <w:r>
        <w:t xml:space="preserve">(RUL+SAE-BPFx).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2_posisi_penelitian \h ">
        <w:r>
          <w:t xml:space="preserve">II.5</w:t>
        </w:r>
      </w:fldSimple>
      <w:r>
        <w:t xml:space="preserve"> mengungkapkan</w:t>
      </w:r>
      <w:r>
        <w:t xml:space="preserve"> </w:t>
      </w:r>
      <w:r>
        <w:t xml:space="preserve">empat</w:t>
      </w:r>
      <w:r>
        <w:t xml:space="preserve"> </w:t>
      </w:r>
      <w:r>
        <w:t xml:space="preserve">kesenjangan yang</w:t>
      </w:r>
      <w:r>
        <w:t xml:space="preserve"> </w:t>
      </w:r>
      <w:r>
        <w:t xml:space="preserve">belum terisi oleh literatur yang ada, termasuk oleh keempat karya secara</w:t>
      </w:r>
      <w:r>
        <w:t xml:space="preserve"> </w:t>
      </w:r>
      <w:r>
        <w:t xml:space="preserve">individual.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Kesenjangan 1 (Diagnostik level sinyal).</w:t>
      </w:r>
      <w:r>
        <w:t xml:space="preserve"> </w:t>
      </w:r>
      <w:r>
        <w:t xml:space="preserve">Hampir seluruh penelitian</w:t>
      </w:r>
      <w:r>
        <w:t xml:space="preserve"> </w:t>
      </w:r>
      <w:r>
        <w:t xml:space="preserve">XAI pada klasifikasi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beroperasi di tingkat fitur rekayasa manual:</w:t>
      </w:r>
      <w:r>
        <w:t xml:space="preserve"> </w:t>
      </w:r>
      <w:r>
        <w:t xml:space="preserve">menjelaskan</w:t>
      </w:r>
      <w:r>
        <w:t xml:space="preserve"> </w:t>
      </w:r>
      <w:r>
        <w:rPr>
          <w:i/>
          <w:iCs/>
        </w:rPr>
        <w:t xml:space="preserve">fitur mana</w:t>
      </w:r>
      <w:r>
        <w:t xml:space="preserve"> </w:t>
      </w:r>
      <w:r>
        <w:t xml:space="preserve">(kurtosis, crest factor, dst.) yang berkontribusi,</w:t>
      </w:r>
      <w:r>
        <w:t xml:space="preserve"> </w:t>
      </w:r>
      <w:r>
        <w:t xml:space="preserve">bukan</w:t>
      </w:r>
      <w:r>
        <w:t xml:space="preserve"> </w:t>
      </w:r>
      <w:r>
        <w:rPr>
          <w:i/>
          <w:iCs/>
        </w:rPr>
        <w:t xml:space="preserve">posisi mana dalam sinyal mentah 2.048 sampel</w:t>
      </w:r>
      <w:r>
        <w:t xml:space="preserve"> </w:t>
      </w:r>
      <w:r>
        <w:t xml:space="preserve">yang menjadi basis</w:t>
      </w:r>
      <w:r>
        <w:t xml:space="preserve"> </w:t>
      </w:r>
      <w:r>
        <w:t xml:space="preserve">keputusan. Belum ada peta fingerprint kelas kerusakan berbasis atribusi sinyal</w:t>
      </w:r>
      <w:r>
        <w:t xml:space="preserve"> </w:t>
      </w:r>
      <w:r>
        <w:t xml:space="preserve">mentah dengan validasi multi-metrik (discriminability, severity monotonicity,</w:t>
      </w:r>
      <w:r>
        <w:t xml:space="preserve"> </w:t>
      </w:r>
      <w:r>
        <w:t xml:space="preserve">split-half stability). Kesenjangan ini dijawab oleh Journal 1 dan Bab IV</w:t>
      </w:r>
      <w:r>
        <w:t xml:space="preserve"> </w:t>
      </w:r>
      <w:r>
        <w:t xml:space="preserve">(RM-2)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Kesenjangan 2 (Interpretabilitas laten prognostik).</w:t>
      </w:r>
      <w:r>
        <w:t xml:space="preserve"> </w:t>
      </w:r>
      <w:r>
        <w:t xml:space="preserve">Belum ada studi</w:t>
      </w:r>
      <w:r>
        <w:t xml:space="preserve"> </w:t>
      </w:r>
      <w:r>
        <w:t xml:space="preserve">yang memetakan fitur SAE dari representasi laten model RUL ke frekuensi</w:t>
      </w:r>
      <w:r>
        <w:t xml:space="preserve"> </w:t>
      </w:r>
      <w:r>
        <w:t xml:space="preserve">karakteristik fisik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secara statistik signifikan, dengan kontrol</w:t>
      </w:r>
      <w:r>
        <w:t xml:space="preserve"> </w:t>
      </w:r>
      <w:r>
        <w:t xml:space="preserve">terhadap artefak arsitektur (model Xavier-init) dan artefak prosedur (hidden</w:t>
      </w:r>
      <w:r>
        <w:t xml:space="preserve"> </w:t>
      </w:r>
      <w:r>
        <w:t xml:space="preserve">state acak). Metode interpretabilitas yang ada beroperasi di tingkat masukan atau</w:t>
      </w:r>
      <w:r>
        <w:t xml:space="preserve"> </w:t>
      </w:r>
      <w:r>
        <w:t xml:space="preserve">tidak dapat menjembatani representasi laten dengan teori fisika degradasi.</w:t>
      </w:r>
      <w:r>
        <w:t xml:space="preserve"> </w:t>
      </w:r>
      <w:r>
        <w:t xml:space="preserve">Kesenjangan ini dijawab oleh Journal 2 dan Bab V</w:t>
      </w:r>
      <w:r>
        <w:t xml:space="preserve"> </w:t>
      </w:r>
      <w:r>
        <w:t xml:space="preserve">(RM-2)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Kesenjangan 3 (Integrasi diagnostik–prognostik yang dapat diaudit).</w:t>
      </w:r>
      <w:r>
        <w:t xml:space="preserve"> </w:t>
      </w:r>
      <w:r>
        <w:t xml:space="preserve">Belum ada kerangka yang menyatukan interpretabilitas tingkat masukan (FSM untuk</w:t>
      </w:r>
      <w:r>
        <w:t xml:space="preserve"> </w:t>
      </w:r>
      <w:r>
        <w:t xml:space="preserve">diagnostik) dan interpretabilitas tingkat laten (SAE-BPFx untuk prognostik)</w:t>
      </w:r>
      <w:r>
        <w:t xml:space="preserve"> </w:t>
      </w:r>
      <w:r>
        <w:t xml:space="preserve">menjadi satu sistem PdM multi-tier yang dapat diaudit lapis demi lapis.</w:t>
      </w:r>
      <w:r>
        <w:t xml:space="preserve"> </w:t>
      </w:r>
      <w:r>
        <w:t xml:space="preserve">Ketiadaan integrasi ini merupakan hambatan adopsi industri: teknisi tidak dapat</w:t>
      </w:r>
      <w:r>
        <w:t xml:space="preserve"> </w:t>
      </w:r>
      <w:r>
        <w:t xml:space="preserve">menelusuri alasan keputusan dari sinyal mentah hingga konsep fisika laten.</w:t>
      </w:r>
      <w:r>
        <w:t xml:space="preserve"> </w:t>
      </w:r>
      <w:r>
        <w:t xml:space="preserve">Kesenjangan ini dijawab oleh</w:t>
      </w:r>
      <w:r>
        <w:t xml:space="preserve"> </w:t>
      </w:r>
      <w:r>
        <w:t xml:space="preserve">arsitektur multi-tier pada Bab VI</w:t>
      </w:r>
      <w:r>
        <w:t xml:space="preserve"> </w:t>
      </w:r>
      <w:r>
        <w:t xml:space="preserve">(RM-3)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Kesenjangan 4 (Validasi industri real).</w:t>
      </w:r>
      <w:r>
        <w:t xml:space="preserve"> </w:t>
      </w:r>
      <w:r>
        <w:t xml:space="preserve">Sebagian</w:t>
      </w:r>
      <w:r>
        <w:t xml:space="preserve"> </w:t>
      </w:r>
      <w:r>
        <w:t xml:space="preserve">besar studi diagnostik dan prognostik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dikembangkan dan</w:t>
      </w:r>
      <w:r>
        <w:t xml:space="preserve"> </w:t>
      </w:r>
      <w:r>
        <w:t xml:space="preserve">divalidasi pada dataset publik yang dikumpulkan dalam kondisi laboratorium</w:t>
      </w:r>
      <w:r>
        <w:t xml:space="preserve"> </w:t>
      </w:r>
      <w:r>
        <w:t xml:space="preserve">terkontrol. Validasi pada lingkungan industri nyata, khususnya pada proses</w:t>
      </w:r>
      <w:r>
        <w:t xml:space="preserve"> </w:t>
      </w:r>
      <w:r>
        <w:t xml:space="preserve">produksi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 </w:t>
      </w:r>
      <w:r>
        <w:t xml:space="preserve">dengan kerusakan yang berkembang secara alami,</w:t>
      </w:r>
      <w:r>
        <w:t xml:space="preserve"> </w:t>
      </w:r>
      <w:r>
        <w:t xml:space="preserve">masih sangat terbatas. Model yang akurat pada dataset benchmark belum tentu</w:t>
      </w:r>
      <w:r>
        <w:t xml:space="preserve"> </w:t>
      </w:r>
      <w:r>
        <w:t xml:space="preserve">bekerja pada data industri real. Kesenjangan ini dijawab oleh validasi RUL</w:t>
      </w:r>
      <w:r>
        <w:t xml:space="preserve"> </w:t>
      </w:r>
      <w:r>
        <w:t xml:space="preserve">pada data vibrasi PT SKF Indonesia (RM-3).</w:t>
      </w:r>
    </w:p>
    <w:p>
      <w:pPr>
        <w:pStyle w:val="Paragraf"/>
      </w:pPr>
    </w:p>
    <w:p>
      <w:pPr>
        <w:pStyle w:val="Paragraf"/>
      </w:pPr>
      <w:r>
        <w:t xml:space="preserve">Keempat</w:t>
      </w:r>
      <w:r>
        <w:t xml:space="preserve"> </w:t>
      </w:r>
      <w:r>
        <w:t xml:space="preserve">kesenjangan tersebut terhubung langsung dengan</w:t>
      </w:r>
      <w:r>
        <w:t xml:space="preserve"> </w:t>
      </w:r>
      <w:r>
        <w:t xml:space="preserve">tiga</w:t>
      </w:r>
      <w:r>
        <w:t xml:space="preserve"> </w:t>
      </w:r>
      <w:r>
        <w:t xml:space="preserve">pertanyaan penelitian</w:t>
      </w:r>
      <w:r>
        <w:t xml:space="preserve"> </w:t>
      </w:r>
      <w:r>
        <w:t xml:space="preserve">pada Subbab I.2:</w:t>
      </w:r>
      <w:r>
        <w:t xml:space="preserve"> </w:t>
      </w:r>
      <w:r>
        <w:t xml:space="preserve">Kesenjangan 1 dan 2</w:t>
      </w:r>
      <w:r>
        <w:t xml:space="preserve"> </w:t>
      </w:r>
      <w:r>
        <w:t xml:space="preserve">menjustifikasi RM-2 (XAI dua lapis); Kesenjangan 3 dan 4 menjustifikasi</w:t>
      </w:r>
      <w:r>
        <w:t xml:space="preserve"> </w:t>
      </w:r>
      <w:r>
        <w:t xml:space="preserve">RM-3 (validasi industri dan arsitektur multi-tier). RM-1 (model PdM</w:t>
      </w:r>
      <w:r>
        <w:t xml:space="preserve"> </w:t>
      </w:r>
      <w:r>
        <w:t xml:space="preserve">diagnostik dan prognostik yang akurat) merupakan prasyarat yang memungkinkan</w:t>
      </w:r>
      <w:r>
        <w:t xml:space="preserve"> </w:t>
      </w:r>
      <w:r>
        <w:t xml:space="preserve">seluruh kesenjangan di atas ditangani.</w:t>
      </w:r>
      <w:r>
        <w:t xml:space="preserve"> </w:t>
      </w:r>
      <w:r>
        <w:t xml:space="preserve">Metodologi umum untuk menjawab</w:t>
      </w:r>
      <w:r>
        <w:t xml:space="preserve"> </w:t>
      </w:r>
      <w:r>
        <w:t xml:space="preserve">keempat</w:t>
      </w:r>
      <w:r>
        <w:t xml:space="preserve"> </w:t>
      </w:r>
      <w:r>
        <w:t xml:space="preserve">kesenjangan disajikan pada Bab III, dengan detail</w:t>
      </w:r>
      <w:r>
        <w:t xml:space="preserve"> </w:t>
      </w:r>
      <w:r>
        <w:t xml:space="preserve">diagnostik pada Bab IV dan prognostik pada Bab V.</w:t>
      </w:r>
    </w:p>
    <w:bookmarkEnd w:id="84"/>
    <w:bookmarkEnd w:id="85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19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2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mirrorMargins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Relationship Type="http://schemas.openxmlformats.org/officeDocument/2006/relationships/image" Id="rId54" Target="media/rId54.png"/><Relationship Type="http://schemas.openxmlformats.org/officeDocument/2006/relationships/image" Id="rId58" Target="media/rId58.png"/><Relationship Type="http://schemas.openxmlformats.org/officeDocument/2006/relationships/image" Id="rId66" Target="media/rId66.png"/><Relationship Type="http://schemas.openxmlformats.org/officeDocument/2006/relationships/image" Id="rId74" Target="media/rId74.png"/><Relationship Type="http://schemas.openxmlformats.org/officeDocument/2006/relationships/image" Id="rId62" Target="media/rId62.png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2026-06-15T06:37:57Z</dcterms:created>
  <dcterms:modified xsi:type="dcterms:W3CDTF">2026-06-15T06:37:57Z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