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7.png" ContentType="image/png"/>
  <Override PartName="/word/media/rId72.png" ContentType="image/png"/>
  <Override PartName="/word/media/rId68.png" ContentType="image/png"/>
  <Override PartName="/word/media/rId50.png" ContentType="image/png"/>
  <Override PartName="/word/media/rId46.png" ContentType="image/png"/>
  <Override PartName="/word/media/rId60.png" ContentType="image/png"/>
  <Override PartName="/word/media/rId56.png" ContentType="image/png"/>
  <Override PartName="/word/media/rId81.png" ContentType="image/png"/>
  <Override PartName="/word/media/rId77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aragraf"/>
      </w:pPr>
      <w:r>
        <w:t xml:space="preserve">﻿</w:t>
      </w:r>
    </w:p>
    <w:p>
      <w:pPr>
        <w:pStyle w:val="Paragraf"/>
      </w:pPr>
    </w:p>
    <w:bookmarkStart w:id="88" w:name="lamp:klasifikasi_industri"/>
    <w:p>
      <w:pPr>
        <w:pStyle w:val="Lampiran"/>
      </w:pPr>
      <w:r>
        <w:t xml:space="preserve">Lampiran D </w:t>
      </w:r>
      <w:r>
        <w:t xml:space="preserve">Validasi Industri PT SKF Indonesia: Pengujian Eksternal</w:t>
      </w:r>
    </w:p>
    <w:p>
      <w:pPr>
        <w:pStyle w:val="Paragraf"/>
      </w:pPr>
    </w:p>
    <w:p>
      <w:pPr>
        <w:pStyle w:val="Paragraf"/>
      </w:pPr>
      <w:r>
        <w:t xml:space="preserve">Lampiran ini mendokumentasikan konteks akuisisi data di lini produksi</w:t>
      </w:r>
      <w:r>
        <w:t xml:space="preserve"> </w:t>
      </w:r>
      <w:r>
        <w:t xml:space="preserve">PT SKF Indonesia, skema inferensi kualitatif yang digunakan untuk</w:t>
      </w:r>
      <w:r>
        <w:t xml:space="preserve"> </w:t>
      </w:r>
      <w:r>
        <w:t xml:space="preserve">memverifikasi classifier yang telah dilatih pada CWRU, serta peta jalan</w:t>
      </w:r>
      <w:r>
        <w:t xml:space="preserve"> </w:t>
      </w:r>
      <w:r>
        <w:t xml:space="preserve">pengumpulan data untuk penelitian lanjutan. Materi yang dimuat di sini</w:t>
      </w:r>
      <w:r>
        <w:t xml:space="preserve"> </w:t>
      </w:r>
      <w:r>
        <w:t xml:space="preserve">bersifat penunjang dan tidak menambahkan klaim ilmiah baru di luar</w:t>
      </w:r>
      <w:r>
        <w:t xml:space="preserve"> </w:t>
      </w:r>
      <w:r>
        <w:t xml:space="preserve">yang sudah diuraikan pada Bab IV</w:t>
      </w:r>
      <w:r>
        <w:t xml:space="preserve"> </w:t>
      </w:r>
      <w:r>
        <w:t xml:space="preserve">dan Bab V.</w:t>
      </w:r>
    </w:p>
    <w:p>
      <w:pPr>
        <w:pStyle w:val="Paragraf"/>
      </w:pPr>
    </w:p>
    <w:bookmarkStart w:id="35" w:name="lamp:skf_konteks"/>
    <w:p>
      <w:pPr>
        <w:pStyle w:val="Lampiransub1"/>
      </w:pPr>
      <w:r>
        <w:t xml:space="preserve">D.1 </w:t>
      </w:r>
      <w:r>
        <w:t xml:space="preserve">Konteks Akuisisi Data</w:t>
      </w:r>
    </w:p>
    <w:p>
      <w:pPr>
        <w:pStyle w:val="Paragraf"/>
      </w:pPr>
    </w:p>
    <w:p>
      <w:pPr>
        <w:pStyle w:val="Paragraf"/>
      </w:pPr>
      <w:r>
        <w:t xml:space="preserve">PT SKF Indonesia mengoperasikan dua mesin</w:t>
      </w:r>
      <w:r>
        <w:t xml:space="preserve"> </w:t>
      </w:r>
      <w:r>
        <w:rPr>
          <w:i/>
          <w:iCs/>
        </w:rPr>
        <w:t xml:space="preserve">outer ring grinding</w:t>
      </w:r>
      <w:r>
        <w:t xml:space="preserve"> </w:t>
      </w:r>
      <w:r>
        <w:t xml:space="preserve">(OR1 dan OR2) pada lini produksi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bola di Cikarang. Sensor</w:t>
      </w:r>
      <w:r>
        <w:t xml:space="preserve"> </w:t>
      </w:r>
      <w:r>
        <w:t xml:space="preserve">akselerometer terpasang pada setiap mesin dan terhubung ke unit</w:t>
      </w:r>
      <w:r>
        <w:t xml:space="preserve"> </w:t>
      </w:r>
      <w:r>
        <w:t xml:space="preserve">akuisisi SKF IMx-8, yang mengirimkan rekaman sinyal getaran secara</w:t>
      </w:r>
      <w:r>
        <w:t xml:space="preserve"> </w:t>
      </w:r>
      <w:r>
        <w:t xml:space="preserve">periodik ke platform AWS Cloud melalui protokol OPC-UA. Setiap rekaman</w:t>
      </w:r>
      <w:r>
        <w:t xml:space="preserve"> </w:t>
      </w:r>
      <w:r>
        <w:t xml:space="preserve">memuat kanal akselerometer horizontal dan vertikal dengan frekuensi</w:t>
      </w:r>
      <w:r>
        <w:t xml:space="preserve"> </w:t>
      </w:r>
      <w:r>
        <w:rPr>
          <w:i/>
          <w:iCs/>
        </w:rPr>
        <w:t xml:space="preserve">sampling</w:t>
      </w:r>
      <w:r>
        <w:t xml:space="preserve"> </w:t>
      </w:r>
      <w:r>
        <w:t xml:space="preserve">25,6 kHz, dalam rentang operasi nominal spindel</w:t>
      </w:r>
      <w:r>
        <w:t xml:space="preserve"> </w:t>
      </w:r>
      <w:r>
        <w:t xml:space="preserve">3.500–4.200 rpm.</w:t>
      </w:r>
    </w:p>
    <w:p>
      <w:pPr>
        <w:pStyle w:val="Paragraf"/>
      </w:pPr>
    </w:p>
    <w:p>
      <w:pPr>
        <w:pStyle w:val="Paragraf"/>
      </w:pPr>
      <w:r>
        <w:t xml:space="preserve">Di sisi lini produksi, setiap produk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selesai diproses</w:t>
      </w:r>
      <w:r>
        <w:t xml:space="preserve"> </w:t>
      </w:r>
      <w:r>
        <w:t xml:space="preserve">melewati dua stasiun pemeriksaan kualitas</w:t>
      </w:r>
      <w:r>
        <w:t xml:space="preserve"> </w:t>
      </w:r>
      <w:r>
        <w:rPr>
          <w:i/>
          <w:iCs/>
        </w:rPr>
        <w:t xml:space="preserve">end-of-line</w:t>
      </w:r>
      <w:r>
        <w:t xml:space="preserve">: stasiun</w:t>
      </w:r>
      <w:r>
        <w:t xml:space="preserve"> </w:t>
      </w:r>
      <w:r>
        <w:rPr>
          <w:i/>
          <w:iCs/>
        </w:rPr>
        <w:t xml:space="preserve">vibration checking</w:t>
      </w:r>
      <w:r>
        <w:t xml:space="preserve"> </w:t>
      </w:r>
      <w:r>
        <w:t xml:space="preserve">(VC) dan stasiun</w:t>
      </w:r>
      <w:r>
        <w:t xml:space="preserve"> </w:t>
      </w:r>
      <w:r>
        <w:rPr>
          <w:i/>
          <w:iCs/>
        </w:rPr>
        <w:t xml:space="preserve">radial clearance</w:t>
      </w:r>
      <w:r>
        <w:rPr>
          <w:i/>
          <w:iCs/>
        </w:rPr>
        <w:t xml:space="preserve"> </w:t>
      </w:r>
      <w:r>
        <w:rPr>
          <w:i/>
          <w:iCs/>
        </w:rPr>
        <w:t xml:space="preserve">checking</w:t>
      </w:r>
      <w:r>
        <w:t xml:space="preserve"> </w:t>
      </w:r>
      <w:r>
        <w:t xml:space="preserve">(RCC). Stasiun VC mengukur level getaran produk jadi pada</w:t>
      </w:r>
      <w:r>
        <w:t xml:space="preserve"> </w:t>
      </w:r>
      <w:r>
        <w:t xml:space="preserve">tiga kecepatan putaran referensi; stasiun RCC mengukur kelonggaran</w:t>
      </w:r>
      <w:r>
        <w:t xml:space="preserve"> </w:t>
      </w:r>
      <w:r>
        <w:t xml:space="preserve">radial aktual terhadap toleransi geometri spesifikasi produk. Hasil</w:t>
      </w:r>
      <w:r>
        <w:t xml:space="preserve"> </w:t>
      </w:r>
      <w:r>
        <w:t xml:space="preserve">pengukuran kedua stasiun disimpan dalam basis data MES dan</w:t>
      </w:r>
      <w:r>
        <w:t xml:space="preserve"> </w:t>
      </w:r>
      <w:r>
        <w:t xml:space="preserve">disinkronisasi secara berkala dengan rekaman spindel pada lapisan</w:t>
      </w:r>
      <w:r>
        <w:t xml:space="preserve"> </w:t>
      </w:r>
      <w:r>
        <w:rPr>
          <w:i/>
          <w:iCs/>
        </w:rPr>
        <w:t xml:space="preserve">data warehouse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Subset data yang tersedia untuk penelitian ini berjumlah</w:t>
      </w:r>
      <w:r>
        <w:t xml:space="preserve"> </w:t>
      </w:r>
      <w:r>
        <w:rPr>
          <w:i/>
          <w:iCs/>
        </w:rPr>
        <w:t xml:space="preserve">N</w:t>
      </w:r>
      <w:r>
        <w:t xml:space="preserve"> titik rekaman spindel yang dilabeli berdasarkan kondisi yang</w:t>
      </w:r>
      <w:r>
        <w:t xml:space="preserve"> </w:t>
      </w:r>
      <w:r>
        <w:t xml:space="preserve">diobservasi oleh tim PdM SKF (normal, peringatan, atau kritis)</w:t>
      </w:r>
      <w:r>
        <w:t xml:space="preserve"> </w:t>
      </w:r>
      <w:r>
        <w:t xml:space="preserve">pada rentang waktu pengumpulan yang terbatas; jumlah pasti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dan distribusi label perlu dikonfirmasi dengan Pak Toto sebelum</w:t>
      </w:r>
      <w:r>
        <w:t xml:space="preserve"> </w:t>
      </w:r>
      <w:r>
        <w:t xml:space="preserve">finalisasi Lampiran ini. Volume yang tersedia tidak mencukupi</w:t>
      </w:r>
      <w:r>
        <w:t xml:space="preserve"> </w:t>
      </w:r>
      <w:r>
        <w:t xml:space="preserve">untuk split pelatihan/uji yang independen, dan dengan demikian</w:t>
      </w:r>
      <w:r>
        <w:t xml:space="preserve"> </w:t>
      </w:r>
      <w:r>
        <w:t xml:space="preserve">data SKF hanya digunakan untuk inferensi dengan model yang telah</w:t>
      </w:r>
      <w:r>
        <w:t xml:space="preserve"> </w:t>
      </w:r>
      <w:r>
        <w:t xml:space="preserve">dilatih pada CWRU.</w:t>
      </w:r>
    </w:p>
    <w:p>
      <w:pPr>
        <w:pStyle w:val="Paragraf"/>
      </w:pPr>
    </w:p>
    <w:bookmarkEnd w:id="35"/>
    <w:bookmarkStart w:id="36" w:name="lamp:skf_praproses"/>
    <w:p>
      <w:pPr>
        <w:pStyle w:val="Lampiransub1"/>
      </w:pPr>
      <w:r>
        <w:t xml:space="preserve">D.2 </w:t>
      </w:r>
      <w:r>
        <w:t xml:space="preserve">Praproses Data Sensor PT SKF</w:t>
      </w:r>
    </w:p>
    <w:p>
      <w:pPr>
        <w:pStyle w:val="Paragraf"/>
      </w:pPr>
    </w:p>
    <w:p>
      <w:pPr>
        <w:pStyle w:val="Paragraf"/>
      </w:pPr>
      <w:r>
        <w:t xml:space="preserve">Data sensor yang diperoleh dari platform AWS Cloud melalui unit akuisisi</w:t>
      </w:r>
      <w:r>
        <w:t xml:space="preserve"> </w:t>
      </w:r>
      <w:r>
        <w:t xml:space="preserve">SKF IMx-8 tidak dapat langsung digunakan sebagai input model tanpa melewati</w:t>
      </w:r>
      <w:r>
        <w:t xml:space="preserve"> </w:t>
      </w:r>
      <w:r>
        <w:t xml:space="preserve">tahap praproses. Alur praproses data sensor PT SKF Indonesia terdiri atas</w:t>
      </w:r>
      <w:r>
        <w:t xml:space="preserve"> </w:t>
      </w:r>
      <w:r>
        <w:t xml:space="preserve">langkah-langkah berikut.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Ekspor dan pembacaan data.</w:t>
      </w:r>
      <w:r>
        <w:t xml:space="preserve"> </w:t>
      </w:r>
      <w:r>
        <w:t xml:space="preserve">Rekaman sinyal getaran dan data</w:t>
      </w:r>
      <w:r>
        <w:t xml:space="preserve"> </w:t>
      </w:r>
      <w:r>
        <w:t xml:space="preserve">kualitas produk diekspor dari platform AWS Cloud dalam format XLSX,</w:t>
      </w:r>
      <w:r>
        <w:t xml:space="preserve"> </w:t>
      </w:r>
      <w:r>
        <w:t xml:space="preserve">kemudian dibaca ke dalam</w:t>
      </w:r>
      <w:r>
        <w:t xml:space="preserve"> </w:t>
      </w:r>
      <w:r>
        <w:rPr>
          <w:i/>
          <w:iCs/>
        </w:rPr>
        <w:t xml:space="preserve">workstation</w:t>
      </w:r>
      <w:r>
        <w:t xml:space="preserve"> </w:t>
      </w:r>
      <w:r>
        <w:t xml:space="preserve">menggunakan</w:t>
      </w:r>
      <w:r>
        <w:t xml:space="preserve"> </w:t>
      </w:r>
      <w:r>
        <w:rPr>
          <w:i/>
          <w:iCs/>
        </w:rPr>
        <w:t xml:space="preserve">library</w:t>
      </w:r>
      <w:r>
        <w:t xml:space="preserve"> </w:t>
      </w:r>
      <w:r>
        <w:t xml:space="preserve">pandas Python.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Sinkronisasi sinyal getaran dan data kualitas.</w:t>
      </w:r>
      <w:r>
        <w:t xml:space="preserve"> </w:t>
      </w:r>
      <w:r>
        <w:t xml:space="preserve">Rekaman</w:t>
      </w:r>
      <w:r>
        <w:t xml:space="preserve"> </w:t>
      </w:r>
      <w:r>
        <w:t xml:space="preserve">spindel dari akselerometer (OR1 dan OR2) diselaraskan secara temporal</w:t>
      </w:r>
      <w:r>
        <w:t xml:space="preserve"> </w:t>
      </w:r>
      <w:r>
        <w:t xml:space="preserve">dengan hasil pengukuran dari dua stasiun pemeriksaan akhir lini:</w:t>
      </w:r>
      <w:r>
        <w:t xml:space="preserve"> </w:t>
      </w:r>
      <w:r>
        <w:t xml:space="preserve">stasiun</w:t>
      </w:r>
      <w:r>
        <w:t xml:space="preserve"> </w:t>
      </w:r>
      <w:r>
        <w:rPr>
          <w:i/>
          <w:iCs/>
        </w:rPr>
        <w:t xml:space="preserve">Vibration Checking</w:t>
      </w:r>
      <w:r>
        <w:t xml:space="preserve"> </w:t>
      </w:r>
      <w:r>
        <w:t xml:space="preserve">(VC) dan stasiun</w:t>
      </w:r>
      <w:r>
        <w:t xml:space="preserve"> </w:t>
      </w:r>
      <w:r>
        <w:rPr>
          <w:i/>
          <w:iCs/>
        </w:rPr>
        <w:t xml:space="preserve">Radial</w:t>
      </w:r>
      <w:r>
        <w:rPr>
          <w:i/>
          <w:iCs/>
        </w:rPr>
        <w:t xml:space="preserve"> </w:t>
      </w:r>
      <w:r>
        <w:rPr>
          <w:i/>
          <w:iCs/>
        </w:rPr>
        <w:t xml:space="preserve">Clearance Checking</w:t>
      </w:r>
      <w:r>
        <w:t xml:space="preserve"> </w:t>
      </w:r>
      <w:r>
        <w:t xml:space="preserve">(RCC). Sinkronisasi dilakukan berdasarkan</w:t>
      </w:r>
      <w:r>
        <w:t xml:space="preserve"> </w:t>
      </w:r>
      <w:r>
        <w:rPr>
          <w:i/>
          <w:iCs/>
        </w:rPr>
        <w:t xml:space="preserve">timestamp</w:t>
      </w:r>
      <w:r>
        <w:t xml:space="preserve"> </w:t>
      </w:r>
      <w:r>
        <w:t xml:space="preserve">rekaman dan nomor lot produksi.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Pembersihan data.</w:t>
      </w:r>
      <w:r>
        <w:t xml:space="preserve"> </w:t>
      </w:r>
      <w:r>
        <w:t xml:space="preserve">Rekaman dengan nilai yang hilang akibat</w:t>
      </w:r>
      <w:r>
        <w:t xml:space="preserve"> </w:t>
      </w:r>
      <w:r>
        <w:t xml:space="preserve">gangguan transmisi OPC-UA atau kegagalan sensor diinterpolasi secara</w:t>
      </w:r>
      <w:r>
        <w:t xml:space="preserve"> </w:t>
      </w:r>
      <w:r>
        <w:t xml:space="preserve">linier jika jurang celah data tidak melebihi 5 titik berurutan; bila</w:t>
      </w:r>
      <w:r>
        <w:t xml:space="preserve"> </w:t>
      </w:r>
      <w:r>
        <w:t xml:space="preserve">melebihi ambang tersebut, rekaman dibuang dari analisis.</w:t>
      </w:r>
      <w:r>
        <w:t xml:space="preserve"> </w:t>
      </w:r>
      <w:r>
        <w:t xml:space="preserve">Duplikat</w:t>
      </w:r>
      <w:r>
        <w:t xml:space="preserve"> </w:t>
      </w:r>
      <w:r>
        <w:rPr>
          <w:i/>
          <w:iCs/>
        </w:rPr>
        <w:t xml:space="preserve">timestamp</w:t>
      </w:r>
      <w:r>
        <w:t xml:space="preserve"> </w:t>
      </w:r>
      <w:r>
        <w:t xml:space="preserve">dihapus dengan mempertahankan entri pertama.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Penskalaan fitur.</w:t>
      </w:r>
      <w:r>
        <w:t xml:space="preserve"> </w:t>
      </w:r>
      <w:r>
        <w:t xml:space="preserve">Vektor HI 18-D yang diekstraksi dari</w:t>
      </w:r>
      <w:r>
        <w:t xml:space="preserve"> </w:t>
      </w:r>
      <w:r>
        <w:t xml:space="preserve">setiap rekaman spindel (sembilan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 </w:t>
      </w:r>
      <w:r>
        <w:t xml:space="preserve">dan</w:t>
      </w:r>
      <w:r>
        <w:t xml:space="preserve"> </w:t>
      </w:r>
      <w:r>
        <w:t xml:space="preserve">sembilan fitur</w:t>
      </w:r>
      <w:r>
        <w:t xml:space="preserve"> </w:t>
      </w:r>
      <w:r>
        <w:rPr>
          <w:i/>
          <w:iCs/>
        </w:rPr>
        <w:t xml:space="preserve">frequency-domain</w:t>
      </w:r>
      <w:r>
        <w:t xml:space="preserve">, identik dengan definisi pada</w:t>
      </w:r>
      <w:r>
        <w:t xml:space="preserve"> </w:t>
      </w:r>
      <w:r>
        <w:t xml:space="preserve">Bab III Subbab III.2.3) dinormalisasi menggunakan parameter</w:t>
      </w:r>
      <w:r>
        <w:t xml:space="preserve"> </w:t>
      </w:r>
      <w:r>
        <w:t xml:space="preserve">Z-score yang diperoleh dari</w:t>
      </w:r>
      <w:r>
        <w:t xml:space="preserve"> </w:t>
      </w:r>
      <w:r>
        <w:rPr>
          <w:i/>
          <w:iCs/>
        </w:rPr>
        <w:t xml:space="preserve">fit</w:t>
      </w:r>
      <w:r>
        <w:t xml:space="preserve"> </w:t>
      </w:r>
      <w:r>
        <w:t xml:space="preserve">pada set pelatihan CWRU.</w:t>
      </w:r>
      <w:r>
        <w:t xml:space="preserve"> </w:t>
      </w:r>
      <w:r>
        <w:t xml:space="preserve">Pendekatan ini memungkinkan inferensi lintas dataset tanpa pelatihan</w:t>
      </w:r>
      <w:r>
        <w:t xml:space="preserve"> </w:t>
      </w:r>
      <w:r>
        <w:t xml:space="preserve">ulang model.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Pelabelan kondisi.</w:t>
      </w:r>
      <w:r>
        <w:t xml:space="preserve"> </w:t>
      </w:r>
      <w:r>
        <w:t xml:space="preserve">Setiap rekaman yang lolos pembersihan</w:t>
      </w:r>
      <w:r>
        <w:t xml:space="preserve"> </w:t>
      </w:r>
      <w:r>
        <w:t xml:space="preserve">diberi label kondisi (normal, peringatan, atau kritis) berdasarkan</w:t>
      </w:r>
      <w:r>
        <w:t xml:space="preserve"> </w:t>
      </w:r>
      <w:r>
        <w:t xml:space="preserve">anotasi dari tim PdM PT SKF Indonesia. Karena volume data yang</w:t>
      </w:r>
      <w:r>
        <w:t xml:space="preserve"> </w:t>
      </w:r>
      <w:r>
        <w:t xml:space="preserve">tersedia tidak mencukupi untuk split pelatihan/uji yang independen,</w:t>
      </w:r>
      <w:r>
        <w:t xml:space="preserve"> </w:t>
      </w:r>
      <w:r>
        <w:t xml:space="preserve">label ini hanya digunakan sebagai referensi</w:t>
      </w:r>
      <w:r>
        <w:t xml:space="preserve"> </w:t>
      </w:r>
      <w:r>
        <w:rPr>
          <w:i/>
          <w:iCs/>
        </w:rPr>
        <w:t xml:space="preserve">sanity check</w:t>
      </w:r>
      <w:r>
        <w:t xml:space="preserve"> </w:t>
      </w:r>
      <w:r>
        <w:t xml:space="preserve">kualitatif pada tahap inferensi.</w:t>
      </w:r>
    </w:p>
    <w:p>
      <w:pPr>
        <w:pStyle w:val="Paragraf"/>
      </w:pPr>
    </w:p>
    <w:p>
      <w:pPr>
        <w:pStyle w:val="Paragraf"/>
      </w:pPr>
      <w:r>
        <w:t xml:space="preserve">Alur praproses di atas mengikuti kerangka tujuh tahapan yang diuraikan</w:t>
      </w:r>
      <w:r>
        <w:t xml:space="preserve"> </w:t>
      </w:r>
      <w:r>
        <w:t xml:space="preserve">pada Bab III Subbab III.2.5, dengan penyesuaian pada langkah sinkronisasi</w:t>
      </w:r>
      <w:r>
        <w:t xml:space="preserve"> </w:t>
      </w:r>
      <w:r>
        <w:t xml:space="preserve">VC/RCC yang spesifik untuk konfigurasi lini produksi PT SKF Indonesia.</w:t>
      </w:r>
    </w:p>
    <w:p>
      <w:pPr>
        <w:pStyle w:val="Paragraf"/>
      </w:pPr>
    </w:p>
    <w:bookmarkEnd w:id="36"/>
    <w:bookmarkStart w:id="41" w:name="lamp:skf_skema"/>
    <w:p>
      <w:pPr>
        <w:pStyle w:val="Lampiransub1"/>
      </w:pPr>
      <w:r>
        <w:t xml:space="preserve">D.3 </w:t>
      </w:r>
      <w:r>
        <w:t xml:space="preserve">Skema Pengujian Eksternal: Inferensi dengan Model CWRU</w:t>
      </w:r>
    </w:p>
    <w:p>
      <w:pPr>
        <w:pStyle w:val="Paragraf"/>
      </w:pPr>
    </w:p>
    <w:p>
      <w:pPr>
        <w:pStyle w:val="Paragraf"/>
      </w:pPr>
      <w:r>
        <w:t xml:space="preserve">Skema yang diterapkan adalah sebagai berikut. Model berbasis kernel</w:t>
      </w:r>
      <w:r>
        <w:t xml:space="preserve"> </w:t>
      </w:r>
      <w:r>
        <w:t xml:space="preserve">(SVM-RBF) yang telah dilatih pada dataset CWRU (Bab IV,</w:t>
      </w:r>
      <w:r>
        <w:t xml:space="preserve"> </w:t>
      </w:r>
      <w:r>
        <w:t xml:space="preserve">Subbab IV.2) diterapkan secara langsung untuk menginferensi</w:t>
      </w:r>
      <w:r>
        <w:t xml:space="preserve"> </w:t>
      </w:r>
      <w:r>
        <w:t xml:space="preserve">label kondisi pada rekaman spindel OR1/OR2. Fitur input mengikuti</w:t>
      </w:r>
      <w:r>
        <w:t xml:space="preserve"> </w:t>
      </w:r>
      <w:r>
        <w:t xml:space="preserve">definisi HI 18-D yang sama (sembilan fitur</w:t>
      </w:r>
      <w:r>
        <w:t xml:space="preserve"> </w:t>
      </w:r>
      <w:r>
        <w:rPr>
          <w:i/>
          <w:iCs/>
        </w:rPr>
        <w:t xml:space="preserve">time-domain</w:t>
      </w:r>
      <w:r>
        <w:t xml:space="preserve"> +</w:t>
      </w:r>
      <w:r>
        <w:t xml:space="preserve"> </w:t>
      </w:r>
      <w:r>
        <w:t xml:space="preserve">sembilan fitur</w:t>
      </w:r>
      <w:r>
        <w:t xml:space="preserve"> </w:t>
      </w:r>
      <w:r>
        <w:rPr>
          <w:i/>
          <w:iCs/>
        </w:rPr>
        <w:t xml:space="preserve">frequency-domain</w:t>
      </w:r>
      <w:r>
        <w:t xml:space="preserve">) per rekaman, dihitung dengan</w:t>
      </w:r>
      <w:r>
        <w:t xml:space="preserve"> </w:t>
      </w:r>
      <w:r>
        <w:t xml:space="preserve">parameter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SKF 6205 sebagai aproksimasi frekuensi</w:t>
      </w:r>
      <w:r>
        <w:t xml:space="preserve"> </w:t>
      </w:r>
      <w:r>
        <w:t xml:space="preserve">karakteristik. Normalisasi Z-score menggunakan parameter</w:t>
      </w:r>
      <w:r>
        <w:t xml:space="preserve"> </w:t>
      </w:r>
      <w:r>
        <w:rPr>
          <w:i/>
          <w:iCs/>
        </w:rPr>
        <w:t xml:space="preserve">fit-on-train</w:t>
      </w:r>
      <w:r>
        <w:t xml:space="preserve"> </w:t>
      </w:r>
      <w:r>
        <w:t xml:space="preserve">dari CWRU.</w:t>
      </w:r>
    </w:p>
    <w:p>
      <w:pPr>
        <w:pStyle w:val="Paragraf"/>
      </w:pPr>
    </w:p>
    <w:p>
      <w:pPr>
        <w:pStyle w:val="Paragraf"/>
      </w:pPr>
      <w:r>
        <w:t xml:space="preserve">Label prediksi kemudian dibandingkan secara kualitatif dengan label</w:t>
      </w:r>
      <w:r>
        <w:t xml:space="preserve"> </w:t>
      </w:r>
      <w:r>
        <w:t xml:space="preserve">kondisi yang diobservasi oleh tim PdM SKF. Perbandingan ini bersifat</w:t>
      </w:r>
      <w:r>
        <w:t xml:space="preserve"> </w:t>
      </w:r>
      <w:r>
        <w:rPr>
          <w:i/>
          <w:iCs/>
        </w:rPr>
        <w:t xml:space="preserve">sanity check</w:t>
      </w:r>
      <w:r>
        <w:t xml:space="preserve"> </w:t>
      </w:r>
      <w:r>
        <w:t xml:space="preserve">dan tidak diklaim sebagai validasi</w:t>
      </w:r>
      <w:r>
        <w:t xml:space="preserve"> </w:t>
      </w:r>
      <w:r>
        <w:rPr>
          <w:i/>
          <w:iCs/>
        </w:rPr>
        <w:t xml:space="preserve">cross-machine</w:t>
      </w:r>
      <w:r>
        <w:t xml:space="preserve"> </w:t>
      </w:r>
      <w:r>
        <w:t xml:space="preserve">yang lengkap, mengingat tiga keterbatasan</w:t>
      </w:r>
      <w:r>
        <w:t xml:space="preserve"> </w:t>
      </w:r>
      <w:r>
        <w:t xml:space="preserve">mendasar: (1) distribusi beban dan geometri mesin OR1/OR2 berbeda</w:t>
      </w:r>
      <w:r>
        <w:t xml:space="preserve"> </w:t>
      </w:r>
      <w:r>
        <w:t xml:space="preserve">dengan kondisi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CWRU; (2) label kondisi SKF</w:t>
      </w:r>
      <w:r>
        <w:t xml:space="preserve"> </w:t>
      </w:r>
      <w:r>
        <w:t xml:space="preserve">ditetapkan berdasarkan pengamatan operasional, bukan</w:t>
      </w:r>
      <w:r>
        <w:t xml:space="preserve"> </w:t>
      </w:r>
      <w:r>
        <w:rPr>
          <w:i/>
          <w:iCs/>
        </w:rPr>
        <w:t xml:space="preserve">seeded</w:t>
      </w:r>
      <w:r>
        <w:rPr>
          <w:i/>
          <w:iCs/>
        </w:rPr>
        <w:t xml:space="preserve"> </w:t>
      </w:r>
      <w:r>
        <w:rPr>
          <w:i/>
          <w:iCs/>
        </w:rPr>
        <w:t xml:space="preserve">fault</w:t>
      </w:r>
      <w:r>
        <w:t xml:space="preserve"> </w:t>
      </w:r>
      <w:r>
        <w:t xml:space="preserve">terkontrol seperti EDM pada CWRU; dan (3) volume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yang</w:t>
      </w:r>
      <w:r>
        <w:t xml:space="preserve"> </w:t>
      </w:r>
      <w:r>
        <w:t xml:space="preserve">kecil tidak mendukung inferensi statistik.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lampD_skema_inferensi \h ">
        <w:r>
          <w:t xml:space="preserve">D.1</w:t>
        </w:r>
      </w:fldSimple>
      <w:r>
        <w:t xml:space="preserve"> merangkum aliran data dalam</w:t>
      </w:r>
      <w:r>
        <w:t xml:space="preserve"> </w:t>
      </w:r>
      <w:r>
        <w:t xml:space="preserve">skema</w:t>
      </w:r>
      <w:r>
        <w:t xml:space="preserve"> </w:t>
      </w:r>
      <w:r>
        <w:rPr>
          <w:i/>
          <w:iCs/>
        </w:rPr>
        <w:t xml:space="preserve">sanity check</w:t>
      </w:r>
      <w:r>
        <w:t xml:space="preserve"> </w:t>
      </w:r>
      <w:r>
        <w:t xml:space="preserve">ini.</w:t>
      </w:r>
    </w:p>
    <w:p>
      <w:pPr>
        <w:pStyle w:val="Paragraf"/>
      </w:pPr>
    </w:p>
    <w:bookmarkStart w:id="40" w:name="fig:lampD_skema_inferensi"/>
    <w:p>
      <w:pPr>
        <w:pStyle w:val="Gambar"/>
      </w:pPr>
      <w:r>
        <w:drawing>
          <wp:inline>
            <wp:extent cx="4634458" cy="152439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figures/lampD/lampD_skema_inferensi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458" cy="1524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89" w:name="fig_lampD_skema_inferensi"/>
      <w:r>
        <w:t xml:space="preserve">D.</w:t>
      </w:r>
      <w:fldSimple w:instr=" SEQ GambarLampD \* ARABIC ">
        <w:r>
          <w:t xml:space="preserve">1</w:t>
        </w:r>
      </w:fldSimple>
      <w:bookmarkEnd w:id="89"/>
      <w:r>
        <w:t xml:space="preserve"> </w:t>
      </w:r>
      <w:r>
        <w:t xml:space="preserve">Skema</w:t>
      </w:r>
      <w:r>
        <w:t xml:space="preserve"> </w:t>
      </w:r>
      <w:r>
        <w:rPr>
          <w:i/>
          <w:iCs/>
        </w:rPr>
        <w:t xml:space="preserve">sanity check</w:t>
      </w:r>
      <w:r>
        <w:t xml:space="preserve"> </w:t>
      </w:r>
      <w:r>
        <w:t xml:space="preserve">eksternal: model SVM-RBF terlatih</w:t>
      </w:r>
      <w:r>
        <w:t xml:space="preserve"> </w:t>
      </w:r>
      <w:r>
        <w:t xml:space="preserve">CWRU digunakan untuk inferensi pada subset data spindel</w:t>
      </w:r>
      <w:r>
        <w:t xml:space="preserve"> </w:t>
      </w:r>
      <w:r>
        <w:t xml:space="preserve">PT SKF Indonesia. Aliran data: rekaman spindel IMx-8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ekstraksi fitur HI 18-D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SVM-RBF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label prediksi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perbandingan kualitatif dengan</w:t>
      </w:r>
      <w:r>
        <w:t xml:space="preserve"> </w:t>
      </w:r>
      <w:r>
        <w:t xml:space="preserve">label kondisi yang diobservasi tim PdM bersifat kualitatif.</w:t>
      </w:r>
    </w:p>
    <w:p>
      <w:pPr>
        <w:pStyle w:val="Paragraf"/>
      </w:pPr>
    </w:p>
    <w:bookmarkEnd w:id="40"/>
    <w:bookmarkEnd w:id="41"/>
    <w:bookmarkStart w:id="42" w:name="lamp:skf_temuan"/>
    <w:p>
      <w:pPr>
        <w:pStyle w:val="Lampiransub1"/>
      </w:pPr>
      <w:r>
        <w:t xml:space="preserve">D.4 </w:t>
      </w:r>
      <w:r>
        <w:t xml:space="preserve">Temuan Kualitatif</w:t>
      </w:r>
    </w:p>
    <w:p>
      <w:pPr>
        <w:pStyle w:val="Paragraf"/>
      </w:pPr>
    </w:p>
    <w:p>
      <w:pPr>
        <w:pStyle w:val="Paragraf"/>
      </w:pPr>
      <w:r>
        <w:t xml:space="preserve">Dari</w:t>
      </w:r>
      <w:r>
        <w:t xml:space="preserve"> </w:t>
      </w:r>
      <w:r>
        <w:rPr>
          <w:i/>
          <w:iCs/>
        </w:rPr>
        <w:t xml:space="preserve">N</w:t>
      </w:r>
      <w:r>
        <w:t xml:space="preserve"> rekaman yang tersedia, model SVM-RBF berhasil</w:t>
      </w:r>
      <w:r>
        <w:t xml:space="preserve"> </w:t>
      </w:r>
      <w:r>
        <w:t xml:space="preserve">mengidentifikasi label kondisi yang konsisten dengan observasi tim</w:t>
      </w:r>
      <w:r>
        <w:t xml:space="preserve"> </w:t>
      </w:r>
      <w:r>
        <w:t xml:space="preserve">PdM pada rekaman-rekaman yang dikategorikan sebagai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dan rekaman yang menunjukkan tanda-tanda keausan dini (</w:t>
      </w:r>
      <w:r>
        <w:rPr>
          <w:i/>
          <w:iCs/>
        </w:rPr>
        <w:t xml:space="preserve">early</w:t>
      </w:r>
      <w:r>
        <w:rPr>
          <w:i/>
          <w:iCs/>
        </w:rPr>
        <w:t xml:space="preserve"> </w:t>
      </w:r>
      <w:r>
        <w:rPr>
          <w:i/>
          <w:iCs/>
        </w:rPr>
        <w:t xml:space="preserve">wear</w:t>
      </w:r>
      <w:r>
        <w:t xml:space="preserve">). Rekaman pada kondisi kritis menunjukkan atribusi fitur</w:t>
      </w:r>
      <w:r>
        <w:t xml:space="preserve"> </w:t>
      </w:r>
      <w:r>
        <w:t xml:space="preserve">yang berkonsentrasi pada energi pita BPFO dan kurtosis, konsisten</w:t>
      </w:r>
      <w:r>
        <w:t xml:space="preserve"> </w:t>
      </w:r>
      <w:r>
        <w:t xml:space="preserve">dengan temuan Bab IV Subbab IV.7.1.</w:t>
      </w:r>
    </w:p>
    <w:p>
      <w:pPr>
        <w:pStyle w:val="Paragraf"/>
      </w:pPr>
    </w:p>
    <w:p>
      <w:pPr>
        <w:pStyle w:val="Paragraf"/>
      </w:pPr>
      <w:r>
        <w:t xml:space="preserve">Perlu ditekankan bahwa temuan ini bersifat kualitatif dan tidak</w:t>
      </w:r>
      <w:r>
        <w:t xml:space="preserve"> </w:t>
      </w:r>
      <w:r>
        <w:t xml:space="preserve">mendukung klaim kuantitatif mengenai akurasi lintas mesin. Perbedaan</w:t>
      </w:r>
      <w:r>
        <w:t xml:space="preserve"> </w:t>
      </w:r>
      <w:r>
        <w:t xml:space="preserve">antara kondisi</w:t>
      </w:r>
      <w:r>
        <w:t xml:space="preserve"> </w:t>
      </w:r>
      <w:r>
        <w:rPr>
          <w:i/>
          <w:iCs/>
        </w:rPr>
        <w:t xml:space="preserve">seeded fault</w:t>
      </w:r>
      <w:r>
        <w:t xml:space="preserve"> </w:t>
      </w:r>
      <w:r>
        <w:t xml:space="preserve">CWRU dan keausan natural pada OR1/OR2</w:t>
      </w:r>
      <w:r>
        <w:t xml:space="preserve"> </w:t>
      </w:r>
      <w:r>
        <w:t xml:space="preserve">menjadi faktor pembatas yang tidak dapat diabaikan. Studi perbandingan</w:t>
      </w:r>
      <w:r>
        <w:t xml:space="preserve"> </w:t>
      </w:r>
      <w:r>
        <w:t xml:space="preserve">formal memerlukan pengumpulan data berlabel dalam volume yang memadai</w:t>
      </w:r>
      <w:r>
        <w:t xml:space="preserve"> </w:t>
      </w:r>
      <w:r>
        <w:t xml:space="preserve">(lihat Subbab D.5).</w:t>
      </w:r>
    </w:p>
    <w:p>
      <w:pPr>
        <w:pStyle w:val="Paragraf"/>
      </w:pPr>
    </w:p>
    <w:bookmarkEnd w:id="42"/>
    <w:bookmarkStart w:id="67" w:name="lamp:skf_prognostik"/>
    <w:p>
      <w:pPr>
        <w:pStyle w:val="Lampiransub1"/>
      </w:pPr>
      <w:r>
        <w:t xml:space="preserve">D.5 </w:t>
      </w:r>
      <w:r>
        <w:t xml:space="preserve">Validasi Prognostik Streaming: Inferensi RUL Real-Time pada Kanal OR-1</w:t>
      </w:r>
    </w:p>
    <w:p>
      <w:pPr>
        <w:pStyle w:val="Paragraf"/>
      </w:pPr>
    </w:p>
    <w:p>
      <w:pPr>
        <w:pStyle w:val="Paragraf"/>
      </w:pPr>
      <w:r>
        <w:t xml:space="preserve">Sebagai pelengkap</w:t>
      </w:r>
      <w:r>
        <w:t xml:space="preserve"> </w:t>
      </w:r>
      <w:r>
        <w:rPr>
          <w:i/>
          <w:iCs/>
        </w:rPr>
        <w:t xml:space="preserve">sanity check</w:t>
      </w:r>
      <w:r>
        <w:t xml:space="preserve"> </w:t>
      </w:r>
      <w:r>
        <w:t xml:space="preserve">diagnostik pada Subbab D.4,</w:t>
      </w:r>
      <w:r>
        <w:t xml:space="preserve"> </w:t>
      </w:r>
      <w:r>
        <w:t xml:space="preserve">bagian ini mendokumentasikan penerapan model prognostik Mamba-xLSTM-Net</w:t>
      </w:r>
      <w:r>
        <w:t xml:space="preserve"> </w:t>
      </w:r>
      <w:r>
        <w:t xml:space="preserve">(Bab V) pada rekaman lapangan PT SKF Indonesia melalui sebuah</w:t>
      </w:r>
      <w:r>
        <w:t xml:space="preserve"> </w:t>
      </w:r>
      <w:r>
        <w:t xml:space="preserve">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. Model yang digunakan adalah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hasil pelatihan pada PHM2012 (Subbab V.5), tanpa</w:t>
      </w:r>
      <w:r>
        <w:t xml:space="preserve"> </w:t>
      </w:r>
      <w:r>
        <w:t xml:space="preserve">pelatihan ulang pada data SKF. Pendekatan ini bersifat</w:t>
      </w:r>
      <w:r>
        <w:t xml:space="preserve"> </w:t>
      </w:r>
      <w:r>
        <w:rPr>
          <w:i/>
          <w:iCs/>
        </w:rPr>
        <w:t xml:space="preserve">transfer demo</w:t>
      </w:r>
      <w:r>
        <w:t xml:space="preserve">:</w:t>
      </w:r>
      <w:r>
        <w:t xml:space="preserve"> </w:t>
      </w:r>
      <w:r>
        <w:t xml:space="preserve">tujuannya memperlihatkan perilaku prediksi RUL terhadap lintasan degradasi</w:t>
      </w:r>
      <w:r>
        <w:t xml:space="preserve"> </w:t>
      </w:r>
      <w:r>
        <w:t xml:space="preserve">nyata, bukan mengklaim akurasi prognostik lintas mesin secara kuantitatif.</w:t>
      </w:r>
      <w:r>
        <w:t xml:space="preserve"> </w:t>
      </w:r>
      <w:r>
        <w:t xml:space="preserve">Hasil yang dilaporkan di sini mencakup dua kanal pemantauan pada mesin</w:t>
      </w:r>
      <w:r>
        <w:t xml:space="preserve"> </w:t>
      </w:r>
      <w:r>
        <w:t xml:space="preserve">penggerindaan OR-1, yaitu Channel 1-01 sisi non-penggerak (</w:t>
      </w:r>
      <w:r>
        <w:rPr>
          <w:i/>
          <w:iCs/>
        </w:rPr>
        <w:t xml:space="preserve">non-drive end</w:t>
      </w:r>
      <w:r>
        <w:t xml:space="preserve">,</w:t>
      </w:r>
      <w:r>
        <w:t xml:space="preserve"> </w:t>
      </w:r>
      <w:r>
        <w:t xml:space="preserve">NDE) dan Channel 3-02 sisi penggerak (</w:t>
      </w:r>
      <w:r>
        <w:rPr>
          <w:i/>
          <w:iCs/>
        </w:rPr>
        <w:t xml:space="preserve">drive end</w:t>
      </w:r>
      <w:r>
        <w:t xml:space="preserve">, DE); kanal lain akan</w:t>
      </w:r>
      <w:r>
        <w:t xml:space="preserve"> </w:t>
      </w:r>
      <w:r>
        <w:t xml:space="preserve">ditambahkan pada revisi berikutnya.</w:t>
      </w:r>
    </w:p>
    <w:p>
      <w:pPr>
        <w:pStyle w:val="Paragraf"/>
      </w:pPr>
    </w:p>
    <w:bookmarkStart w:id="44" w:name="alur-inferensi-dan-pengaturan-eksperimen"/>
    <w:p>
      <w:pPr>
        <w:pStyle w:val="Lampiransub1"/>
      </w:pPr>
      <w:r>
        <w:t xml:space="preserve">D.5.1 </w:t>
      </w:r>
      <w:r>
        <w:t xml:space="preserve">Alur Inferensi dan Pengaturan Eksperimen</w:t>
      </w:r>
    </w:p>
    <w:p>
      <w:pPr>
        <w:pStyle w:val="Paragraf"/>
      </w:pPr>
      <w:bookmarkStart w:id="43" w:name="lamp:skf_prognostik_setup"/>
      <w:bookmarkEnd w:id="43"/>
    </w:p>
    <w:p>
      <w:pPr>
        <w:pStyle w:val="Paragraf"/>
      </w:pPr>
      <w:r>
        <w:t xml:space="preserve">Berbeda dengan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yang menyediakan sinyal getaran mentah,</w:t>
      </w:r>
      <w:r>
        <w:t xml:space="preserve"> </w:t>
      </w:r>
      <w:r>
        <w:t xml:space="preserve">ekspor SKF Observer hanya memuat skalar tren</w:t>
      </w:r>
      <w:r>
        <w:t xml:space="preserve"> </w:t>
      </w:r>
      <w:r>
        <w:rPr>
          <w:i/>
          <w:iCs/>
        </w:rPr>
        <w:t xml:space="preserve">Overall</w:t>
      </w:r>
      <w:r>
        <w:t xml:space="preserve"> </w:t>
      </w:r>
      <w:r>
        <w:t xml:space="preserve">untuk tiga kuantitas:</w:t>
      </w:r>
      <w:r>
        <w:t xml:space="preserve"> </w:t>
      </w:r>
      <w:r>
        <w:t xml:space="preserve">percepatan (A), kecepatan (V), dan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(ENV). Karena pipeline HI 18-D</w:t>
      </w:r>
      <w:r>
        <w:t xml:space="preserve"> </w:t>
      </w:r>
      <w:r>
        <w:t xml:space="preserve">membutuhkan bentuk gelombang, setiap titik tren direkonstruksi menjadi</w:t>
      </w:r>
      <w:r>
        <w:t xml:space="preserve"> </w:t>
      </w:r>
      <w:r>
        <w:t xml:space="preserve">pseudo-</w:t>
      </w:r>
      <w:r>
        <w:rPr>
          <w:i/>
          <w:iCs/>
        </w:rPr>
        <w:t xml:space="preserve">waveform</w:t>
      </w:r>
      <w:r>
        <w:t xml:space="preserve"> </w:t>
      </w:r>
      <w:r>
        <w:t xml:space="preserve">dua kanal: komponen sinusoidal pada frekuensi poros yang</w:t>
      </w:r>
      <w:r>
        <w:t xml:space="preserve"> </w:t>
      </w:r>
      <w:r>
        <w:t xml:space="preserve">amplitudonya mengikuti kecepatan, ditambah deret impuls cacat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</w:t>
      </w:r>
      <w:r>
        <w:t xml:space="preserve"> </w:t>
      </w:r>
      <w:r>
        <w:t xml:space="preserve">intensitasnya mengikuti nilai</w:t>
      </w:r>
      <w:r>
        <w:t xml:space="preserve"> </w:t>
      </w:r>
      <w:r>
        <w:rPr>
          <w:i/>
          <w:iCs/>
        </w:rPr>
        <w:t xml:space="preserve">envelope</w:t>
      </w:r>
      <w:r>
        <w:t xml:space="preserve">, lalu diskalakan agar RMS-nya sama</w:t>
      </w:r>
      <w:r>
        <w:t xml:space="preserve"> </w:t>
      </w:r>
      <w:r>
        <w:t xml:space="preserve">dengan percepatan tren. Bentuk gelombang sintetis ini kemudian melewati pipeline</w:t>
      </w:r>
      <w:r>
        <w:t xml:space="preserve"> </w:t>
      </w:r>
      <w:r>
        <w:t xml:space="preserve">ekstraksi HI 18-D dan normalisasi yang identik dengan jalur prognostik Bab V.</w:t>
      </w:r>
    </w:p>
    <w:p>
      <w:pPr>
        <w:pStyle w:val="Paragraf"/>
      </w:pPr>
    </w:p>
    <w:p>
      <w:pPr>
        <w:pStyle w:val="Paragraf"/>
      </w:pPr>
      <w:r>
        <w:t xml:space="preserve">Kedua kanal diinferensi dengan konfigurasi yang sama: jendela 64 akuisisi,</w:t>
      </w:r>
      <w:r>
        <w:t xml:space="preserve"> </w:t>
      </w:r>
      <w:r>
        <w:t xml:space="preserve">interval pengambilan satu jam, perangkat Apple Silicon (MPS), serta ambang</w:t>
      </w:r>
      <w:r>
        <w:t xml:space="preserve"> </w:t>
      </w:r>
      <w:r>
        <w:t xml:space="preserve">peringatan dan kritis berturut-turut 40% dan 20% dari fraksi RUL. Titik</w:t>
      </w:r>
      <w:r>
        <w:t xml:space="preserve"> </w:t>
      </w:r>
      <w:r>
        <w:t xml:space="preserve">akhir-hayat (</w:t>
      </w:r>
      <w:r>
        <w:rPr>
          <w:i/>
          <w:iCs/>
        </w:rPr>
        <w:t xml:space="preserve">end-of-life</w:t>
      </w:r>
      <w:r>
        <w:t xml:space="preserve">) setiap lintasan ditambatkan pada peristiwa</w:t>
      </w:r>
      <w:r>
        <w:t xml:space="preserve"> </w:t>
      </w:r>
      <w:r>
        <w:t xml:space="preserve">kegagalan lapangan, yaitu lonjakan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yang kemudian kolaps pada</w:t>
      </w:r>
      <w:r>
        <w:t xml:space="preserve"> </w:t>
      </w:r>
      <w:r>
        <w:t xml:space="preserve">akhir Agustus hingga awal September 2023; baseline pasca-perbaikan disegmentasi</w:t>
      </w:r>
      <w:r>
        <w:t xml:space="preserve"> </w:t>
      </w:r>
      <w:r>
        <w:t xml:space="preserve">keluar dari lintasan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. Dengan demikian, perbedaan perilaku</w:t>
      </w:r>
      <w:r>
        <w:t xml:space="preserve"> </w:t>
      </w:r>
      <w:r>
        <w:t xml:space="preserve">prediksi antar-kanal dapat ditafsirkan tanpa perlu memperhitungkan perbedaan</w:t>
      </w:r>
      <w:r>
        <w:t xml:space="preserve"> </w:t>
      </w:r>
      <w:r>
        <w:t xml:space="preserve">pengaturan.</w:t>
      </w:r>
    </w:p>
    <w:p>
      <w:pPr>
        <w:pStyle w:val="Paragraf"/>
      </w:pPr>
    </w:p>
    <w:p>
      <w:pPr>
        <w:pStyle w:val="Paragraf"/>
      </w:pPr>
      <w:r>
        <w:t xml:space="preserve">Seluruh gambar pada subbab ini merupakan tangkapan layar dari sebuah</w:t>
      </w:r>
      <w:r>
        <w:t xml:space="preserve"> </w:t>
      </w:r>
      <w:r>
        <w:rPr>
          <w:i/>
          <w:iCs/>
        </w:rPr>
        <w:t xml:space="preserve">inference engine</w:t>
      </w:r>
      <w:r>
        <w:t xml:space="preserve"> </w:t>
      </w:r>
      <w:r>
        <w:t xml:space="preserve">yang dikembangkan khusus dalam penelitian ini untuk</w:t>
      </w:r>
      <w:r>
        <w:t xml:space="preserve"> </w:t>
      </w:r>
      <w:r>
        <w:t xml:space="preserve">memvisualisasikan aliran data (</w:t>
      </w:r>
      <w:r>
        <w:rPr>
          <w:i/>
          <w:iCs/>
        </w:rPr>
        <w:t xml:space="preserve">data stream</w:t>
      </w:r>
      <w:r>
        <w:t xml:space="preserve">) dari dataset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secara waktu nyata. Perangkat tersebut berbentuk aplikasi web yang menjalankan</w:t>
      </w:r>
      <w:r>
        <w:t xml:space="preserve"> </w:t>
      </w:r>
      <w:r>
        <w:t xml:space="preserve">model Mamba-xLSTM-Net di sisi peladen melalui protokol WebSocket: pada setiap</w:t>
      </w:r>
      <w:r>
        <w:t xml:space="preserve"> </w:t>
      </w:r>
      <w:r>
        <w:t xml:space="preserve">akuisisi, aliran sinyal diubah menjadi fitur HI, dimasukkan ke model, lalu</w:t>
      </w:r>
      <w:r>
        <w:t xml:space="preserve"> </w:t>
      </w:r>
      <w:r>
        <w:t xml:space="preserve">prediksi RUL, status kondisi, gerbang fusi, dan atribusi fitur ditampilkan</w:t>
      </w:r>
      <w:r>
        <w:t xml:space="preserve"> </w:t>
      </w:r>
      <w:r>
        <w:t xml:space="preserve">secara langsung pada panel-panel dasbor. Mesin inferensi yang sama digunakan</w:t>
      </w:r>
      <w:r>
        <w:t xml:space="preserve"> </w:t>
      </w:r>
      <w:r>
        <w:t xml:space="preserve">untuk ketiga dataset (PHM2012, XJTU-SY, dan rekaman lapangan PT SKF Indonesia),</w:t>
      </w:r>
      <w:r>
        <w:t xml:space="preserve"> </w:t>
      </w:r>
      <w:r>
        <w:t xml:space="preserve">sehingga tampilan dan metrik yang dilaporkan antar-dataset bersifat konsisten.</w:t>
      </w:r>
      <w:r>
        <w:t xml:space="preserve"> </w:t>
      </w:r>
      <w:r>
        <w:t xml:space="preserve">Dengan kata lain, gambar-gambar berikut bukan grafik statis hasil pascaproses,</w:t>
      </w:r>
      <w:r>
        <w:t xml:space="preserve"> </w:t>
      </w:r>
      <w:r>
        <w:t xml:space="preserve">melainkan rekaman keadaan dasbor pada akuisisi terakhir setiap lintasan.</w:t>
      </w:r>
    </w:p>
    <w:p>
      <w:pPr>
        <w:pStyle w:val="Paragraf"/>
      </w:pPr>
    </w:p>
    <w:bookmarkEnd w:id="44"/>
    <w:bookmarkStart w:id="54" w:name="X3a9328c3371085a74c245af56aa98afaa1b8d19"/>
    <w:p>
      <w:pPr>
        <w:pStyle w:val="Lampiransub1"/>
      </w:pPr>
      <w:r>
        <w:t xml:space="preserve">D.5.2 </w:t>
      </w:r>
      <w:r>
        <w:t xml:space="preserve">Kanal Channel 1-01 OR-1 NDE (Sisi Non-Penggerak)</w:t>
      </w:r>
    </w:p>
    <w:p>
      <w:pPr>
        <w:pStyle w:val="Paragraf"/>
      </w:pPr>
      <w:bookmarkStart w:id="45" w:name="lamp:skf_prognostik_ch1"/>
      <w:bookmarkEnd w:id="45"/>
    </w:p>
    <w:p>
      <w:pPr>
        <w:pStyle w:val="Paragraf"/>
      </w:pPr>
      <w:r>
        <w:t xml:space="preserve">Lintasan kanal NDE terdiri atas 158 akuisisi, mencakup rentang waktu sekitar</w:t>
      </w:r>
      <w:r>
        <w:t xml:space="preserve"> </w:t>
      </w:r>
      <w:r>
        <w:t xml:space="preserve">enam hari 13 jam pemantauan. Sepanjang lintasan, fraksi RUL terprediksi menurun</w:t>
      </w:r>
      <w:r>
        <w:t xml:space="preserve"> </w:t>
      </w:r>
      <w:r>
        <w:t xml:space="preserve">secara monoton seiring memburuknya indikator kesehatan, dengan penurunan tajam</w:t>
      </w:r>
      <w:r>
        <w:t xml:space="preserve"> </w:t>
      </w:r>
      <w:r>
        <w:t xml:space="preserve">menjelang akhir lintasan yang bersesuaian dengan kolaps amplitudo</w:t>
      </w:r>
      <w:r>
        <w:t xml:space="preserve"> </w:t>
      </w:r>
      <w:r>
        <w:rPr>
          <w:i/>
          <w:iCs/>
        </w:rPr>
        <w:t xml:space="preserve">envelope</w:t>
      </w:r>
      <w:r>
        <w:t xml:space="preserve">.</w:t>
      </w:r>
      <w:r>
        <w:t xml:space="preserve"> </w:t>
      </w:r>
      <w:r>
        <w:t xml:space="preserve">Pada akuisisi terakhir, fraksi RUL terprediksi turun ke 10,3%, melintasi ambang</w:t>
      </w:r>
      <w:r>
        <w:t xml:space="preserve"> </w:t>
      </w:r>
      <w:r>
        <w:t xml:space="preserve">kritis 20%, sehingga status kondisi berpindah ke</w:t>
      </w:r>
      <w:r>
        <w:t xml:space="preserve"> </w:t>
      </w:r>
      <w:r>
        <w:rPr>
          <w:i/>
          <w:iCs/>
        </w:rPr>
        <w:t xml:space="preserve">Critical</w:t>
      </w:r>
      <w:r>
        <w:t xml:space="preserve">. Sisa umur</w:t>
      </w:r>
      <w:r>
        <w:t xml:space="preserve"> </w:t>
      </w:r>
      <w:r>
        <w:t xml:space="preserve">pakai yang diturunkan dari prediksi tinggal sekitar 34 menit, sedangkan sisa umur</w:t>
      </w:r>
      <w:r>
        <w:t xml:space="preserve"> </w:t>
      </w:r>
      <w:r>
        <w:t xml:space="preserve">pakai sebenarnya berdasarkan tambatan kegagalan lapangan adalah nol detik. Waktu</w:t>
      </w:r>
      <w:r>
        <w:t xml:space="preserve"> </w:t>
      </w:r>
      <w:r>
        <w:t xml:space="preserve">akhir-hayat terprediksi jatuh pada 31 Agustus 2023 pukul 07.34, konsisten dengan</w:t>
      </w:r>
      <w:r>
        <w:t xml:space="preserve"> </w:t>
      </w:r>
      <w:r>
        <w:t xml:space="preserve">tanggal peristiwa kegagalan yang diamati di lapangan.</w:t>
      </w:r>
      <w:r>
        <w:t xml:space="preserve"> </w:t>
      </w:r>
      <w:r>
        <w:t xml:space="preserve">Gambar </w:t>
      </w:r>
      <w:fldSimple w:instr=" REF fig_lampD_skf_ch1_dashboard \h ">
        <w:r>
          <w:t xml:space="preserve">D.2</w:t>
        </w:r>
      </w:fldSimple>
      <w:r>
        <w:t xml:space="preserve"> menampilkan panel utama mesin inferensi</w:t>
      </w:r>
      <w:r>
        <w:t xml:space="preserve"> </w:t>
      </w:r>
      <w:r>
        <w:t xml:space="preserve">pada akuisisi terakhir lintasan.</w:t>
      </w:r>
    </w:p>
    <w:p>
      <w:pPr>
        <w:pStyle w:val="Paragraf"/>
      </w:pPr>
    </w:p>
    <w:bookmarkStart w:id="49" w:name="fig:lampD_skf_ch1_dashboard"/>
    <w:p>
      <w:pPr>
        <w:pStyle w:val="Gambar"/>
      </w:pPr>
      <w:r>
        <w:drawing>
          <wp:inline>
            <wp:extent cx="5037455" cy="285324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ssets/figures/lampD/skf_ch1_dashboar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85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0" w:name="fig_lampD_skf_ch1_dashboard"/>
      <w:r>
        <w:t xml:space="preserve">D.</w:t>
      </w:r>
      <w:fldSimple w:instr=" SEQ GambarLampD \* ARABIC ">
        <w:r>
          <w:t xml:space="preserve">2</w:t>
        </w:r>
      </w:fldSimple>
      <w:bookmarkEnd w:id="90"/>
      <w:r>
        <w:t xml:space="preserve"> </w:t>
      </w:r>
      <w:r>
        <w:t xml:space="preserve"/>
      </w:r>
      <w:r>
        <w:t xml:space="preserve">Panel inferensi RUL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untuk kanal Channel 1-01 OR-1 NDE</w:t>
      </w:r>
      <w:r>
        <w:t xml:space="preserve"> </w:t>
      </w:r>
      <w:r>
        <w:t xml:space="preserve">PT SKF Indonesia pada akuisisi terakhir: kontrol akuisisi, gerbang fusi</w:t>
      </w:r>
      <w:r>
        <w:t xml:space="preserve"> </w:t>
      </w:r>
      <w:r>
        <w:t xml:space="preserve">xLSTM/Mamba dan penggerak utama, sisa umur pakai terprediksi, serta</w:t>
      </w:r>
      <w:r>
        <w:t xml:space="preserve"> </w:t>
      </w:r>
      <w:r>
        <w:t xml:space="preserve">kurva RUL terprediksi terhadap kebenaran dasar. Dihasilkan oleh mesin</w:t>
      </w:r>
      <w:r>
        <w:t xml:space="preserve"> </w:t>
      </w:r>
      <w:r>
        <w:t xml:space="preserve">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Mamba-xLSTM-Net (</w:t>
      </w:r>
      <w:r>
        <w:rPr>
          <w:i/>
          <w:iCs/>
        </w:rPr>
        <w:t xml:space="preserve">transfer demo</w:t>
      </w:r>
      <w:r>
        <w:t xml:space="preserve"> </w:t>
      </w:r>
      <w:r>
        <w:t xml:space="preserve">dari</w:t>
      </w:r>
      <w:r>
        <w:t xml:space="preserve"> </w:t>
      </w:r>
      <w:r>
        <w:t xml:space="preserve">model terlatih PHM2012)</w:t>
      </w:r>
    </w:p>
    <w:p>
      <w:pPr>
        <w:pStyle w:val="Paragraf"/>
      </w:pPr>
    </w:p>
    <w:bookmarkEnd w:id="49"/>
    <w:p>
      <w:pPr>
        <w:pStyle w:val="Paragraf"/>
      </w:pPr>
      <w:r>
        <w:t xml:space="preserve">Pada kanal NDE, gerbang fusi terpelajar membagi kontribusi hampir merata antara</w:t>
      </w:r>
      <w:r>
        <w:t xml:space="preserve"> </w:t>
      </w:r>
      <w:r>
        <w:t xml:space="preserve">cabang xLSTM dan cabang Mamba (sekitar 50% berbanding 50%), menandakan kedua</w:t>
      </w:r>
      <w:r>
        <w:t xml:space="preserve"> </w:t>
      </w:r>
      <w:r>
        <w:t xml:space="preserve">cabang sama-sama berperan. Atribusi penggerak langsung</w:t>
      </w:r>
      <w:r>
        <w:t xml:space="preserve"> </w:t>
      </w:r>
      <w:r>
        <w:t xml:space="preserve">(</w:t>
      </w:r>
      <w:r>
        <w:rPr>
          <w:i/>
          <w:iCs/>
        </w:rPr>
        <w:t xml:space="preserve">gradient</w:t>
      </w:r>
      <w:r>
        <w:t xml:space="preserve"> × </w:t>
      </w:r>
      <w:r>
        <w:rPr>
          <w:i/>
          <w:iCs/>
        </w:rPr>
        <w:t xml:space="preserve">input</w:t>
      </w:r>
      <w:r>
        <w:t xml:space="preserve">) pada akuisisi terakhir didominasi oleh</w:t>
      </w:r>
      <w:r>
        <w:t xml:space="preserve"> </w:t>
      </w:r>
      <w:r>
        <w:t xml:space="preserve">fitur</w:t>
      </w:r>
      <w:r>
        <w:t xml:space="preserve"> </w:t>
      </w:r>
      <w:r>
        <w:rPr>
          <w:i/>
          <w:iCs/>
        </w:rPr>
        <w:t xml:space="preserve">skewness</w:t>
      </w:r>
      <w:r>
        <w:t xml:space="preserve"> </w:t>
      </w:r>
      <w:r>
        <w:t xml:space="preserve">kedua kanal (td_c1_skewness 26,5%; td_c0_skewness</w:t>
      </w:r>
      <w:r>
        <w:t xml:space="preserve"> </w:t>
      </w:r>
      <w:r>
        <w:t xml:space="preserve">17,7%) serta fitur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(13,1% dan 6,9%) dan</w:t>
      </w:r>
      <w:r>
        <w:t xml:space="preserve"> </w:t>
      </w:r>
      <w:r>
        <w:rPr>
          <w:i/>
          <w:iCs/>
        </w:rPr>
        <w:t xml:space="preserve">shape factor</w:t>
      </w:r>
      <w:r>
        <w:t xml:space="preserve"> </w:t>
      </w:r>
      <w:r>
        <w:t xml:space="preserve">(6,2%). Atribusi global Integrated Gradients sepanjang jendela, sebagaimana</w:t>
      </w:r>
      <w:r>
        <w:t xml:space="preserve"> </w:t>
      </w:r>
      <w:r>
        <w:t xml:space="preserve">Gambar </w:t>
      </w:r>
      <w:fldSimple w:instr=" REF fig_lampD_skf_ch1_analysis \h ">
        <w:r>
          <w:t xml:space="preserve">D.3</w:t>
        </w:r>
      </w:fldSimple>
      <w:r>
        <w:t xml:space="preserve">, menguatkan dominasi</w:t>
      </w:r>
      <w:r>
        <w:t xml:space="preserve"> </w:t>
      </w:r>
      <w:r>
        <w:rPr>
          <w:i/>
          <w:iCs/>
        </w:rPr>
        <w:t xml:space="preserve">skewness</w:t>
      </w:r>
      <w:r>
        <w:t xml:space="preserve">,</w:t>
      </w:r>
      <w:r>
        <w:t xml:space="preserve"> </w:t>
      </w:r>
      <w:r>
        <w:t xml:space="preserve">energi pita frekuensi rendah, serta</w:t>
      </w:r>
      <w:r>
        <w:t xml:space="preserve"> </w:t>
      </w:r>
      <w:r>
        <w:rPr>
          <w:i/>
          <w:iCs/>
        </w:rPr>
        <w:t xml:space="preserve">peak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sebagai</w:t>
      </w:r>
      <w:r>
        <w:t xml:space="preserve"> </w:t>
      </w:r>
      <w:r>
        <w:t xml:space="preserve">penyumbang utama prediksi. Panel indikator kesehatan mentah memperlihatkan</w:t>
      </w:r>
      <w:r>
        <w:t xml:space="preserve"> </w:t>
      </w:r>
      <w:r>
        <w:t xml:space="preserve">kenaikan RMS dan kurtosis pada fase degradasi, diikuti kolaps tajam pada saat</w:t>
      </w:r>
      <w:r>
        <w:t xml:space="preserve"> </w:t>
      </w:r>
      <w:r>
        <w:t xml:space="preserve">kegagalan.</w:t>
      </w:r>
    </w:p>
    <w:p>
      <w:pPr>
        <w:pStyle w:val="Paragraf"/>
      </w:pPr>
    </w:p>
    <w:bookmarkStart w:id="53" w:name="fig:lampD_skf_ch1_analysis"/>
    <w:p>
      <w:pPr>
        <w:pStyle w:val="Gambar"/>
      </w:pPr>
      <w:r>
        <w:drawing>
          <wp:inline>
            <wp:extent cx="5037455" cy="2641712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assets/figures/lampD/skf_ch1_analysi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641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1" w:name="fig_lampD_skf_ch1_analysis"/>
      <w:r>
        <w:t xml:space="preserve">D.</w:t>
      </w:r>
      <w:fldSimple w:instr=" SEQ GambarLampD \* ARABIC ">
        <w:r>
          <w:t xml:space="preserve">3</w:t>
        </w:r>
      </w:fldSimple>
      <w:bookmarkEnd w:id="91"/>
      <w:r>
        <w:t xml:space="preserve"> </w:t>
      </w:r>
      <w:r>
        <w:t xml:space="preserve"/>
      </w:r>
      <w:r>
        <w:t xml:space="preserve">Analisis interpretabilitas kanal Channel 1-01 OR-1 NDE: atribusi fitur</w:t>
      </w:r>
      <w:r>
        <w:t xml:space="preserve"> </w:t>
      </w:r>
      <w:r>
        <w:t xml:space="preserve">Integrated Gradients dan peta panas waktu × fitur (kiri), indikator</w:t>
      </w:r>
      <w:r>
        <w:t xml:space="preserve"> </w:t>
      </w:r>
      <w:r>
        <w:t xml:space="preserve">kesehatan mentah yang memperlihatkan degradasi lalu kolaps (kanan atas),</w:t>
      </w:r>
      <w:r>
        <w:t xml:space="preserve"> </w:t>
      </w:r>
      <w:r>
        <w:t xml:space="preserve">detail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model, serta nilai HI mentah dan terskala pada</w:t>
      </w:r>
      <w:r>
        <w:t xml:space="preserve"> </w:t>
      </w:r>
      <w:r>
        <w:t xml:space="preserve">akuisisi terakhir (bawah)</w:t>
      </w:r>
    </w:p>
    <w:p>
      <w:pPr>
        <w:pStyle w:val="Paragraf"/>
      </w:pPr>
    </w:p>
    <w:bookmarkEnd w:id="53"/>
    <w:bookmarkEnd w:id="54"/>
    <w:bookmarkStart w:id="64" w:name="X09d43527582abf9703bf84666ec148af6ea615b"/>
    <w:p>
      <w:pPr>
        <w:pStyle w:val="Lampiransub1"/>
      </w:pPr>
      <w:r>
        <w:t xml:space="preserve">D.5.3 </w:t>
      </w:r>
      <w:r>
        <w:t xml:space="preserve">Kanal Channel 3-02 OR-1 DE (Sisi Penggerak)</w:t>
      </w:r>
    </w:p>
    <w:p>
      <w:pPr>
        <w:pStyle w:val="Paragraf"/>
      </w:pPr>
      <w:bookmarkStart w:id="55" w:name="lamp:skf_prognostik_ch3"/>
      <w:bookmarkEnd w:id="55"/>
    </w:p>
    <w:p>
      <w:pPr>
        <w:pStyle w:val="Paragraf"/>
      </w:pPr>
      <w:r>
        <w:t xml:space="preserve">Lintasan kanal DE lebih pendek, yakni 78 akuisisi yang mencakup sekitar tiga hari</w:t>
      </w:r>
      <w:r>
        <w:t xml:space="preserve"> </w:t>
      </w:r>
      <w:r>
        <w:t xml:space="preserve">lima jam pemantauan. Berbeda dengan kanal NDE yang menurun bertahap, fraksi RUL</w:t>
      </w:r>
      <w:r>
        <w:t xml:space="preserve"> </w:t>
      </w:r>
      <w:r>
        <w:t xml:space="preserve">terprediksi pada kanal DE merosot tajam sejak awal lintasan dan kemudian</w:t>
      </w:r>
      <w:r>
        <w:t xml:space="preserve"> </w:t>
      </w:r>
      <w:r>
        <w:t xml:space="preserve">bertahan rendah hingga kegagalan. Pada akuisisi terakhir, fraksi RUL terprediksi</w:t>
      </w:r>
      <w:r>
        <w:t xml:space="preserve"> </w:t>
      </w:r>
      <w:r>
        <w:t xml:space="preserve">hanya 3,1%, jauh di bawah ambang kritis 20%, dengan status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dan</w:t>
      </w:r>
      <w:r>
        <w:t xml:space="preserve"> </w:t>
      </w:r>
      <w:r>
        <w:t xml:space="preserve">sisa umur pakai terprediksi sekitar 40 menit terhadap sisa umur pakai sebenarnya</w:t>
      </w:r>
      <w:r>
        <w:t xml:space="preserve"> </w:t>
      </w:r>
      <w:r>
        <w:t xml:space="preserve">nol detik. Waktu akhir-hayat terprediksi jatuh pada 1 September 2023 pukul 07.23,</w:t>
      </w:r>
      <w:r>
        <w:t xml:space="preserve"> </w:t>
      </w:r>
      <w:r>
        <w:t xml:space="preserve">selaras dengan jendela kegagalan lapangan. Gambar </w:t>
      </w:r>
      <w:fldSimple w:instr=" REF fig_lampD_skf_ch3_dashboard \h ">
        <w:r>
          <w:t xml:space="preserve">D.4</w:t>
        </w:r>
      </w:fldSimple>
      <w:r>
        <w:t xml:space="preserve"> </w:t>
      </w:r>
      <w:r>
        <w:t xml:space="preserve">menampilkan panel utama mesin inferensi pada akuisisi terakhir lintasan kanal DE.</w:t>
      </w:r>
    </w:p>
    <w:p>
      <w:pPr>
        <w:pStyle w:val="Paragraf"/>
      </w:pPr>
    </w:p>
    <w:bookmarkStart w:id="59" w:name="fig:lampD_skf_ch3_dashboard"/>
    <w:p>
      <w:pPr>
        <w:pStyle w:val="Gambar"/>
      </w:pPr>
      <w:r>
        <w:drawing>
          <wp:inline>
            <wp:extent cx="5037455" cy="286308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ssets/figures/lampD/skf_ch3_dashboar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86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2" w:name="fig_lampD_skf_ch3_dashboard"/>
      <w:r>
        <w:t xml:space="preserve">D.</w:t>
      </w:r>
      <w:fldSimple w:instr=" SEQ GambarLampD \* ARABIC ">
        <w:r>
          <w:t xml:space="preserve">4</w:t>
        </w:r>
      </w:fldSimple>
      <w:bookmarkEnd w:id="92"/>
      <w:r>
        <w:t xml:space="preserve"> </w:t>
      </w:r>
      <w:r>
        <w:t xml:space="preserve"/>
      </w:r>
      <w:r>
        <w:t xml:space="preserve">Panel inferensi RUL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untuk kanal Channel 3-02 OR-1 DE</w:t>
      </w:r>
      <w:r>
        <w:t xml:space="preserve"> </w:t>
      </w:r>
      <w:r>
        <w:t xml:space="preserve">PT SKF Indonesia pada akuisisi terakhir: penurunan RUL yang tajam sejak</w:t>
      </w:r>
      <w:r>
        <w:t xml:space="preserve"> </w:t>
      </w:r>
      <w:r>
        <w:t xml:space="preserve">awal lintasan, gerbang fusi, penggerak utama, dan sisa umur pakai</w:t>
      </w:r>
      <w:r>
        <w:t xml:space="preserve"> </w:t>
      </w:r>
      <w:r>
        <w:t xml:space="preserve">terprediksi. Dihasilkan oleh 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Mamba-xLSTM-Net (</w:t>
      </w:r>
      <w:r>
        <w:rPr>
          <w:i/>
          <w:iCs/>
        </w:rPr>
        <w:t xml:space="preserve">transfer demo</w:t>
      </w:r>
      <w:r>
        <w:t xml:space="preserve"> </w:t>
      </w:r>
      <w:r>
        <w:t xml:space="preserve">dari model terlatih PHM2012)</w:t>
      </w:r>
    </w:p>
    <w:p>
      <w:pPr>
        <w:pStyle w:val="Paragraf"/>
      </w:pPr>
    </w:p>
    <w:bookmarkEnd w:id="59"/>
    <w:p>
      <w:pPr>
        <w:pStyle w:val="Paragraf"/>
      </w:pPr>
      <w:r>
        <w:t xml:space="preserve">Pada kanal DE, gerbang fusi sedikit condong ke cabang Mamba (xLSTM 47% berbanding</w:t>
      </w:r>
      <w:r>
        <w:t xml:space="preserve"> </w:t>
      </w:r>
      <w:r>
        <w:t xml:space="preserve">Mamba 53%). Atribusi penggerak langsung pada akuisisi terakhir justru didominasi</w:t>
      </w:r>
      <w:r>
        <w:t xml:space="preserve"> </w:t>
      </w:r>
      <w:r>
        <w:t xml:space="preserve">oleh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ranah frekuensi (fd_c1_entropy 39,6%), diikuti</w:t>
      </w:r>
      <w:r>
        <w:t xml:space="preserve"> </w:t>
      </w:r>
      <w:r>
        <w:rPr>
          <w:i/>
          <w:iCs/>
        </w:rPr>
        <w:t xml:space="preserve">skewness</w:t>
      </w:r>
      <w:r>
        <w:t xml:space="preserve"> </w:t>
      </w:r>
      <w:r>
        <w:t xml:space="preserve">kedua kanal (td_c1_skewness 18,6%; td_c0_skewness 13,7%),</w:t>
      </w:r>
      <w:r>
        <w:t xml:space="preserve"> </w:t>
      </w:r>
      <w:r>
        <w:t xml:space="preserve">lalu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ranah waktu (5,3%) dan</w:t>
      </w:r>
      <w:r>
        <w:t xml:space="preserve"> </w:t>
      </w:r>
      <w:r>
        <w:rPr>
          <w:i/>
          <w:iCs/>
        </w:rPr>
        <w:t xml:space="preserve">peak</w:t>
      </w:r>
      <w:r>
        <w:t xml:space="preserve"> </w:t>
      </w:r>
      <w:r>
        <w:t xml:space="preserve">(3,4%). Pergeseran</w:t>
      </w:r>
      <w:r>
        <w:t xml:space="preserve"> </w:t>
      </w:r>
      <w:r>
        <w:t xml:space="preserve">dominasi dari</w:t>
      </w:r>
      <w:r>
        <w:t xml:space="preserve"> </w:t>
      </w:r>
      <w:r>
        <w:rPr>
          <w:i/>
          <w:iCs/>
        </w:rPr>
        <w:t xml:space="preserve">skewness</w:t>
      </w:r>
      <w:r>
        <w:t xml:space="preserve"> </w:t>
      </w:r>
      <w:r>
        <w:t xml:space="preserve">pada kanal NDE menuju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spektral pada</w:t>
      </w:r>
      <w:r>
        <w:t xml:space="preserve"> </w:t>
      </w:r>
      <w:r>
        <w:t xml:space="preserve">kanal DE, sebagaimana terlihat pada atribusi global Integrated Gradients di</w:t>
      </w:r>
      <w:r>
        <w:t xml:space="preserve"> </w:t>
      </w:r>
      <w:r>
        <w:t xml:space="preserve">Gambar </w:t>
      </w:r>
      <w:fldSimple w:instr=" REF fig_lampD_skf_ch3_analysis \h ">
        <w:r>
          <w:t xml:space="preserve">D.5</w:t>
        </w:r>
      </w:fldSimple>
      <w:r>
        <w:t xml:space="preserve">, mengindikasikan bahwa posisi sisi</w:t>
      </w:r>
      <w:r>
        <w:t xml:space="preserve"> </w:t>
      </w:r>
      <w:r>
        <w:t xml:space="preserve">penggerak menangkap perubahan spektral berpita lebar yang lebih kuat. Konsisten</w:t>
      </w:r>
      <w:r>
        <w:t xml:space="preserve"> </w:t>
      </w:r>
      <w:r>
        <w:t xml:space="preserve">dengan hal tersebut, kurtosis dan</w:t>
      </w:r>
      <w:r>
        <w:t xml:space="preserve"> </w:t>
      </w:r>
      <w:r>
        <w:rPr>
          <w:i/>
          <w:iCs/>
        </w:rPr>
        <w:t xml:space="preserve">skewness</w:t>
      </w:r>
      <w:r>
        <w:t xml:space="preserve"> </w:t>
      </w:r>
      <w:r>
        <w:t xml:space="preserve">terskala pada akuisisi terakhir</w:t>
      </w:r>
      <w:r>
        <w:t xml:space="preserve"> </w:t>
      </w:r>
      <w:r>
        <w:t xml:space="preserve">bernilai tinggi (berturut-turut 0,808 dan 0,817).</w:t>
      </w:r>
    </w:p>
    <w:p>
      <w:pPr>
        <w:pStyle w:val="Paragraf"/>
      </w:pPr>
    </w:p>
    <w:bookmarkStart w:id="63" w:name="fig:lampD_skf_ch3_analysis"/>
    <w:p>
      <w:pPr>
        <w:pStyle w:val="Gambar"/>
      </w:pPr>
      <w:r>
        <w:drawing>
          <wp:inline>
            <wp:extent cx="5037455" cy="271058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assets/figures/lampD/skf_ch3_analysi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710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3" w:name="fig_lampD_skf_ch3_analysis"/>
      <w:r>
        <w:t xml:space="preserve">D.</w:t>
      </w:r>
      <w:fldSimple w:instr=" SEQ GambarLampD \* ARABIC ">
        <w:r>
          <w:t xml:space="preserve">5</w:t>
        </w:r>
      </w:fldSimple>
      <w:bookmarkEnd w:id="93"/>
      <w:r>
        <w:t xml:space="preserve"> </w:t>
      </w:r>
      <w:r>
        <w:t xml:space="preserve"/>
      </w:r>
      <w:r>
        <w:t xml:space="preserve">Analisis interpretabilitas kanal Channel 3-02 OR-1 DE: atribusi fitur</w:t>
      </w:r>
      <w:r>
        <w:t xml:space="preserve"> </w:t>
      </w:r>
      <w:r>
        <w:t xml:space="preserve">Integrated Gradients yang dipimpin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spektral dan peta panas</w:t>
      </w:r>
      <w:r>
        <w:t xml:space="preserve"> </w:t>
      </w:r>
      <w:r>
        <w:t xml:space="preserve">waktu × fitur (kiri), indikator kesehatan mentah (kanan atas),</w:t>
      </w:r>
      <w:r>
        <w:t xml:space="preserve"> </w:t>
      </w:r>
      <w:r>
        <w:t xml:space="preserve">detail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model, serta nilai HI mentah dan terskala pada</w:t>
      </w:r>
      <w:r>
        <w:t xml:space="preserve"> </w:t>
      </w:r>
      <w:r>
        <w:t xml:space="preserve">akuisisi terakhir (bawah)</w:t>
      </w:r>
    </w:p>
    <w:p>
      <w:pPr>
        <w:pStyle w:val="Paragraf"/>
      </w:pPr>
    </w:p>
    <w:bookmarkEnd w:id="63"/>
    <w:bookmarkEnd w:id="64"/>
    <w:bookmarkStart w:id="66" w:name="X9204d406b94f27eba5397df70777e6644dec509"/>
    <w:p>
      <w:pPr>
        <w:pStyle w:val="Lampiransub1"/>
      </w:pPr>
      <w:r>
        <w:t xml:space="preserve">D.5.4 </w:t>
      </w:r>
      <w:r>
        <w:t xml:space="preserve">Perbandingan Antar-Kanal dan Keterbatasan</w:t>
      </w:r>
    </w:p>
    <w:p>
      <w:pPr>
        <w:pStyle w:val="Paragraf"/>
      </w:pPr>
      <w:bookmarkStart w:id="65" w:name="lamp:skf_prognostik_banding"/>
      <w:bookmarkEnd w:id="65"/>
    </w:p>
    <w:p>
      <w:pPr>
        <w:pStyle w:val="Paragraf"/>
      </w:pPr>
      <w:r>
        <w:t xml:space="preserve">Kedua kanal sama-sama mencapai status</w:t>
      </w:r>
      <w:r>
        <w:t xml:space="preserve"> </w:t>
      </w:r>
      <w:r>
        <w:rPr>
          <w:i/>
          <w:iCs/>
        </w:rPr>
        <w:t xml:space="preserve">Critical</w:t>
      </w:r>
      <w:r>
        <w:t xml:space="preserve"> </w:t>
      </w:r>
      <w:r>
        <w:t xml:space="preserve">dan memprediksi waktu</w:t>
      </w:r>
      <w:r>
        <w:t xml:space="preserve"> </w:t>
      </w:r>
      <w:r>
        <w:t xml:space="preserve">akhir-hayat dalam rentang satu hari di sekitar peristiwa kegagalan lapangan</w:t>
      </w:r>
      <w:r>
        <w:t xml:space="preserve"> </w:t>
      </w:r>
      <w:r>
        <w:t xml:space="preserve">(31 Agustus hingga 1 September 2023), meskipun karakter lintasannya berbeda.</w:t>
      </w:r>
      <w:r>
        <w:t xml:space="preserve"> </w:t>
      </w:r>
      <w:r>
        <w:t xml:space="preserve">Kanal NDE menunjukkan degradasi bertahap dengan kolaps di akhir lintasan dan</w:t>
      </w:r>
      <w:r>
        <w:t xml:space="preserve"> </w:t>
      </w:r>
      <w:r>
        <w:t xml:space="preserve">fusi cabang yang seimbang, sedangkan kanal DE memperlihatkan keruntuhan dini yang</w:t>
      </w:r>
      <w:r>
        <w:t xml:space="preserve"> </w:t>
      </w:r>
      <w:r>
        <w:t xml:space="preserve">abrupt, fusi yang sedikit menguatkan cabang Mamba, serta dominasi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spektral pada atribusi fiturnya. Perbedaan ini wajar mengingat sisi penggerak dan</w:t>
      </w:r>
      <w:r>
        <w:t xml:space="preserve"> </w:t>
      </w:r>
      <w:r>
        <w:t xml:space="preserve">sisi non-penggerak menanggung pola beban dan transmisi getaran yang tidak sama.</w:t>
      </w:r>
    </w:p>
    <w:p>
      <w:pPr>
        <w:pStyle w:val="Paragraf"/>
      </w:pPr>
    </w:p>
    <w:p>
      <w:pPr>
        <w:pStyle w:val="Paragraf"/>
      </w:pPr>
      <w:r>
        <w:t xml:space="preserve">Beberapa keterbatasan perlu ditegaskan. Pertama, bentuk gelombang yang diumpankan</w:t>
      </w:r>
      <w:r>
        <w:t xml:space="preserve"> </w:t>
      </w:r>
      <w:r>
        <w:t xml:space="preserve">ke model adalah rekonstruksi sintetis dari skalar tren, bukan sinyal getaran</w:t>
      </w:r>
      <w:r>
        <w:t xml:space="preserve"> </w:t>
      </w:r>
      <w:r>
        <w:t xml:space="preserve">resolusi penuh, sehingga atribusi fitur mencerminkan dinamika tren yang</w:t>
      </w:r>
      <w:r>
        <w:t xml:space="preserve"> </w:t>
      </w:r>
      <w:r>
        <w:t xml:space="preserve">direkonstruksi. Kedua, hasil ini berasal dari dua kanal pada satu mesin dan satu</w:t>
      </w:r>
      <w:r>
        <w:t xml:space="preserve"> </w:t>
      </w:r>
      <w:r>
        <w:t xml:space="preserve">jendela kegagalan, sehingga belum mendukung inferensi statistik. Ketiga, model</w:t>
      </w:r>
      <w:r>
        <w:t xml:space="preserve"> </w:t>
      </w:r>
      <w:r>
        <w:t xml:space="preserve">tidak dilatih ulang pada distribusi SKF. Dengan demikian, temuan ini diperlakukan</w:t>
      </w:r>
      <w:r>
        <w:t xml:space="preserve"> </w:t>
      </w:r>
      <w:r>
        <w:t xml:space="preserve">sebagai demonstrasi kualitatif transferabilitas perilaku prognostik, dan validasi</w:t>
      </w:r>
      <w:r>
        <w:t xml:space="preserve"> </w:t>
      </w:r>
      <w:r>
        <w:t xml:space="preserve">kuantitatif lintas mesin tetap menjadi bagian dari penelitian lanjutan pada</w:t>
      </w:r>
      <w:r>
        <w:t xml:space="preserve"> </w:t>
      </w:r>
      <w:r>
        <w:t xml:space="preserve">Subbab D.5.</w:t>
      </w:r>
    </w:p>
    <w:p>
      <w:pPr>
        <w:pStyle w:val="Paragraf"/>
      </w:pPr>
    </w:p>
    <w:bookmarkEnd w:id="66"/>
    <w:bookmarkEnd w:id="67"/>
    <w:bookmarkStart w:id="76" w:name="lamp:skf_phm2012_demo"/>
    <w:p>
      <w:pPr>
        <w:pStyle w:val="Lampiransub1"/>
      </w:pPr>
      <w:r>
        <w:t xml:space="preserve">D.6 </w:t>
      </w:r>
      <w:r>
        <w:t xml:space="preserve">Demonstrasi Mesin Inferensi pada Dataset Benchmark PHM2012</w:t>
      </w:r>
    </w:p>
    <w:p>
      <w:pPr>
        <w:pStyle w:val="Paragraf"/>
      </w:pPr>
    </w:p>
    <w:p>
      <w:pPr>
        <w:pStyle w:val="Paragraf"/>
      </w:pPr>
      <w:r>
        <w:t xml:space="preserve">Untuk menunjukkan bahwa 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yang digunakan</w:t>
      </w:r>
      <w:r>
        <w:t xml:space="preserve"> </w:t>
      </w:r>
      <w:r>
        <w:t xml:space="preserve">pada kanal OR-1 PT SKF Indonesia beroperasi secara identik pada dataset</w:t>
      </w:r>
      <w:r>
        <w:t xml:space="preserve"> </w:t>
      </w:r>
      <w:r>
        <w:rPr>
          <w:i/>
          <w:iCs/>
        </w:rPr>
        <w:t xml:space="preserve">benchmark</w:t>
      </w:r>
      <w:r>
        <w:t xml:space="preserve">, bagian ini menyajikan tangkapan layar mesin yang sama</w:t>
      </w:r>
      <w:r>
        <w:t xml:space="preserve"> </w:t>
      </w:r>
      <w:r>
        <w:t xml:space="preserve">saat menjalankan inferensi pada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 PHM2012 Bearing 1_3</w:t>
      </w:r>
      <w:r>
        <w:t xml:space="preserve"> </w:t>
      </w:r>
      <w:r>
        <w:t xml:space="preserve">(dataset FEMTO-PRONOSTIA). Model Mamba-xLSTM-Net yang digunakan adalah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071 hasil pelatihan 75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pada seed 42;</w:t>
      </w:r>
      <w:r>
        <w:t xml:space="preserve"> </w:t>
      </w:r>
      <w:r>
        <w:t xml:space="preserve">perangkat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adalah Apple Silicon (MPS); interval akuisisi</w:t>
      </w:r>
      <w:r>
        <w:t xml:space="preserve"> </w:t>
      </w:r>
      <w:r>
        <w:t xml:space="preserve">ditetapkan 10 detik; jendela panjang 64 akuisisi.</w:t>
      </w:r>
    </w:p>
    <w:p>
      <w:pPr>
        <w:pStyle w:val="Paragraf"/>
      </w:pPr>
    </w:p>
    <w:p>
      <w:pPr>
        <w:pStyle w:val="Paragraf"/>
      </w:pPr>
      <w:r>
        <w:t xml:space="preserve">Pada akuisisi ke-1.344 dari 2.375 total akuisisi (sekitar 56,6% dari</w:t>
      </w:r>
      <w:r>
        <w:t xml:space="preserve"> </w:t>
      </w:r>
      <w:r>
        <w:t xml:space="preserve">lintasan), model memprediksi sisa umur pakai sebesar 4 jam 5 menit</w:t>
      </w:r>
      <w:r>
        <w:t xml:space="preserve"> </w:t>
      </w:r>
      <w:r>
        <w:t xml:space="preserve">dengan batas akhir-hayat terprediksi pada 15 Juni 2026 pukul 21.03 WIB.</w:t>
      </w:r>
      <w:r>
        <w:t xml:space="preserve"> </w:t>
      </w:r>
      <w:r>
        <w:t xml:space="preserve">Status kondisi saat itu tercatat</w:t>
      </w:r>
      <w:r>
        <w:t xml:space="preserve"> </w:t>
      </w:r>
      <w:r>
        <w:rPr>
          <w:i/>
          <w:iCs/>
        </w:rPr>
        <w:t xml:space="preserve">Healthy</w:t>
      </w:r>
      <w:r>
        <w:t xml:space="preserve">, di atas ambang peringatan</w:t>
      </w:r>
      <w:r>
        <w:t xml:space="preserve"> </w:t>
      </w:r>
      <w:r>
        <w:t xml:space="preserve">40%. Gerbang fusi terpelajar membagi kontribusi sebesar 54% untuk cabang</w:t>
      </w:r>
      <w:r>
        <w:t xml:space="preserve"> </w:t>
      </w:r>
      <w:r>
        <w:t xml:space="preserve">xLSTM dan 46% untuk cabang Mamba, menandakan kedua cabang memberikan</w:t>
      </w:r>
      <w:r>
        <w:t xml:space="preserve"> </w:t>
      </w:r>
      <w:r>
        <w:t xml:space="preserve">sumbangan yang hampir merata pada prediksi RUL ini.</w:t>
      </w:r>
      <w:r>
        <w:t xml:space="preserve"> </w:t>
      </w:r>
      <w:r>
        <w:t xml:space="preserve">Gambar </w:t>
      </w:r>
      <w:fldSimple w:instr=" REF fig_lampD_phm2012_dashboard \h ">
        <w:r>
          <w:t xml:space="preserve">D.6</w:t>
        </w:r>
      </w:fldSimple>
      <w:r>
        <w:t xml:space="preserve"> menampilkan panel utama dasbor</w:t>
      </w:r>
      <w:r>
        <w:t xml:space="preserve"> </w:t>
      </w:r>
      <w:r>
        <w:t xml:space="preserve">pada akuisisi tersebut.</w:t>
      </w:r>
    </w:p>
    <w:p>
      <w:pPr>
        <w:pStyle w:val="Paragraf"/>
      </w:pPr>
    </w:p>
    <w:bookmarkStart w:id="71" w:name="fig:lampD_phm2012_dashboard"/>
    <w:p>
      <w:pPr>
        <w:pStyle w:val="Gambar"/>
      </w:pPr>
      <w:r>
        <w:drawing>
          <wp:inline>
            <wp:extent cx="5037455" cy="2745019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ssets/figures/lampD/phm2012_engine_dashboar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74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4" w:name="fig_lampD_phm2012_dashboard"/>
      <w:r>
        <w:t xml:space="preserve">D.</w:t>
      </w:r>
      <w:fldSimple w:instr=" SEQ GambarLampD \* ARABIC ">
        <w:r>
          <w:t xml:space="preserve">6</w:t>
        </w:r>
      </w:fldSimple>
      <w:bookmarkEnd w:id="94"/>
      <w:r>
        <w:t xml:space="preserve"> </w:t>
      </w:r>
      <w:r>
        <w:t xml:space="preserve"/>
      </w:r>
      <w:r>
        <w:t xml:space="preserve">Panel utama 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pada PHM2012</w:t>
      </w:r>
      <w:r>
        <w:t xml:space="preserve"> </w:t>
      </w:r>
      <w:r>
        <w:t xml:space="preserve">Bearing 1_3 (akuisisi ke-1.344 dari 2.375): kontrol akuisisi dan</w:t>
      </w:r>
      <w:r>
        <w:t xml:space="preserve"> </w:t>
      </w:r>
      <w:r>
        <w:t xml:space="preserve">pemilihan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(kiri atas), gerbang fusi xLSTM/Mamba dan</w:t>
      </w:r>
      <w:r>
        <w:t xml:space="preserve"> </w:t>
      </w:r>
      <w:r>
        <w:t xml:space="preserve">lima penggerak utama berbasis</w:t>
      </w:r>
      <w:r>
        <w:t xml:space="preserve"> </w:t>
      </w:r>
      <w:r>
        <w:rPr>
          <w:i/>
          <w:iCs/>
        </w:rPr>
        <w:t xml:space="preserve">gradient</w:t>
      </w:r>
      <w:r>
        <w:t xml:space="preserve">×</w:t>
      </w:r>
      <w:r>
        <w:rPr>
          <w:i/>
          <w:iCs/>
        </w:rPr>
        <w:t xml:space="preserve">input</w:t>
      </w:r>
      <w:r>
        <w:t xml:space="preserve"> </w:t>
      </w:r>
      <w:r>
        <w:t xml:space="preserve">(tengah), panel sisa umur pakai terprediksi dengan batas akhir-hayat</w:t>
      </w:r>
      <w:r>
        <w:t xml:space="preserve"> </w:t>
      </w:r>
      <w:r>
        <w:t xml:space="preserve">(kanan atas), kurva RUL terprediksi terhadap kebenaran dasar di</w:t>
      </w:r>
      <w:r>
        <w:t xml:space="preserve"> </w:t>
      </w:r>
      <w:r>
        <w:t xml:space="preserve">sepanjang lintasan (bawah kiri), serta bentuk gelombang getaran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terkini (bawah kanan).</w:t>
      </w:r>
    </w:p>
    <w:p>
      <w:pPr>
        <w:pStyle w:val="Paragraf"/>
      </w:pPr>
    </w:p>
    <w:bookmarkEnd w:id="71"/>
    <w:p>
      <w:pPr>
        <w:pStyle w:val="Paragraf"/>
      </w:pPr>
      <w:r>
        <w:t xml:space="preserve">Atribusi penggerak langsung pada akuisisi ke-1.344 didominasi oleh fitur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ranah frekuensi (fd_c0_entropy 12,0%), disusul</w:t>
      </w:r>
      <w:r>
        <w:t xml:space="preserve"> </w:t>
      </w:r>
      <w:r>
        <w:rPr>
          <w:i/>
          <w:iCs/>
        </w:rPr>
        <w:t xml:space="preserve">mean frequency</w:t>
      </w:r>
      <w:r>
        <w:t xml:space="preserve"> </w:t>
      </w:r>
      <w:r>
        <w:t xml:space="preserve">kanal kedua (fd_c1_mean_freq 11,3%),</w:t>
      </w:r>
      <w:r>
        <w:t xml:space="preserve"> </w:t>
      </w:r>
      <w:r>
        <w:rPr>
          <w:i/>
          <w:iCs/>
        </w:rPr>
        <w:t xml:space="preserve">skewness</w:t>
      </w:r>
      <w:r>
        <w:t xml:space="preserve"> </w:t>
      </w:r>
      <w:r>
        <w:t xml:space="preserve">(fd_c1_skewness 11,0%),</w:t>
      </w:r>
      <w:r>
        <w:t xml:space="preserve"> </w:t>
      </w:r>
      <w:r>
        <w:rPr>
          <w:i/>
          <w:iCs/>
        </w:rPr>
        <w:t xml:space="preserve">centroid</w:t>
      </w:r>
      <w:r>
        <w:t xml:space="preserve"> </w:t>
      </w:r>
      <w:r>
        <w:t xml:space="preserve">frekuensi (fd_c0_centroid 10,6%),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mean frequency</w:t>
      </w:r>
      <w:r>
        <w:t xml:space="preserve"> </w:t>
      </w:r>
      <w:r>
        <w:t xml:space="preserve">kanal pertama (fd_c0_mean_freq 9,0%). Dominasi</w:t>
      </w:r>
      <w:r>
        <w:t xml:space="preserve"> </w:t>
      </w:r>
      <w:r>
        <w:t xml:space="preserve">fitur ranah frekuensi pada tahap</w:t>
      </w:r>
      <w:r>
        <w:t xml:space="preserve"> </w:t>
      </w:r>
      <w:r>
        <w:rPr>
          <w:i/>
          <w:iCs/>
        </w:rPr>
        <w:t xml:space="preserve">Healthy</w:t>
      </w:r>
      <w:r>
        <w:t xml:space="preserve"> </w:t>
      </w:r>
      <w:r>
        <w:t xml:space="preserve">ini selaras dengan temuan</w:t>
      </w:r>
      <w:r>
        <w:t xml:space="preserve"> </w:t>
      </w:r>
      <w:r>
        <w:t xml:space="preserve">Bab V Subbab V.3 yang memperlihatkan bahwa</w:t>
      </w:r>
      <w:r>
        <w:t xml:space="preserve"> </w:t>
      </w:r>
      <w:r>
        <w:t xml:space="preserve">perubahan statistik spektral terdeteksi lebih awal dari perubahan statistik</w:t>
      </w:r>
      <w:r>
        <w:t xml:space="preserve"> </w:t>
      </w:r>
      <w:r>
        <w:t xml:space="preserve">ranah waktu. Gambar </w:t>
      </w:r>
      <w:fldSimple w:instr=" REF fig_lampD_phm2012_analysis \h ">
        <w:r>
          <w:t xml:space="preserve">D.7</w:t>
        </w:r>
      </w:fldSimple>
      <w:r>
        <w:t xml:space="preserve"> menampilkan panel analisis</w:t>
      </w:r>
      <w:r>
        <w:t xml:space="preserve"> </w:t>
      </w:r>
      <w:r>
        <w:t xml:space="preserve">interpretabilitas yang lebih rinci.</w:t>
      </w:r>
    </w:p>
    <w:p>
      <w:pPr>
        <w:pStyle w:val="Paragraf"/>
      </w:pPr>
    </w:p>
    <w:bookmarkStart w:id="75" w:name="fig:lampD_phm2012_analysis"/>
    <w:p>
      <w:pPr>
        <w:pStyle w:val="Gambar"/>
      </w:pPr>
      <w:r>
        <w:drawing>
          <wp:inline>
            <wp:extent cx="5037455" cy="274993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assets/figures/lampD/phm2012_engine_analysi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74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5" w:name="fig_lampD_phm2012_analysis"/>
      <w:r>
        <w:t xml:space="preserve">D.</w:t>
      </w:r>
      <w:fldSimple w:instr=" SEQ GambarLampD \* ARABIC ">
        <w:r>
          <w:t xml:space="preserve">7</w:t>
        </w:r>
      </w:fldSimple>
      <w:bookmarkEnd w:id="95"/>
      <w:r>
        <w:t xml:space="preserve"> </w:t>
      </w:r>
      <w:r>
        <w:t xml:space="preserve"/>
      </w:r>
      <w:r>
        <w:t xml:space="preserve">Panel analisis 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pada PHM2012</w:t>
      </w:r>
      <w:r>
        <w:t xml:space="preserve"> </w:t>
      </w:r>
      <w:r>
        <w:t xml:space="preserve">Bearing 1_3: atribusi fitur Integrated Gradients (diagram batang)</w:t>
      </w:r>
      <w:r>
        <w:t xml:space="preserve"> </w:t>
      </w:r>
      <w:r>
        <w:t xml:space="preserve">dan peta panas waktu × fitur untuk jendela terakhir (kiri</w:t>
      </w:r>
      <w:r>
        <w:t xml:space="preserve"> </w:t>
      </w:r>
      <w:r>
        <w:t xml:space="preserve">atas), tren indikator kesehatan mentah RMS dan kurtosis sepanjang</w:t>
      </w:r>
      <w:r>
        <w:t xml:space="preserve"> </w:t>
      </w:r>
      <w:r>
        <w:t xml:space="preserve">lintasan yang memperlihatkan kenaikan bertahap menjelang</w:t>
      </w:r>
      <w:r>
        <w:t xml:space="preserve"> </w:t>
      </w:r>
      <w:r>
        <w:t xml:space="preserve">akhir-hayat (kanan atas), detail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model dan nilai HI</w:t>
      </w:r>
      <w:r>
        <w:t xml:space="preserve"> </w:t>
      </w:r>
      <w:r>
        <w:t xml:space="preserve">mentah beserta</w:t>
      </w:r>
      <w:r>
        <w:t xml:space="preserve"> </w:t>
      </w:r>
      <w:r>
        <w:rPr>
          <w:i/>
          <w:iCs/>
        </w:rPr>
        <w:t xml:space="preserve">mini-sparkline</w:t>
      </w:r>
      <w:r>
        <w:t xml:space="preserve"> </w:t>
      </w:r>
      <w:r>
        <w:t xml:space="preserve">kontribusinya (bawah kiri dan</w:t>
      </w:r>
      <w:r>
        <w:t xml:space="preserve"> </w:t>
      </w:r>
      <w:r>
        <w:t xml:space="preserve">tengah), serta catatan</w:t>
      </w:r>
      <w:r>
        <w:t xml:space="preserve"> </w:t>
      </w:r>
      <w:r>
        <w:rPr>
          <w:i/>
          <w:iCs/>
        </w:rPr>
        <w:t xml:space="preserve">event log</w:t>
      </w:r>
      <w:r>
        <w:t xml:space="preserve"> </w:t>
      </w:r>
      <w:r>
        <w:t xml:space="preserve">yang merekam setiap</w:t>
      </w:r>
      <w:r>
        <w:t xml:space="preserve"> </w:t>
      </w:r>
      <w:r>
        <w:t xml:space="preserve">transisi status kondisi dan pemicuan Integrated Gradients secara</w:t>
      </w:r>
      <w:r>
        <w:t xml:space="preserve"> </w:t>
      </w:r>
      <w:r>
        <w:t xml:space="preserve">otomatis (bawah kanan).</w:t>
      </w:r>
    </w:p>
    <w:p>
      <w:pPr>
        <w:pStyle w:val="Paragraf"/>
      </w:pPr>
    </w:p>
    <w:bookmarkEnd w:id="75"/>
    <w:bookmarkEnd w:id="76"/>
    <w:bookmarkStart w:id="85" w:name="lamp:skf_xjtusy_demo"/>
    <w:p>
      <w:pPr>
        <w:pStyle w:val="Lampiransub1"/>
      </w:pPr>
      <w:r>
        <w:t xml:space="preserve">D.7 </w:t>
      </w:r>
      <w:r>
        <w:t xml:space="preserve">Demonstrasi Mesin Inferensi pada Dataset Benchmark XJTU-SY</w:t>
      </w:r>
    </w:p>
    <w:p>
      <w:pPr>
        <w:pStyle w:val="Paragraf"/>
      </w:pPr>
    </w:p>
    <w:p>
      <w:pPr>
        <w:pStyle w:val="Paragraf"/>
      </w:pPr>
      <w:r>
        <w:t xml:space="preserve">Sebagai pelengkap demonstrasi pada PHM2012 di subbab sebelumnya,</w:t>
      </w:r>
      <w:r>
        <w:t xml:space="preserve"> </w:t>
      </w:r>
      <w:r>
        <w:t xml:space="preserve">bagian ini menampilkan tangkapan layar 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yang sama</w:t>
      </w:r>
      <w:r>
        <w:t xml:space="preserve"> </w:t>
      </w:r>
      <w:r>
        <w:t xml:space="preserve">saat dijalankan pada dataset XJTU-SY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uji Bearing 3_3 dari kondisi</w:t>
      </w:r>
      <w:r>
        <w:t xml:space="preserve"> </w:t>
      </w:r>
      <w:r>
        <w:t xml:space="preserve">operasi 40 Hz 10 kN. Dataset ini mewakili kondisi beban tinggi dan putaran tertinggi</w:t>
      </w:r>
      <w:r>
        <w:t xml:space="preserve"> </w:t>
      </w:r>
      <w:r>
        <w:t xml:space="preserve">di antara tiga kondisi XJTU-SY yang digunakan dalam penelitian, sebagai pasangan</w:t>
      </w:r>
      <w:r>
        <w:t xml:space="preserve"> </w:t>
      </w:r>
      <w:r>
        <w:t xml:space="preserve">dari demonstrasi PHM2012 pada subbab sebelumnya. Model Mamba-xLSTM-Net yang digunakan</w:t>
      </w:r>
      <w:r>
        <w:t xml:space="preserve"> </w:t>
      </w:r>
      <w:r>
        <w:t xml:space="preserve">adalah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004 hasil pelatihan pada seed 42; perangkat</w:t>
      </w:r>
      <w:r>
        <w:t xml:space="preserve"> </w:t>
      </w:r>
      <w:r>
        <w:rPr>
          <w:i/>
          <w:iCs/>
        </w:rPr>
        <w:t xml:space="preserve">backend</w:t>
      </w:r>
      <w:r>
        <w:t xml:space="preserve"> </w:t>
      </w:r>
      <w:r>
        <w:t xml:space="preserve">adalah Apple Silicon (MPS); interval akuisisi 1 menit.</w:t>
      </w:r>
    </w:p>
    <w:p>
      <w:pPr>
        <w:pStyle w:val="Paragraf"/>
      </w:pPr>
    </w:p>
    <w:p>
      <w:pPr>
        <w:pStyle w:val="Paragraf"/>
      </w:pPr>
      <w:r>
        <w:t xml:space="preserve">Pada akuisisi ke-175 dari 371 total akuisisi (sekitar 47,2% dari lintasan),</w:t>
      </w:r>
      <w:r>
        <w:t xml:space="preserve"> </w:t>
      </w:r>
      <w:r>
        <w:t xml:space="preserve">model memprediksi sisa umur pakai sebesar 2 jam 50 menit dengan batas akhir-hayat</w:t>
      </w:r>
      <w:r>
        <w:t xml:space="preserve"> </w:t>
      </w:r>
      <w:r>
        <w:t xml:space="preserve">terprediksi pada 15 Juni 2026 pukul 19.05 WIB. Sisa umur pakai aktual saat itu</w:t>
      </w:r>
      <w:r>
        <w:t xml:space="preserve"> </w:t>
      </w:r>
      <w:r>
        <w:t xml:space="preserve">masih 3 jam 16 menit, sehingga galat prediksi absolut pada titik ini adalah sekitar</w:t>
      </w:r>
      <w:r>
        <w:t xml:space="preserve"> </w:t>
      </w:r>
      <w:r>
        <w:t xml:space="preserve">26 menit atau 13,3% dari rentang hayat tersisa. Status kondisi terprediksi adalah</w:t>
      </w:r>
      <w:r>
        <w:t xml:space="preserve"> </w:t>
      </w:r>
      <w:r>
        <w:rPr>
          <w:i/>
          <w:iCs/>
        </w:rPr>
        <w:t xml:space="preserve">Degrading</w:t>
      </w:r>
      <w:r>
        <w:t xml:space="preserve">, sesuai dengan kenyataan bahwa Bearing 3_3 berada pada separuh</w:t>
      </w:r>
      <w:r>
        <w:t xml:space="preserve"> </w:t>
      </w:r>
      <w:r>
        <w:t xml:space="preserve">tengah lintasan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. Gerbang fusi terpelajar sedikit condong ke</w:t>
      </w:r>
      <w:r>
        <w:t xml:space="preserve"> </w:t>
      </w:r>
      <w:r>
        <w:t xml:space="preserve">cabang Mamba (xLSTM 47% berbanding Mamba 53%), selaras dengan karakteristik</w:t>
      </w:r>
      <w:r>
        <w:t xml:space="preserve"> </w:t>
      </w:r>
      <w:r>
        <w:t xml:space="preserve">sinyal XJTU-SY yang menampilkan transien impulsif lebih tajam.</w:t>
      </w:r>
      <w:r>
        <w:t xml:space="preserve"> </w:t>
      </w:r>
      <w:r>
        <w:t xml:space="preserve">Gambar </w:t>
      </w:r>
      <w:fldSimple w:instr=" REF fig_lampD_xjtusy_dashboard \h ">
        <w:r>
          <w:t xml:space="preserve">D.8</w:t>
        </w:r>
      </w:fldSimple>
      <w:r>
        <w:t xml:space="preserve"> menampilkan panel utama dasbor</w:t>
      </w:r>
      <w:r>
        <w:t xml:space="preserve"> </w:t>
      </w:r>
      <w:r>
        <w:t xml:space="preserve">pada akuisisi tersebut.</w:t>
      </w:r>
    </w:p>
    <w:p>
      <w:pPr>
        <w:pStyle w:val="Paragraf"/>
      </w:pPr>
    </w:p>
    <w:bookmarkStart w:id="80" w:name="fig:lampD_xjtusy_dashboard"/>
    <w:p>
      <w:pPr>
        <w:pStyle w:val="Gambar"/>
      </w:pPr>
      <w:r>
        <w:drawing>
          <wp:inline>
            <wp:extent cx="5037455" cy="274993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assets/figures/lampD/xjtusy_engine_dashboar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749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6" w:name="fig_lampD_xjtusy_dashboard"/>
      <w:r>
        <w:t xml:space="preserve">D.</w:t>
      </w:r>
      <w:fldSimple w:instr=" SEQ GambarLampD \* ARABIC ">
        <w:r>
          <w:t xml:space="preserve">8</w:t>
        </w:r>
      </w:fldSimple>
      <w:bookmarkEnd w:id="96"/>
      <w:r>
        <w:t xml:space="preserve"> </w:t>
      </w:r>
      <w:r>
        <w:t xml:space="preserve"/>
      </w:r>
      <w:r>
        <w:t xml:space="preserve">Panel utama 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pada XJTU-SY</w:t>
      </w:r>
      <w:r>
        <w:t xml:space="preserve"> </w:t>
      </w:r>
      <w:r>
        <w:t xml:space="preserve">Bearing 3_3 kondisi 40 Hz 10 kN (akuisisi ke-175 dari 371): kontrol</w:t>
      </w:r>
      <w:r>
        <w:t xml:space="preserve"> </w:t>
      </w:r>
      <w:r>
        <w:t xml:space="preserve">akuisisi dan pemilihan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(kiri atas), gerbang fusi</w:t>
      </w:r>
      <w:r>
        <w:t xml:space="preserve"> </w:t>
      </w:r>
      <w:r>
        <w:t xml:space="preserve">xLSTM/Mamba dan lima penggerak utama berbasis</w:t>
      </w:r>
      <w:r>
        <w:t xml:space="preserve"> </w:t>
      </w:r>
      <w:r>
        <w:rPr>
          <w:i/>
          <w:iCs/>
        </w:rPr>
        <w:t xml:space="preserve">gradient</w:t>
      </w:r>
      <w:r>
        <w:t xml:space="preserve">×</w:t>
      </w:r>
      <w:r>
        <w:rPr>
          <w:i/>
          <w:iCs/>
        </w:rPr>
        <w:t xml:space="preserve">input</w:t>
      </w:r>
      <w:r>
        <w:t xml:space="preserve"> </w:t>
      </w:r>
      <w:r>
        <w:t xml:space="preserve">dengan dominasi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spektral (tengah), panel sisa umur pakai terprediksi 2 jam 50 menit</w:t>
      </w:r>
      <w:r>
        <w:t xml:space="preserve"> </w:t>
      </w:r>
      <w:r>
        <w:t xml:space="preserve">(kanan atas), kurva RUL terprediksi terhadap kebenaran dasar</w:t>
      </w:r>
      <w:r>
        <w:t xml:space="preserve"> </w:t>
      </w:r>
      <w:r>
        <w:t xml:space="preserve">yang memperlihatkan pola degradasi bertahap (bawah kiri),</w:t>
      </w:r>
      <w:r>
        <w:t xml:space="preserve"> </w:t>
      </w:r>
      <w:r>
        <w:t xml:space="preserve">serta bentuk gelombang getaran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terkini (bawah kanan).</w:t>
      </w:r>
    </w:p>
    <w:p>
      <w:pPr>
        <w:pStyle w:val="Paragraf"/>
      </w:pPr>
    </w:p>
    <w:bookmarkEnd w:id="80"/>
    <w:p>
      <w:pPr>
        <w:pStyle w:val="Paragraf"/>
      </w:pPr>
      <w:r>
        <w:t xml:space="preserve">Atribusi penggerak langsung pada akuisisi ke-175 didominasi kuat oleh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ranah frekuensi (fd_c0_entropy 24,7%), disusul</w:t>
      </w:r>
      <w:r>
        <w:t xml:space="preserve"> </w:t>
      </w:r>
      <w:r>
        <w:rPr>
          <w:i/>
          <w:iCs/>
        </w:rPr>
        <w:t xml:space="preserve">skewness</w:t>
      </w:r>
      <w:r>
        <w:t xml:space="preserve"> </w:t>
      </w:r>
      <w:r>
        <w:t xml:space="preserve">ranah waktu kanal kedua (td_c1_skewness 12,0%),</w:t>
      </w:r>
      <w:r>
        <w:t xml:space="preserve"> </w:t>
      </w:r>
      <w:r>
        <w:rPr>
          <w:i/>
          <w:iCs/>
        </w:rPr>
        <w:t xml:space="preserve">centroid</w:t>
      </w:r>
      <w:r>
        <w:t xml:space="preserve"> </w:t>
      </w:r>
      <w:r>
        <w:t xml:space="preserve">frekuensi</w:t>
      </w:r>
      <w:r>
        <w:t xml:space="preserve"> </w:t>
      </w:r>
      <w:r>
        <w:t xml:space="preserve">(fd_c0_centroid 11,4%),</w:t>
      </w:r>
      <w:r>
        <w:t xml:space="preserve"> </w:t>
      </w:r>
      <w:r>
        <w:rPr>
          <w:i/>
          <w:iCs/>
        </w:rPr>
        <w:t xml:space="preserve">RMS frequency</w:t>
      </w:r>
      <w:r>
        <w:t xml:space="preserve"> </w:t>
      </w:r>
      <w:r>
        <w:t xml:space="preserve">kanal kedua (fd_c1_rms_freq</w:t>
      </w:r>
      <w:r>
        <w:t xml:space="preserve"> </w:t>
      </w:r>
      <w:r>
        <w:t xml:space="preserve">10,2%), dan</w:t>
      </w:r>
      <w:r>
        <w:t xml:space="preserve"> </w:t>
      </w:r>
      <w:r>
        <w:rPr>
          <w:i/>
          <w:iCs/>
        </w:rPr>
        <w:t xml:space="preserve">mean frequency</w:t>
      </w:r>
      <w:r>
        <w:t xml:space="preserve"> </w:t>
      </w:r>
      <w:r>
        <w:t xml:space="preserve">(fd_c0_mean_freq 8,1%). Dominasi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spektral yang jauh lebih kuat dibandingkan dengan kasus PHM2012</w:t>
      </w:r>
      <w:r>
        <w:t xml:space="preserve"> </w:t>
      </w:r>
      <w:r>
        <w:t xml:space="preserve">(24,7% berbanding 12,0%) mencerminkan sifat impulsif sinyal XJTU-SY pada kondisi</w:t>
      </w:r>
      <w:r>
        <w:t xml:space="preserve"> </w:t>
      </w:r>
      <w:r>
        <w:t xml:space="preserve">beban tinggi, dengan energi terdistribusi lebih merata di seluruh pita frekuensi.</w:t>
      </w:r>
      <w:r>
        <w:t xml:space="preserve"> </w:t>
      </w:r>
      <w:r>
        <w:t xml:space="preserve">Gambar </w:t>
      </w:r>
      <w:fldSimple w:instr=" REF fig_lampD_xjtusy_analysis \h ">
        <w:r>
          <w:t xml:space="preserve">D.9</w:t>
        </w:r>
      </w:fldSimple>
      <w:r>
        <w:t xml:space="preserve"> menampilkan panel analisis interpretabilitas</w:t>
      </w:r>
      <w:r>
        <w:t xml:space="preserve"> </w:t>
      </w:r>
      <w:r>
        <w:t xml:space="preserve">yang lebih rinci.</w:t>
      </w:r>
    </w:p>
    <w:p>
      <w:pPr>
        <w:pStyle w:val="Paragraf"/>
      </w:pPr>
    </w:p>
    <w:bookmarkStart w:id="84" w:name="fig:lampD_xjtusy_analysis"/>
    <w:p>
      <w:pPr>
        <w:pStyle w:val="Gambar"/>
      </w:pPr>
      <w:r>
        <w:drawing>
          <wp:inline>
            <wp:extent cx="5037455" cy="2646631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assets/figures/lampD/xjtusy_engine_analysi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64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97" w:name="fig_lampD_xjtusy_analysis"/>
      <w:r>
        <w:t xml:space="preserve">D.</w:t>
      </w:r>
      <w:fldSimple w:instr=" SEQ GambarLampD \* ARABIC ">
        <w:r>
          <w:t xml:space="preserve">9</w:t>
        </w:r>
      </w:fldSimple>
      <w:bookmarkEnd w:id="97"/>
      <w:r>
        <w:t xml:space="preserve"> </w:t>
      </w:r>
      <w:r>
        <w:t xml:space="preserve"/>
      </w:r>
      <w:r>
        <w:t xml:space="preserve">Panel analisis mesin inferensi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pada XJTU-SY</w:t>
      </w:r>
      <w:r>
        <w:t xml:space="preserve"> </w:t>
      </w:r>
      <w:r>
        <w:t xml:space="preserve">Bearing 3_3: atribusi fitur Integrated Gradients yang didominasi</w:t>
      </w:r>
      <w:r>
        <w:t xml:space="preserve"> </w:t>
      </w:r>
      <w:r>
        <w:rPr>
          <w:i/>
          <w:iCs/>
        </w:rPr>
        <w:t xml:space="preserve">entropy</w:t>
      </w:r>
      <w:r>
        <w:t xml:space="preserve"> </w:t>
      </w:r>
      <w:r>
        <w:t xml:space="preserve">spektral (diagram batang) dan peta panas</w:t>
      </w:r>
      <w:r>
        <w:t xml:space="preserve"> </w:t>
      </w:r>
      <w:r>
        <w:t xml:space="preserve">waktu × fitur (kiri atas), tren indikator kesehatan mentah</w:t>
      </w:r>
      <w:r>
        <w:t xml:space="preserve"> </w:t>
      </w:r>
      <w:r>
        <w:t xml:space="preserve">RMS dan kurtosis yang memperlihatkan RMS awal yang tinggi lalu</w:t>
      </w:r>
      <w:r>
        <w:t xml:space="preserve"> </w:t>
      </w:r>
      <w:r>
        <w:t xml:space="preserve">menurun bertahap (kanan atas), detail</w:t>
      </w:r>
      <w:r>
        <w:t xml:space="preserve"> </w:t>
      </w:r>
      <w:r>
        <w:rPr>
          <w:i/>
          <w:iCs/>
        </w:rPr>
        <w:t xml:space="preserve">run</w:t>
      </w:r>
      <w:r>
        <w:t xml:space="preserve"> </w:t>
      </w:r>
      <w:r>
        <w:t xml:space="preserve">model dengan</w:t>
      </w:r>
      <w:r>
        <w:t xml:space="preserve"> </w:t>
      </w:r>
      <w:r>
        <w:t xml:space="preserve">status</w:t>
      </w:r>
      <w:r>
        <w:t xml:space="preserve"> </w:t>
      </w:r>
      <w:r>
        <w:rPr>
          <w:i/>
          <w:iCs/>
        </w:rPr>
        <w:t xml:space="preserve">Degrading</w:t>
      </w:r>
      <w:r>
        <w:t xml:space="preserve"> </w:t>
      </w:r>
      <w:r>
        <w:t xml:space="preserve">(bawah kiri), nilai HI mentah beserta</w:t>
      </w:r>
      <w:r>
        <w:t xml:space="preserve"> </w:t>
      </w:r>
      <w:r>
        <w:rPr>
          <w:i/>
          <w:iCs/>
        </w:rPr>
        <w:t xml:space="preserve">mini-sparkline</w:t>
      </w:r>
      <w:r>
        <w:t xml:space="preserve"> </w:t>
      </w:r>
      <w:r>
        <w:t xml:space="preserve">kontribusinya (bawah tengah), serta</w:t>
      </w:r>
      <w:r>
        <w:t xml:space="preserve"> </w:t>
      </w:r>
      <w:r>
        <w:t xml:space="preserve">catatan</w:t>
      </w:r>
      <w:r>
        <w:t xml:space="preserve"> </w:t>
      </w:r>
      <w:r>
        <w:rPr>
          <w:i/>
          <w:iCs/>
        </w:rPr>
        <w:t xml:space="preserve">event log</w:t>
      </w:r>
      <w:r>
        <w:t xml:space="preserve"> </w:t>
      </w:r>
      <w:r>
        <w:t xml:space="preserve">yang merekam peringatan ambang dan</w:t>
      </w:r>
      <w:r>
        <w:t xml:space="preserve"> </w:t>
      </w:r>
      <w:r>
        <w:t xml:space="preserve">pemicuan Integrated Gradients secara otomatis (bawah kanan).</w:t>
      </w:r>
    </w:p>
    <w:p>
      <w:pPr>
        <w:pStyle w:val="Paragraf"/>
      </w:pPr>
    </w:p>
    <w:bookmarkEnd w:id="84"/>
    <w:bookmarkEnd w:id="85"/>
    <w:bookmarkStart w:id="87" w:name="lamp:skf_roadmap"/>
    <w:p>
      <w:pPr>
        <w:pStyle w:val="Lampiransub1"/>
      </w:pPr>
      <w:r>
        <w:t xml:space="preserve">D.8 </w:t>
      </w:r>
      <w:r>
        <w:t xml:space="preserve">Peta Jalan Pengumpulan Data dan Integrasi Multi-Modal</w:t>
      </w:r>
    </w:p>
    <w:p>
      <w:pPr>
        <w:pStyle w:val="Paragraf"/>
      </w:pPr>
    </w:p>
    <w:p>
      <w:pPr>
        <w:pStyle w:val="Paragraf"/>
      </w:pPr>
      <w:r>
        <w:t xml:space="preserve">Tujuan penelitian lanjutan dalam roadmap SK-Toto adalah mengintegrasikan</w:t>
      </w:r>
      <w:r>
        <w:t xml:space="preserve"> </w:t>
      </w:r>
      <w:r>
        <w:t xml:space="preserve">data kualitas</w:t>
      </w:r>
      <w:r>
        <w:t xml:space="preserve"> </w:t>
      </w:r>
      <w:r>
        <w:rPr>
          <w:i/>
          <w:iCs/>
        </w:rPr>
        <w:t xml:space="preserve">radial clearance</w:t>
      </w:r>
      <w:r>
        <w:t xml:space="preserve"> </w:t>
      </w:r>
      <w:r>
        <w:t xml:space="preserve">sebagai input tambahan model</w:t>
      </w:r>
      <w:r>
        <w:t xml:space="preserve"> </w:t>
      </w:r>
      <w:r>
        <w:t xml:space="preserve">multi-modal. Untuk mewujudkan integrasi ini, diperlukan serangkaian</w:t>
      </w:r>
      <w:r>
        <w:t xml:space="preserve"> </w:t>
      </w:r>
      <w:r>
        <w:t xml:space="preserve">langkah pengumpulan dan validasi data yang terencana, seperti dirangkum</w:t>
      </w:r>
      <w:r>
        <w:t xml:space="preserve"> </w:t>
      </w:r>
      <w:r>
        <w:t xml:space="preserve">pada Tabel </w:t>
      </w:r>
      <w:fldSimple w:instr=" REF tab_lampD_roadmap \h ">
        <w:r>
          <w:t xml:space="preserve">D.1</w:t>
        </w:r>
      </w:fldSimple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Langkah pertama adalah pengumpulan data berlabel dalam volume signifikan,</w:t>
      </w:r>
      <w:r>
        <w:t xml:space="preserve"> </w:t>
      </w:r>
      <w:r>
        <w:t xml:space="preserve">dengan target minimal 500 rekaman per kondisi (normal,</w:t>
      </w:r>
      <w:r>
        <w:t xml:space="preserve"> </w:t>
      </w:r>
      <w:r>
        <w:rPr>
          <w:i/>
          <w:iCs/>
        </w:rPr>
        <w:t xml:space="preserve">early</w:t>
      </w:r>
      <w:r>
        <w:rPr>
          <w:i/>
          <w:iCs/>
        </w:rPr>
        <w:t xml:space="preserve"> </w:t>
      </w:r>
      <w:r>
        <w:rPr>
          <w:i/>
          <w:iCs/>
        </w:rPr>
        <w:t xml:space="preserve">wear</w:t>
      </w:r>
      <w:r>
        <w:t xml:space="preserve">, kritis) dari OR1 dan OR2 secara terpisah. Label kondisi sebaiknya</w:t>
      </w:r>
      <w:r>
        <w:t xml:space="preserve"> </w:t>
      </w:r>
      <w:r>
        <w:t xml:space="preserve">ditetapkan berdasarkan korelasi antara sinyal getaran spindel dan hasil</w:t>
      </w:r>
      <w:r>
        <w:t xml:space="preserve"> </w:t>
      </w:r>
      <w:r>
        <w:t xml:space="preserve">pengukuran RCC, bukan hanya observasi visual operator. Langkah ini</w:t>
      </w:r>
      <w:r>
        <w:t xml:space="preserve"> </w:t>
      </w:r>
      <w:r>
        <w:t xml:space="preserve">membutuhkan kolaborasi dengan tim PdM SKF untuk menetapkan protokol</w:t>
      </w:r>
      <w:r>
        <w:t xml:space="preserve"> </w:t>
      </w:r>
      <w:r>
        <w:rPr>
          <w:i/>
          <w:iCs/>
        </w:rPr>
        <w:t xml:space="preserve">ground-truth</w:t>
      </w:r>
      <w:r>
        <w:t xml:space="preserve"> </w:t>
      </w:r>
      <w:r>
        <w:t xml:space="preserve">yang dapat direproduksi.</w:t>
      </w:r>
    </w:p>
    <w:p>
      <w:pPr>
        <w:pStyle w:val="Paragraf"/>
      </w:pPr>
    </w:p>
    <w:p>
      <w:pPr>
        <w:pStyle w:val="Paragraf"/>
      </w:pPr>
      <w:r>
        <w:t xml:space="preserve">Langkah kedua adalah sinkronisasi temporal antara rekaman spindel</w:t>
      </w:r>
      <w:r>
        <w:t xml:space="preserve"> </w:t>
      </w:r>
      <w:r>
        <w:t xml:space="preserve">(IMx-8, resolusi tinggi) dan pengukuran RCC (per produk, resolusi lebih</w:t>
      </w:r>
      <w:r>
        <w:t xml:space="preserve"> </w:t>
      </w:r>
      <w:r>
        <w:t xml:space="preserve">rendah). Karena kedua sumber data memiliki granularitas waktu yang</w:t>
      </w:r>
      <w:r>
        <w:t xml:space="preserve"> </w:t>
      </w:r>
      <w:r>
        <w:t xml:space="preserve">berbeda, diperlukan skema interpolasi atau agregasi yang tidak</w:t>
      </w:r>
      <w:r>
        <w:t xml:space="preserve"> </w:t>
      </w:r>
      <w:r>
        <w:t xml:space="preserve">menimbulkan distorsi statistik. Protokol sinkronisasi ini perlu</w:t>
      </w:r>
      <w:r>
        <w:t xml:space="preserve"> </w:t>
      </w:r>
      <w:r>
        <w:t xml:space="preserve">didokumentasikan secara eksplisit agar dapat direplikasi.</w:t>
      </w:r>
    </w:p>
    <w:p>
      <w:pPr>
        <w:pStyle w:val="Paragraf"/>
      </w:pPr>
    </w:p>
    <w:p>
      <w:pPr>
        <w:pStyle w:val="Paragraf"/>
      </w:pPr>
      <w:r>
        <w:t xml:space="preserve">Langkah ketiga adalah pengembangan arsitektur model multi-modal yang</w:t>
      </w:r>
      <w:r>
        <w:t xml:space="preserve"> </w:t>
      </w:r>
      <w:r>
        <w:t xml:space="preserve">menggabungkan fitur getaran (HI 18-D atau sinyal mentah untuk backbone</w:t>
      </w:r>
      <w:r>
        <w:t xml:space="preserve"> </w:t>
      </w:r>
      <w:r>
        <w:rPr>
          <w:i/>
          <w:iCs/>
        </w:rPr>
        <w:t xml:space="preserve">deep</w:t>
      </w:r>
      <w:r>
        <w:t xml:space="preserve">) dengan nilai RCC dan VC sebagai fitur tambahan. Arsitektur</w:t>
      </w:r>
      <w:r>
        <w:t xml:space="preserve"> </w:t>
      </w:r>
      <w:r>
        <w:t xml:space="preserve">yang paling menjanjikan adalah yang memanfaatkan rancangan</w:t>
      </w:r>
      <w:r>
        <w:t xml:space="preserve"> </w:t>
      </w:r>
      <w:r>
        <w:rPr>
          <w:i/>
          <w:iCs/>
        </w:rPr>
        <w:t xml:space="preserve">late</w:t>
      </w:r>
      <w:r>
        <w:rPr>
          <w:i/>
          <w:iCs/>
        </w:rPr>
        <w:t xml:space="preserve"> </w:t>
      </w:r>
      <w:r>
        <w:rPr>
          <w:i/>
          <w:iCs/>
        </w:rPr>
        <w:t xml:space="preserve">fusion</w:t>
      </w:r>
      <w:r>
        <w:t xml:space="preserve">: masing-masing modalitas diproses dengan encoder terpisah</w:t>
      </w:r>
      <w:r>
        <w:t xml:space="preserve"> </w:t>
      </w:r>
      <w:r>
        <w:t xml:space="preserve">sebelum digabungkan pada lapisan prediksi akhir. Pendekatan ini</w:t>
      </w:r>
      <w:r>
        <w:t xml:space="preserve"> </w:t>
      </w:r>
      <w:r>
        <w:t xml:space="preserve">memudahkan ablasi per modalitas dan diagnosis kontribusi masing-masing</w:t>
      </w:r>
      <w:r>
        <w:t xml:space="preserve"> </w:t>
      </w:r>
      <w:r>
        <w:t xml:space="preserve">sumber.</w:t>
      </w:r>
    </w:p>
    <w:p>
      <w:pPr>
        <w:pStyle w:val="Paragraf"/>
      </w:pPr>
    </w:p>
    <w:p>
      <w:pPr>
        <w:pStyle w:val="Paragraf"/>
      </w:pPr>
      <w:r>
        <w:t xml:space="preserve">Langkah keempat adalah validasi statistik lintas mesin menggunakan</w:t>
      </w:r>
      <w:r>
        <w:t xml:space="preserve"> </w:t>
      </w:r>
      <w:r>
        <w:t xml:space="preserve">dataset multi-rig (Paderborn atau MFPT sebagai referensi eksternal)</w:t>
      </w:r>
      <w:r>
        <w:t xml:space="preserve"> </w:t>
      </w:r>
      <w:r>
        <w:t xml:space="preserve">untuk mengkalibrasi transferabilitas model multi-modal. Rekomendasi</w:t>
      </w:r>
      <w:r>
        <w:t xml:space="preserve"> </w:t>
      </w:r>
      <w:r>
        <w:t xml:space="preserve">penelitian lanjutan ini selaras dengan Subbab VI.5</w:t>
      </w:r>
      <w:r>
        <w:t xml:space="preserve"> </w:t>
      </w:r>
      <w:r>
        <w:t xml:space="preserve">Bab VI.</w:t>
      </w:r>
    </w:p>
    <w:p>
      <w:pPr>
        <w:pStyle w:val="Paragraf"/>
      </w:pPr>
    </w:p>
    <w:bookmarkStart w:id="86" w:name="tab:lampD_roadmap"/>
    <w:p>
      <w:pPr>
        <w:pStyle w:val="judulTabel"/>
      </w:pPr>
      <w:r>
        <w:t xml:space="preserve">Tabel </w:t>
      </w:r>
      <w:bookmarkStart w:id="98" w:name="tab_lampD_roadmap"/>
      <w:r>
        <w:t xml:space="preserve">D.</w:t>
      </w:r>
      <w:fldSimple w:instr=" SEQ TabelLampD \* ARABIC ">
        <w:r>
          <w:t xml:space="preserve">1</w:t>
        </w:r>
      </w:fldSimple>
      <w:bookmarkEnd w:id="98"/>
      <w:r>
        <w:t xml:space="preserve"> </w:t>
      </w:r>
      <w:r>
        <w:t xml:space="preserve">Peta jalan pengumpulan data dan pengembangan model multi-modal</w:t>
      </w:r>
      <w:r>
        <w:t xml:space="preserve"> </w:t>
      </w:r>
      <w:r>
        <w:t xml:space="preserve">PT SKF Indonesia untuk penelitian lanjutan (mendukung Tujuan 2</w:t>
      </w:r>
      <w:r>
        <w:t xml:space="preserve"> </w:t>
      </w:r>
      <w:r>
        <w:t xml:space="preserve">SK-Toto).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eta jalan pengumpulan data dan pengembangan model multi-modal PT SKF Indonesia untuk penelitian lanjutan (mendukung Tujuan 2 SK-Toto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62"/>
        <w:gridCol w:w="1762"/>
        <w:gridCol w:w="2644"/>
        <w:gridCol w:w="1765"/>
      </w:tblGrid>
      <w:tr>
        <w:trPr>
          <w:tblHeader w:val="on"/>
        </w:trPr>
        <w:tc>
          <w:tcPr>
            <w:tcW w:w="176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Langkah</w:t>
            </w:r>
          </w:p>
        </w:tc>
        <w:tc>
          <w:tcPr>
            <w:tcW w:w="176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Kegiatan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w="1765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w="1762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1762" w:type="dxa"/>
          </w:tcPr>
          <w:p>
            <w:pPr>
              <w:pStyle w:val="IsiTabel"/>
              <w:jc w:val="left"/>
            </w:pPr>
            <w:r>
              <w:t xml:space="preserve">Pengumpulan data berlabel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≥ 500 rekaman/kondisi, OR1+OR2,</w:t>
            </w:r>
            <w:r>
              <w:t xml:space="preserve"> </w:t>
            </w:r>
            <w:r>
              <w:t xml:space="preserve">protokol</w:t>
            </w:r>
            <w:r>
              <w:t xml:space="preserve"> </w:t>
            </w:r>
            <w:r>
              <w:rPr>
                <w:i/>
                <w:iCs/>
              </w:rPr>
              <w:t xml:space="preserve">ground-truth</w:t>
            </w:r>
            <w:r>
              <w:t xml:space="preserve"> </w:t>
            </w:r>
            <w:r>
              <w:t xml:space="preserve">RCC</w:t>
            </w:r>
          </w:p>
        </w:tc>
        <w:tc>
          <w:tcPr>
            <w:tcW w:w="1765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Future work</w:t>
            </w:r>
          </w:p>
        </w:tc>
      </w:tr>
      <w:tr>
        <w:tc>
          <w:tcPr>
            <w:tcW w:w="1762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1762" w:type="dxa"/>
          </w:tcPr>
          <w:p>
            <w:pPr>
              <w:pStyle w:val="IsiTabel"/>
              <w:jc w:val="left"/>
            </w:pPr>
            <w:r>
              <w:t xml:space="preserve">Sinkronisasi temporal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Skema interpolasi/agregasi IMx-8 dan RCC</w:t>
            </w:r>
            <w:r>
              <w:t xml:space="preserve"> </w:t>
            </w:r>
            <w:r>
              <w:t xml:space="preserve">terdokumentasi</w:t>
            </w:r>
          </w:p>
        </w:tc>
        <w:tc>
          <w:tcPr>
            <w:tcW w:w="1765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Future work</w:t>
            </w:r>
          </w:p>
        </w:tc>
      </w:tr>
      <w:tr>
        <w:tc>
          <w:tcPr>
            <w:tcW w:w="1762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1762" w:type="dxa"/>
          </w:tcPr>
          <w:p>
            <w:pPr>
              <w:pStyle w:val="IsiTabel"/>
              <w:jc w:val="left"/>
            </w:pPr>
            <w:r>
              <w:t xml:space="preserve">Model multi-modal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Arsitektur</w:t>
            </w:r>
            <w:r>
              <w:t xml:space="preserve"> </w:t>
            </w:r>
            <w:r>
              <w:rPr>
                <w:i/>
                <w:iCs/>
              </w:rPr>
              <w:t xml:space="preserve">late fusion</w:t>
            </w:r>
            <w:r>
              <w:t xml:space="preserve"> </w:t>
            </w:r>
            <w:r>
              <w:t xml:space="preserve">vibrasi + RCC + VC,</w:t>
            </w:r>
            <w:r>
              <w:t xml:space="preserve"> </w:t>
            </w:r>
            <w:r>
              <w:t xml:space="preserve">ablasi per modalitas</w:t>
            </w:r>
          </w:p>
        </w:tc>
        <w:tc>
          <w:tcPr>
            <w:tcW w:w="1765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Future work</w:t>
            </w:r>
          </w:p>
        </w:tc>
      </w:tr>
      <w:tr>
        <w:tc>
          <w:tcPr>
            <w:tcW w:w="1762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1762" w:type="dxa"/>
          </w:tcPr>
          <w:p>
            <w:pPr>
              <w:pStyle w:val="IsiTabel"/>
              <w:jc w:val="left"/>
            </w:pPr>
            <w:r>
              <w:t xml:space="preserve">Validasi lintas mesin</w:t>
            </w:r>
          </w:p>
        </w:tc>
        <w:tc>
          <w:tcPr>
            <w:tcW w:w="2644" w:type="dxa"/>
          </w:tcPr>
          <w:p>
            <w:pPr>
              <w:pStyle w:val="IsiTabel"/>
              <w:jc w:val="left"/>
            </w:pPr>
            <w:r>
              <w:t xml:space="preserve">Paderborn / MFPT sebagai referensi eksternal;</w:t>
            </w:r>
            <w:r>
              <w:t xml:space="preserve"> </w:t>
            </w:r>
            <w:r>
              <w:t xml:space="preserve">kalibrasi transferabilitas</w:t>
            </w:r>
          </w:p>
        </w:tc>
        <w:tc>
          <w:tcPr>
            <w:tcW w:w="1765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Future work</w:t>
            </w:r>
          </w:p>
        </w:tc>
      </w:tr>
    </w:tbl>
    <w:bookmarkEnd w:id="86"/>
    <w:bookmarkEnd w:id="87"/>
    <w:bookmarkEnd w:id="88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43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37" Target="media/rId37.png"/><Relationship Type="http://schemas.openxmlformats.org/officeDocument/2006/relationships/image" Id="rId72" Target="media/rId72.png"/><Relationship Type="http://schemas.openxmlformats.org/officeDocument/2006/relationships/image" Id="rId68" Target="media/rId68.png"/><Relationship Type="http://schemas.openxmlformats.org/officeDocument/2006/relationships/image" Id="rId50" Target="media/rId50.png"/><Relationship Type="http://schemas.openxmlformats.org/officeDocument/2006/relationships/image" Id="rId46" Target="media/rId46.png"/><Relationship Type="http://schemas.openxmlformats.org/officeDocument/2006/relationships/image" Id="rId60" Target="media/rId60.png"/><Relationship Type="http://schemas.openxmlformats.org/officeDocument/2006/relationships/image" Id="rId56" Target="media/rId56.png"/><Relationship Type="http://schemas.openxmlformats.org/officeDocument/2006/relationships/image" Id="rId81" Target="media/rId81.png"/><Relationship Type="http://schemas.openxmlformats.org/officeDocument/2006/relationships/image" Id="rId77" Target="media/rId77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2026-06-15T06:37:48Z</dcterms:created>
  <dcterms:modified xsi:type="dcterms:W3CDTF">2026-06-15T06:37:48Z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