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4.xml" ContentType="application/vnd.openxmlformats-officedocument.wordprocessingml.foot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rId69.png" ContentType="image/png"/>
  <Override PartName="/word/media/rId65.png" ContentType="image/png"/>
  <Override PartName="/word/media/rId74.png" ContentType="image/png"/>
  <Override PartName="/word/media/rId56.png" ContentType="image/png"/>
  <Override PartName="/word/media/rId49.png" ContentType="image/png"/>
  <Override PartName="/word/media/rId80.png" ContentType="image/png"/>
  <Override PartName="/word/media/image5.jpeg" ContentType="image/jpeg"/>
  <Override PartName="/word/media/image9.emf" ContentType="image/x-emf"/>
  <Override PartName="/word/media/image6.png" ContentType="image/png"/>
  <Override PartName="/word/media/image7.png" ContentType="image/png"/>
  <Override PartName="/word/media/image8.emf" ContentType="image/x-emf"/>
  <Override PartName="/word/media/image4.jpeg" ContentType="image/jpeg"/>
  <Override PartName="/word/media/image2.png" ContentType="image/png"/>
  <Override PartName="/word/media/image3.png" ContentType="image/png"/>
  <Override PartName="/word/media/image1.png" ContentType="image/png"/>
  <Override PartName="/word/media/image11.emf" ContentType="image/x-emf"/>
  <Override PartName="/word/media/image10.emf" ContentType="image/x-emf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5" w:name="bab:prognostik"/>
    <w:p>
      <w:pPr>
        <w:pStyle w:val="Heading1"/>
      </w:pPr>
      <w:r>
        <w:t xml:space="preserve">Estimasi Sisa Umur Pakai</w:t>
      </w:r>
    </w:p>
    <w:p>
      <w:pPr>
        <w:pStyle w:val="Paragraf"/>
      </w:pPr>
    </w:p>
    <w:p>
      <w:pPr>
        <w:pStyle w:val="Paragraf"/>
      </w:pPr>
      <w:r>
        <w:t xml:space="preserve">Bab ini menyajikan</w:t>
      </w:r>
      <w:r>
        <w:t xml:space="preserve"> </w:t>
      </w:r>
      <w:r>
        <w:t xml:space="preserve">komponen prognostik</w:t>
      </w:r>
      <w:r>
        <w:t xml:space="preserve"> </w:t>
      </w:r>
      <w:r>
        <w:t xml:space="preserve">secara</w:t>
      </w:r>
      <w:r>
        <w:t xml:space="preserve"> </w:t>
      </w:r>
      <w:r>
        <w:rPr>
          <w:i/>
          <w:iCs/>
        </w:rPr>
        <w:t xml:space="preserve">end-to-end</w:t>
      </w:r>
      <w:r>
        <w:t xml:space="preserve">: dari perancangan</w:t>
      </w:r>
      <w:r>
        <w:t xml:space="preserve"> </w:t>
      </w:r>
      <w:r>
        <w:t xml:space="preserve">metodologi tiga arsitektur</w:t>
      </w:r>
      <w:r>
        <w:t xml:space="preserve"> </w:t>
      </w:r>
      <w:r>
        <w:rPr>
          <w:i/>
          <w:iCs/>
        </w:rPr>
        <w:t xml:space="preserve">backbone</w:t>
      </w:r>
      <w:r>
        <w:t xml:space="preserve"> </w:t>
      </w:r>
      <w:r>
        <w:t xml:space="preserve">RUL, pembangunan</w:t>
      </w:r>
      <w:r>
        <w:t xml:space="preserve"> </w:t>
      </w:r>
      <w:r>
        <w:rPr>
          <w:i/>
          <w:iCs/>
        </w:rPr>
        <w:t xml:space="preserve">Top-</w:t>
      </w:r>
      <w:r>
        <w:rPr>
          <w:i/>
          <w:i/>
          <w:iCs/>
          <w:iCs/>
        </w:rPr>
        <w:t xml:space="preserve">k</w:t>
      </w:r>
      <w:r>
        <w:rPr>
          <w:i/>
          <w:iCs/>
        </w:rPr>
        <w:t xml:space="preserve"> </w:t>
      </w:r>
      <w:r>
        <w:rPr>
          <w:i/>
          <w:iCs/>
        </w:rPr>
        <w:t xml:space="preserve">Sparse Autoencoder</w:t>
      </w:r>
      <w:r>
        <w:t xml:space="preserve"> </w:t>
      </w:r>
      <w:r>
        <w:t xml:space="preserve">(SAE), prosedur pemetaan ke frekuensi karakteristik</w:t>
      </w:r>
      <w:r>
        <w:t xml:space="preserve"> </w:t>
      </w:r>
      <w:r>
        <w:rPr>
          <w:i/>
          <w:iCs/>
        </w:rPr>
        <w:t xml:space="preserve">bearing</w:t>
      </w:r>
      <w:r>
        <w:t xml:space="preserve">, hingga inferensi statistik dan analisis hasil lintas empat dataset.</w:t>
      </w:r>
      <w:r>
        <w:t xml:space="preserve"> </w:t>
      </w:r>
      <w:r>
        <w:t xml:space="preserve">Sumber empiris utama adalah</w:t>
      </w:r>
      <w:r>
        <w:t xml:space="preserve"> </w:t>
      </w:r>
      <w:r>
        <w:t xml:space="preserve">(</w:t>
      </w:r>
      <w:r>
        <w:t xml:space="preserve">Suharto dan ko-promotor</w:t>
      </w:r>
      <w:r>
        <w:t xml:space="preserve">, 2025)</w:t>
      </w:r>
      <w:r>
        <w:t xml:space="preserve">, yang</w:t>
      </w:r>
      <w:r>
        <w:t xml:space="preserve"> </w:t>
      </w:r>
      <w:r>
        <w:t xml:space="preserve">mengombinasikan tiga arsitektur berbeda sebagai</w:t>
      </w:r>
      <w:r>
        <w:t xml:space="preserve"> </w:t>
      </w:r>
      <w:r>
        <w:t xml:space="preserve">salah satu</w:t>
      </w:r>
      <w:r>
        <w:t xml:space="preserve"> </w:t>
      </w:r>
      <w:r>
        <w:t xml:space="preserve">penerapan awal</w:t>
      </w:r>
      <w:r>
        <w:t xml:space="preserve"> </w:t>
      </w:r>
      <w:r>
        <w:t xml:space="preserve">interpretabilitas mekanistik (</w:t>
      </w:r>
      <w:r>
        <w:rPr>
          <w:i/>
          <w:iCs/>
        </w:rPr>
        <w:t xml:space="preserve">mechanistic</w:t>
      </w:r>
      <w:r>
        <w:rPr>
          <w:i/>
          <w:iCs/>
        </w:rPr>
        <w:t xml:space="preserve"> </w:t>
      </w:r>
      <w:r>
        <w:rPr>
          <w:i/>
          <w:iCs/>
        </w:rPr>
        <w:t xml:space="preserve">interpretability</w:t>
      </w:r>
      <w:r>
        <w:t xml:space="preserve">)</w:t>
      </w:r>
      <w:r>
        <w:t xml:space="preserve"> </w:t>
      </w:r>
      <w:r>
        <w:t xml:space="preserve">pada domain prognostik</w:t>
      </w:r>
      <w:r>
        <w:t xml:space="preserve"> </w:t>
      </w:r>
      <w:r>
        <w:rPr>
          <w:i/>
          <w:iCs/>
        </w:rPr>
        <w:t xml:space="preserve">bearing</w:t>
      </w:r>
      <w:r>
        <w:t xml:space="preserve"> </w:t>
      </w:r>
      <w:r>
        <w:t xml:space="preserve">yang dilaporkan dalam literatur sejauh pengetahuan penulis</w:t>
      </w:r>
      <w:r>
        <w:t xml:space="preserve">.</w:t>
      </w:r>
    </w:p>
    <w:p>
      <w:pPr>
        <w:pStyle w:val="Paragraf"/>
      </w:pPr>
    </w:p>
    <w:p>
      <w:pPr>
        <w:pStyle w:val="Paragraf"/>
      </w:pPr>
      <w:r>
        <w:t xml:space="preserve">Fondasi bersama yang dibutuhkan bab ini, yaitu spesifikasi empat dataset</w:t>
      </w:r>
      <w:r>
        <w:t xml:space="preserve"> </w:t>
      </w:r>
      <w:r>
        <w:t xml:space="preserve">publik (CWRU, PHM2012, XJTU-SY, IMS), prosedur praproses sinyal, vektor</w:t>
      </w:r>
      <w:r>
        <w:t xml:space="preserve"> </w:t>
      </w:r>
      <w:r>
        <w:rPr>
          <w:i/>
          <w:iCs/>
        </w:rPr>
        <w:t xml:space="preserve">Health Indicator</w:t>
      </w:r>
      <w:r>
        <w:t xml:space="preserve"> </w:t>
      </w:r>
      <w:r>
        <w:t xml:space="preserve">lima dimensi, metrik evaluasi prognostik dan</w:t>
      </w:r>
      <w:r>
        <w:t xml:space="preserve"> </w:t>
      </w:r>
      <w:r>
        <w:t xml:space="preserve">interpretabilitas SAE, serta infrastruktur komputasi, telah diuraikan pada</w:t>
      </w:r>
      <w:r>
        <w:t xml:space="preserve"> </w:t>
      </w:r>
      <w:r>
        <w:t xml:space="preserve">Bab III.</w:t>
      </w:r>
      <w:r>
        <w:t xml:space="preserve"> </w:t>
      </w:r>
      <w:r>
        <w:t xml:space="preserve">Subbab V.1 s.d. Subbab V.4 membahas metodologi; Subbab V.5 s.d. Subbab V.9</w:t>
      </w:r>
      <w:r>
        <w:t xml:space="preserve"> </w:t>
      </w:r>
      <w:r>
        <w:t xml:space="preserve">membahas hasil dan analisis.</w:t>
      </w:r>
    </w:p>
    <w:p>
      <w:pPr>
        <w:pStyle w:val="Paragraf"/>
      </w:pPr>
    </w:p>
    <w:bookmarkStart w:id="40" w:name="sec:bab5_arsitektur_backbone"/>
    <w:p>
      <w:pPr>
        <w:pStyle w:val="Heading2"/>
      </w:pPr>
      <w:r>
        <w:t xml:space="preserve">Arsitektur</w:t>
      </w:r>
      <w:r>
        <w:t xml:space="preserve"> </w:t>
      </w:r>
      <w:r>
        <w:rPr>
          <w:i/>
          <w:iCs/>
        </w:rPr>
        <w:t xml:space="preserve">Backbone</w:t>
      </w:r>
      <w:r>
        <w:t xml:space="preserve"> </w:t>
      </w:r>
      <w:r>
        <w:t xml:space="preserve">RUL</w:t>
      </w:r>
    </w:p>
    <w:p>
      <w:pPr>
        <w:pStyle w:val="Paragraf"/>
      </w:pPr>
    </w:p>
    <w:p>
      <w:pPr>
        <w:pStyle w:val="Paragraf"/>
      </w:pPr>
      <w:r>
        <w:t xml:space="preserve">Tiga arsitektur</w:t>
      </w:r>
      <w:r>
        <w:t xml:space="preserve"> </w:t>
      </w:r>
      <w:r>
        <w:rPr>
          <w:i/>
          <w:iCs/>
        </w:rPr>
        <w:t xml:space="preserve">backbone</w:t>
      </w:r>
      <w:r>
        <w:t xml:space="preserve"> </w:t>
      </w:r>
      <w:r>
        <w:t xml:space="preserve">dipilih untuk mewakili tiga tradisi desain</w:t>
      </w:r>
      <w:r>
        <w:t xml:space="preserve"> </w:t>
      </w:r>
      <w:r>
        <w:t xml:space="preserve">yang berbeda secara mendasar dalam pemodelan deret waktu degradasi.</w:t>
      </w:r>
      <w:r>
        <w:t xml:space="preserve"> </w:t>
      </w:r>
      <w:r>
        <w:t xml:space="preserve">Mamba-xLSTM-Net menggabungkan</w:t>
      </w:r>
      <w:r>
        <w:t xml:space="preserve"> </w:t>
      </w:r>
      <w:r>
        <w:rPr>
          <w:i/>
          <w:iCs/>
        </w:rPr>
        <w:t xml:space="preserve">selective state-space model</w:t>
      </w:r>
      <w:r>
        <w:t xml:space="preserve"> </w:t>
      </w:r>
      <w:r>
        <w:t xml:space="preserve">(SSM)</w:t>
      </w:r>
      <w:r>
        <w:t xml:space="preserve"> </w:t>
      </w:r>
      <w:r>
        <w:t xml:space="preserve">berbasis Mamba dengan memori rekuren berbasis</w:t>
      </w:r>
      <w:r>
        <w:t xml:space="preserve"> </w:t>
      </w:r>
      <w:r>
        <w:rPr>
          <w:i/>
          <w:iCs/>
        </w:rPr>
        <w:t xml:space="preserve">matrix LSTM</w:t>
      </w:r>
      <w:r>
        <w:t xml:space="preserve"> </w:t>
      </w:r>
      <w:r>
        <w:t xml:space="preserve">(mLSTM),</w:t>
      </w:r>
      <w:r>
        <w:t xml:space="preserve"> </w:t>
      </w:r>
      <w:r>
        <w:t xml:space="preserve">menargetkan pemodelan konteks panjang dengan presisi rekuren tinggi.</w:t>
      </w:r>
      <w:r>
        <w:t xml:space="preserve"> </w:t>
      </w:r>
      <w:r>
        <w:t xml:space="preserve">N-BEATS-xLSTM-RUL mengintegrasikan basis-blok terstruktur (</w:t>
      </w:r>
      <w:r>
        <w:rPr>
          <w:i/>
          <w:iCs/>
        </w:rPr>
        <w:t xml:space="preserve">trend</w:t>
      </w:r>
      <w:r>
        <w:t xml:space="preserve">/</w:t>
      </w:r>
      <w:r>
        <w:t xml:space="preserve"> </w:t>
      </w:r>
      <w:r>
        <w:rPr>
          <w:i/>
          <w:iCs/>
        </w:rPr>
        <w:t xml:space="preserve">wear</w:t>
      </w:r>
      <w:r>
        <w:t xml:space="preserve">/</w:t>
      </w:r>
      <w:r>
        <w:rPr>
          <w:i/>
          <w:iCs/>
        </w:rPr>
        <w:t xml:space="preserve">shock</w:t>
      </w:r>
      <w:r>
        <w:t xml:space="preserve">) dari N-BEATS dengan residual xLSTM, memanfaatkan</w:t>
      </w:r>
      <w:r>
        <w:t xml:space="preserve"> </w:t>
      </w:r>
      <w:r>
        <w:rPr>
          <w:i/>
          <w:iCs/>
        </w:rPr>
        <w:t xml:space="preserve">prior</w:t>
      </w:r>
      <w:r>
        <w:t xml:space="preserve"> </w:t>
      </w:r>
      <w:r>
        <w:t xml:space="preserve">struktural pada bentuk kurva degradasi.</w:t>
      </w:r>
      <w:r>
        <w:t xml:space="preserve"> </w:t>
      </w:r>
      <w:r>
        <w:t xml:space="preserve">SparseGate-TCN-RUL menggunakan konvolusi kausal terdilatasi dengan</w:t>
      </w:r>
      <w:r>
        <w:t xml:space="preserve"> </w:t>
      </w:r>
      <w:r>
        <w:t xml:space="preserve">mekanisme</w:t>
      </w:r>
      <w:r>
        <w:t xml:space="preserve"> </w:t>
      </w:r>
      <w:r>
        <w:rPr>
          <w:i/>
          <w:iCs/>
        </w:rPr>
        <w:t xml:space="preserve">sparse gating</w:t>
      </w:r>
      <w:r>
        <w:t xml:space="preserve">, dirancang sebagai model ringan yang sesuai</w:t>
      </w:r>
      <w:r>
        <w:t xml:space="preserve"> </w:t>
      </w:r>
      <w:r>
        <w:t xml:space="preserve">untuk</w:t>
      </w:r>
      <w:r>
        <w:t xml:space="preserve"> </w:t>
      </w:r>
      <w:r>
        <w:rPr>
          <w:i/>
          <w:iCs/>
        </w:rPr>
        <w:t xml:space="preserve">deployment</w:t>
      </w:r>
      <w:r>
        <w:t xml:space="preserve"> </w:t>
      </w:r>
      <w:r>
        <w:t xml:space="preserve">di lapisan</w:t>
      </w:r>
      <w:r>
        <w:t xml:space="preserve"> </w:t>
      </w:r>
      <w:r>
        <w:rPr>
          <w:i/>
          <w:iCs/>
        </w:rPr>
        <w:t xml:space="preserve">edge</w:t>
      </w:r>
      <w:r>
        <w:t xml:space="preserve">.</w:t>
      </w:r>
      <w:r>
        <w:t xml:space="preserve"> </w:t>
      </w:r>
      <w:r>
        <w:t xml:space="preserve">Keragaman</w:t>
      </w:r>
      <w:r>
        <w:t xml:space="preserve"> </w:t>
      </w:r>
      <w:r>
        <w:t xml:space="preserve">bias induktif</w:t>
      </w:r>
      <w:r>
        <w:t xml:space="preserve"> </w:t>
      </w:r>
      <w:r>
        <w:t xml:space="preserve">ketiga arsitektur ini sengaja dipilih agar uji</w:t>
      </w:r>
      <w:r>
        <w:t xml:space="preserve"> </w:t>
      </w:r>
      <w:r>
        <w:t xml:space="preserve">universalitas interpretabilitas SAE-BPFx tidak bergantung pada satu</w:t>
      </w:r>
      <w:r>
        <w:t xml:space="preserve"> </w:t>
      </w:r>
      <w:r>
        <w:t xml:space="preserve">paradigma arsitektur tunggal.</w:t>
      </w:r>
    </w:p>
    <w:p>
      <w:pPr>
        <w:pStyle w:val="Paragraf"/>
      </w:pPr>
    </w:p>
    <w:p>
      <w:pPr>
        <w:pStyle w:val="Paragraf"/>
      </w:pPr>
      <w:r>
        <w:t xml:space="preserve">Semua arsitektur menerima input berupa sekuens vektor</w:t>
      </w:r>
      <w:r>
        <w:t xml:space="preserve"> </w:t>
      </w:r>
      <w:r>
        <w:rPr>
          <w:i/>
          <w:iCs/>
        </w:rPr>
        <w:t xml:space="preserve">Health</w:t>
      </w:r>
      <w:r>
        <w:rPr>
          <w:i/>
          <w:iCs/>
        </w:rPr>
        <w:t xml:space="preserve"> </w:t>
      </w:r>
      <w:r>
        <w:rPr>
          <w:i/>
          <w:iCs/>
        </w:rPr>
        <w:t xml:space="preserve">Indicator</w:t>
      </w:r>
      <w:r>
        <w:t xml:space="preserve"> </w:t>
      </w:r>
      <w:r>
        <w:t xml:space="preserve">(HI) lima dimensi yang diekstraksi per rekaman.</w:t>
      </w:r>
      <w:r>
        <w:t xml:space="preserve"> </w:t>
      </w:r>
      <w:r>
        <w:t xml:space="preserve">Sesuai definisi pada Bab III </w:t>
      </w:r>
      <w:r>
        <w:t xml:space="preserve"> </w:t>
      </w:r>
      <w:r>
        <w:t xml:space="preserve">Subbab III.3, kelima dimensi HI merupakan energi RMS dari</w:t>
      </w:r>
      <w:r>
        <w:t xml:space="preserve"> </w:t>
      </w:r>
      <w:r>
        <w:t xml:space="preserve">lima pita frekuensi hasil dekomposisi spektral sinyal getaran, bukan</w:t>
      </w:r>
      <w:r>
        <w:t xml:space="preserve"> </w:t>
      </w:r>
      <w:r>
        <w:t xml:space="preserve">campuran fitur statistik dan spektral; konsistensi definisi ini penting</w:t>
      </w:r>
      <w:r>
        <w:t xml:space="preserve"> </w:t>
      </w:r>
      <w:r>
        <w:t xml:space="preserve">agar input ketiga</w:t>
      </w:r>
      <w:r>
        <w:t xml:space="preserve"> </w:t>
      </w:r>
      <w:r>
        <w:rPr>
          <w:i/>
          <w:iCs/>
        </w:rPr>
        <w:t xml:space="preserve">backbone</w:t>
      </w:r>
      <w:r>
        <w:t xml:space="preserve"> </w:t>
      </w:r>
      <w:r>
        <w:t xml:space="preserve">pada Bab V identik dengan spesifikasi</w:t>
      </w:r>
      <w:r>
        <w:t xml:space="preserve"> </w:t>
      </w:r>
      <w:r>
        <w:t xml:space="preserve">praproses prognostik yang dirumuskan pada Bab III.</w:t>
      </w:r>
      <w:r>
        <w:t xml:space="preserve"> </w:t>
      </w:r>
      <w:r>
        <w:t xml:space="preserve">Sekuens ini dibentuk sebagai jendela geser sepanjang</w:t>
      </w:r>
      <w:r>
        <w:t xml:space="preserve"> </w:t>
      </w:r>
      <m:oMath>
        <m:sSub>
          <m:e>
            <m:r>
              <m:t>L</m:t>
            </m:r>
          </m:e>
          <m:sub>
            <m:r>
              <m:rPr>
                <m:sty m:val="p"/>
              </m:rPr>
              <m:t>w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n</m:t>
            </m:r>
          </m:sub>
        </m:sSub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rekaman berurutan, menghasilkan tensor input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32</m:t>
            </m:r>
            <m:r>
              <m:rPr>
                <m:sty m:val="p"/>
              </m:rPr>
              <m:t>×</m:t>
            </m:r>
            <m:r>
              <m:t>5</m:t>
            </m:r>
          </m:sup>
        </m:sSup>
      </m:oMath>
      <w:r>
        <w:t xml:space="preserve"> </w:t>
      </w:r>
      <w:r>
        <w:t xml:space="preserve">per sampel.</w:t>
      </w:r>
      <w:r>
        <w:t xml:space="preserve"> </w:t>
      </w:r>
      <w:r>
        <w:t xml:space="preserve">Normalisasi Z-score per fitur diterapkan pada HI 5-D menggunakan statistik</w:t>
      </w:r>
      <w:r>
        <w:t xml:space="preserve"> </w:t>
      </w:r>
      <w:r>
        <w:rPr>
          <w:i/>
          <w:iCs/>
        </w:rPr>
        <w:t xml:space="preserve">training set</w:t>
      </w:r>
      <w:r>
        <w:t xml:space="preserve"> </w:t>
      </w:r>
      <w:r>
        <w:t xml:space="preserve">masing-masing dataset.</w:t>
      </w:r>
    </w:p>
    <w:p>
      <w:pPr>
        <w:pStyle w:val="Paragraf"/>
      </w:pPr>
    </w:p>
    <w:bookmarkStart w:id="35" w:name="subsec:bab5_mamba_xlstm"/>
    <w:p>
      <w:pPr>
        <w:pStyle w:val="Heading3"/>
      </w:pPr>
      <w:r>
        <w:t xml:space="preserve">Mamba-xLSTM-Net</w:t>
      </w:r>
    </w:p>
    <w:p>
      <w:pPr>
        <w:pStyle w:val="Paragraf"/>
      </w:pPr>
    </w:p>
    <w:p>
      <w:pPr>
        <w:pStyle w:val="Paragraf"/>
      </w:pPr>
      <w:r>
        <w:t xml:space="preserve">Mamba-xLSTM-Net adalah arsitektur hibrida yang menyatukan dua komponen</w:t>
      </w:r>
      <w:r>
        <w:t xml:space="preserve"> </w:t>
      </w:r>
      <w:r>
        <w:t xml:space="preserve">sekuensial komplementer: blok Mamba selektif untuk menangkap ketergantungan</w:t>
      </w:r>
      <w:r>
        <w:t xml:space="preserve"> </w:t>
      </w:r>
      <w:r>
        <w:t xml:space="preserve">jangka panjang secara efisien, dan blok mLSTM untuk mempertahankan memori</w:t>
      </w:r>
      <w:r>
        <w:t xml:space="preserve"> </w:t>
      </w:r>
      <w:r>
        <w:t xml:space="preserve">rekuren yang presisi</w:t>
      </w:r>
      <w:r>
        <w:t xml:space="preserve"> </w:t>
      </w:r>
      <w:r>
        <w:t xml:space="preserve">(Beck dkk., 2024; Gu dan Dao, 2023)</w:t>
      </w:r>
      <w:r>
        <w:t xml:space="preserve">.</w:t>
      </w:r>
      <w:r>
        <w:t xml:space="preserve"> </w:t>
      </w:r>
      <w:r>
        <w:t xml:space="preserve">Lapisan pertama memproyeksikan vektor input dari dimensi lima ke dimensi model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m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d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l</m:t>
            </m:r>
          </m:sub>
        </m:sSub>
      </m:oMath>
      <w:r>
        <w:t xml:space="preserve">, kemudian blok-blok Mamba dan mLSTM disusun secara bergantian</w:t>
      </w:r>
      <w:r>
        <w:t xml:space="preserve"> </w:t>
      </w:r>
      <w:r>
        <w:t xml:space="preserve">dalam tiga pasang.</w:t>
      </w:r>
      <w:r>
        <w:t xml:space="preserve"> </w:t>
      </w:r>
      <w:r>
        <w:t xml:space="preserve">Keluaran dari kedua jalur digabungkan melalui proyeksi linier berbobot yang</w:t>
      </w:r>
      <w:r>
        <w:t xml:space="preserve"> </w:t>
      </w:r>
      <w:r>
        <w:t xml:space="preserve">dapat dipelajari (</w:t>
      </w:r>
      <w:r>
        <w:rPr>
          <w:i/>
          <w:iCs/>
        </w:rPr>
        <w:t xml:space="preserve">gated fusion</w:t>
      </w:r>
      <w:r>
        <w:t xml:space="preserve">), menghasilkan representasi laten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sSub>
              <m:e>
                <m:r>
                  <m:t>d</m:t>
                </m:r>
              </m:e>
              <m:sub>
                <m:r>
                  <m:rPr>
                    <m:sty m:val="p"/>
                  </m:rPr>
                  <m:t>m</m:t>
                </m:r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e</m:t>
                </m:r>
                <m:r>
                  <m:rPr>
                    <m:sty m:val="p"/>
                  </m:rPr>
                  <m:t>l</m:t>
                </m:r>
              </m:sub>
            </m:sSub>
          </m:sup>
        </m:sSup>
      </m:oMath>
      <w:r>
        <w:t xml:space="preserve"> </w:t>
      </w:r>
      <w:r>
        <w:t xml:space="preserve">yang menjadi input kepala MLP</w:t>
      </w:r>
      <w:r>
        <w:t xml:space="preserve"> </w:t>
      </w:r>
      <w:r>
        <w:t xml:space="preserve">dua-lapis untuk menghasilkan estimasi RUL skalar.</w:t>
      </w:r>
    </w:p>
    <w:p>
      <w:pPr>
        <w:pStyle w:val="Paragraf"/>
      </w:pPr>
    </w:p>
    <w:p>
      <w:pPr>
        <w:pStyle w:val="Paragraf"/>
      </w:pPr>
      <w:r>
        <w:t xml:space="preserve">Pada Bab V,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m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d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l</m:t>
            </m:r>
          </m:sub>
        </m:sSub>
      </m:oMath>
      <w:r>
        <w:t xml:space="preserve"> </w:t>
      </w:r>
      <w:r>
        <w:t xml:space="preserve">dikonfigurasi berbeda per dataset untuk</w:t>
      </w:r>
      <w:r>
        <w:t xml:space="preserve"> </w:t>
      </w:r>
      <w:r>
        <w:t xml:space="preserve">menyeimbangkan kapasitas model dan risiko</w:t>
      </w:r>
      <w:r>
        <w:t xml:space="preserve"> </w:t>
      </w:r>
      <w:r>
        <w:rPr>
          <w:i/>
          <w:iCs/>
        </w:rPr>
        <w:t xml:space="preserve">overfitting</w:t>
      </w:r>
      <w:r>
        <w:t xml:space="preserve">: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m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d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=</m:t>
        </m:r>
        <m:r>
          <m:t>128</m:t>
        </m:r>
      </m:oMath>
      <w:r>
        <w:t xml:space="preserve"> </w:t>
      </w:r>
      <w:r>
        <w:t xml:space="preserve">pada PHM2012 menghasilkan sekitar 898.000 parameter total, sedangkan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m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d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=</m:t>
        </m:r>
        <m:r>
          <m:t>112</m:t>
        </m:r>
      </m:oMath>
      <w:r>
        <w:t xml:space="preserve"> </w:t>
      </w:r>
      <w:r>
        <w:t xml:space="preserve">pada XJTU-SY menghasilkan sekitar 811.000 parameter.</w:t>
      </w:r>
      <w:r>
        <w:t xml:space="preserve"> </w:t>
      </w:r>
      <w:r>
        <w:t xml:space="preserve">IMS menggunakan konfigurasi yang sama dengan PHM2012 karena panjang sekuens</w:t>
      </w:r>
      <w:r>
        <w:t xml:space="preserve"> </w:t>
      </w:r>
      <w:r>
        <w:t xml:space="preserve">degradasi yang sebanding.</w:t>
      </w:r>
      <w:r>
        <w:t xml:space="preserve"> </w:t>
      </w:r>
      <w:r>
        <w:t xml:space="preserve">Detail lengkap hyperparameter arsitektur dirujuk ke</w:t>
      </w:r>
      <w:r>
        <w:t xml:space="preserve"> </w:t>
      </w:r>
      <w:r>
        <w:t xml:space="preserve">Lampiran B.</w:t>
      </w:r>
    </w:p>
    <w:p>
      <w:pPr>
        <w:pStyle w:val="Paragraf"/>
      </w:pPr>
    </w:p>
    <w:p>
      <w:pPr>
        <w:pStyle w:val="Paragraf"/>
      </w:pPr>
      <w:r>
        <w:t xml:space="preserve">Mekanisme selektif Mamba mengevaluasi relevansi setiap titik dalam sekuens</w:t>
      </w:r>
      <w:r>
        <w:t xml:space="preserve"> </w:t>
      </w:r>
      <w:r>
        <w:t xml:space="preserve">rekaman secara dinamis, sehingga perubahan kecil pada spektrum getaran yang</w:t>
      </w:r>
      <w:r>
        <w:t xml:space="preserve"> </w:t>
      </w:r>
      <w:r>
        <w:t xml:space="preserve">terjadi jauh di awal lintasan degradasi tetap berkontribusi pada prediksi RUL</w:t>
      </w:r>
      <w:r>
        <w:t xml:space="preserve"> </w:t>
      </w:r>
      <w:r>
        <w:t xml:space="preserve">tanpa harus dilacak secara eksplisit.</w:t>
      </w:r>
      <w:r>
        <w:t xml:space="preserve"> </w:t>
      </w:r>
      <w:r>
        <w:t xml:space="preserve">Komponen mLSTM menjaga memori rekuren beresolusi tinggi melalui representasi</w:t>
      </w:r>
      <w:r>
        <w:t xml:space="preserve"> </w:t>
      </w:r>
      <w:r>
        <w:t xml:space="preserve">memori berbentuk matriks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sSub>
              <m:e>
                <m:r>
                  <m:t>d</m:t>
                </m:r>
              </m:e>
              <m:sub>
                <m:r>
                  <m:t>h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d</m:t>
                </m:r>
              </m:e>
              <m:sub>
                <m:r>
                  <m:t>h</m:t>
                </m:r>
              </m:sub>
            </m:sSub>
          </m:sup>
        </m:sSup>
      </m:oMath>
      <w:r>
        <w:t xml:space="preserve">, yang</w:t>
      </w:r>
      <w:r>
        <w:t xml:space="preserve"> </w:t>
      </w:r>
      <w:r>
        <w:t xml:space="preserve">memungkinkan penyimpanan konteks multi-level yang tidak dapat ditangkap oleh</w:t>
      </w:r>
      <w:r>
        <w:t xml:space="preserve"> </w:t>
      </w:r>
      <w:r>
        <w:t xml:space="preserve">vektor memori skalar pada LSTM konvensional.</w:t>
      </w:r>
    </w:p>
    <w:p>
      <w:pPr>
        <w:pStyle w:val="Paragraf"/>
      </w:pPr>
    </w:p>
    <w:bookmarkEnd w:id="35"/>
    <w:bookmarkStart w:id="36" w:name="subsec:bab5_nbeats_xlstm"/>
    <w:p>
      <w:pPr>
        <w:pStyle w:val="Heading3"/>
      </w:pPr>
      <w:r>
        <w:t xml:space="preserve">N-BEATS-xLSTM-RUL</w:t>
      </w:r>
    </w:p>
    <w:p>
      <w:pPr>
        <w:pStyle w:val="Paragraf"/>
      </w:pPr>
    </w:p>
    <w:p>
      <w:pPr>
        <w:pStyle w:val="Paragraf"/>
      </w:pPr>
      <w:r>
        <w:t xml:space="preserve">N-BEATS-xLSTM-RUL mengadaptasi kerangka N-BEATS</w:t>
      </w:r>
      <w:r>
        <w:t xml:space="preserve"> </w:t>
      </w:r>
      <w:r>
        <w:t xml:space="preserve">(Oreshkin dkk., 2020)</w:t>
      </w:r>
      <w:r>
        <w:t xml:space="preserve"> </w:t>
      </w:r>
      <w:r>
        <w:t xml:space="preserve">untuk tugas prediksi RUL dengan</w:t>
      </w:r>
      <w:r>
        <w:t xml:space="preserve"> </w:t>
      </w:r>
      <w:r>
        <w:t xml:space="preserve">menempatkan sebuah</w:t>
      </w:r>
      <w:r>
        <w:t xml:space="preserve"> </w:t>
      </w:r>
      <w:r>
        <w:rPr>
          <w:i/>
          <w:iCs/>
        </w:rPr>
        <w:t xml:space="preserve">front-end</w:t>
      </w:r>
      <w:r>
        <w:t xml:space="preserve"> </w:t>
      </w:r>
      <w:r>
        <w:t xml:space="preserve">xLSTM dua-blok di hadapan tumpukan basis-blok</w:t>
      </w:r>
      <w:r>
        <w:t xml:space="preserve">.</w:t>
      </w:r>
      <w:r>
        <w:t xml:space="preserve"> </w:t>
      </w:r>
      <w:r>
        <w:t xml:space="preserve">Tiga basis-blok struktural merepresentasikan komponen berbeda dari kurva</w:t>
      </w:r>
      <w:r>
        <w:t xml:space="preserve"> </w:t>
      </w:r>
      <w:r>
        <w:t xml:space="preserve">degradasi: blok</w:t>
      </w:r>
      <w:r>
        <w:t xml:space="preserve"> </w:t>
      </w:r>
      <w:r>
        <w:rPr>
          <w:i/>
          <w:iCs/>
        </w:rPr>
        <w:t xml:space="preserve">trend</w:t>
      </w:r>
      <w:r>
        <w:t xml:space="preserve"> </w:t>
      </w:r>
      <w:r>
        <w:t xml:space="preserve">berbasis polinomial Bernstein</w:t>
      </w:r>
      <w:r>
        <w:t xml:space="preserve"> </w:t>
      </w:r>
      <w:r>
        <w:t xml:space="preserve">menangkap penurunan RUL jangka panjang yang linier atau kuadratik, blok</w:t>
      </w:r>
      <w:r>
        <w:t xml:space="preserve"> </w:t>
      </w:r>
      <w:r>
        <w:rPr>
          <w:i/>
          <w:iCs/>
        </w:rPr>
        <w:t xml:space="preserve">wear</w:t>
      </w:r>
      <w:r>
        <w:t xml:space="preserve"> </w:t>
      </w:r>
      <w:r>
        <w:t xml:space="preserve">berbasis frekuensi karakteristik</w:t>
      </w:r>
      <w:r>
        <w:t xml:space="preserve"> </w:t>
      </w:r>
      <w:r>
        <w:t xml:space="preserve">merepresentasikan percepatan degradasi nonlinear menjelang akhir umur pakai,</w:t>
      </w:r>
      <w:r>
        <w:t xml:space="preserve"> </w:t>
      </w:r>
      <w:r>
        <w:t xml:space="preserve">dan blok</w:t>
      </w:r>
      <w:r>
        <w:t xml:space="preserve"> </w:t>
      </w:r>
      <w:r>
        <w:rPr>
          <w:i/>
          <w:iCs/>
        </w:rPr>
        <w:t xml:space="preserve">shock</w:t>
      </w:r>
      <w:r>
        <w:t xml:space="preserve"> </w:t>
      </w:r>
      <w:r>
        <w:t xml:space="preserve">berbasis</w:t>
      </w:r>
      <w:r>
        <w:t xml:space="preserve"> </w:t>
      </w:r>
      <w:r>
        <w:rPr>
          <w:i/>
          <w:iCs/>
        </w:rPr>
        <w:t xml:space="preserve">wavelet</w:t>
      </w:r>
      <w:r>
        <w:t xml:space="preserve"> </w:t>
      </w:r>
      <w:r>
        <w:t xml:space="preserve">Gabor</w:t>
      </w:r>
      <w:r>
        <w:t xml:space="preserve"> </w:t>
      </w:r>
      <w:r>
        <w:t xml:space="preserve">merespons kenaikan mendadak amplitudo getaran yang mencirikan transisi dari</w:t>
      </w:r>
      <w:r>
        <w:t xml:space="preserve"> </w:t>
      </w:r>
      <w:r>
        <w:t xml:space="preserve">fase laten ke fase degradasi akseleratif.</w:t>
      </w:r>
      <w:r>
        <w:t xml:space="preserve"> </w:t>
      </w:r>
      <w:r>
        <w:t xml:space="preserve">Keluaran ketiga basis-blok dijumlahkan dalam blok agregasi</w:t>
      </w:r>
      <w:r>
        <w:t xml:space="preserve"> </w:t>
      </w:r>
      <w:r>
        <w:t xml:space="preserve">aditif dan dibatasi (</w:t>
      </w:r>
      <w:r>
        <w:rPr>
          <w:i/>
          <w:iCs/>
        </w:rPr>
        <w:t xml:space="preserve">clamped</w:t>
      </w:r>
      <w:r>
        <w:t xml:space="preserve">) pada rentang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 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Paragraf"/>
      </w:pPr>
    </w:p>
    <w:p>
      <w:pPr>
        <w:pStyle w:val="Paragraf"/>
      </w:pPr>
      <w:r>
        <w:t xml:space="preserve">Keluaran</w:t>
      </w:r>
      <w:r>
        <w:t xml:space="preserve"> </w:t>
      </w:r>
      <w:r>
        <w:rPr>
          <w:i/>
          <w:iCs/>
        </w:rPr>
        <w:t xml:space="preserve">front-end</w:t>
      </w:r>
      <w:r>
        <w:t xml:space="preserve"> </w:t>
      </w:r>
      <w:r>
        <w:t xml:space="preserve">xLSTM mengondisikan masukan</w:t>
      </w:r>
      <w:r>
        <w:t xml:space="preserve"> </w:t>
      </w:r>
      <w:r>
        <w:t xml:space="preserve">sebelum dekomposisi basis berlangsung</w:t>
      </w:r>
      <w:r>
        <w:t xml:space="preserve">, sehingga konteks sekuens yang</w:t>
      </w:r>
      <w:r>
        <w:t xml:space="preserve"> </w:t>
      </w:r>
      <w:r>
        <w:t xml:space="preserve">telah terakumulasi ikut memodulasi keluaran basis.</w:t>
      </w:r>
      <w:r>
        <w:t xml:space="preserve"> </w:t>
      </w:r>
      <w:r>
        <w:t xml:space="preserve">Total parameter arsitektur ini sekitar 459.000, lebih kecil dari</w:t>
      </w:r>
      <w:r>
        <w:t xml:space="preserve"> </w:t>
      </w:r>
      <w:r>
        <w:t xml:space="preserve">Mamba-xLSTM-Net namun jauh lebih besar dari SparseGate-TCN-RUL.</w:t>
      </w:r>
      <w:r>
        <w:t xml:space="preserve"> </w:t>
      </w:r>
      <w:r>
        <w:t xml:space="preserve">Keunggulan utama N-BEATS-xLSTM-RUL terletak pada stabilitas lintas</w:t>
      </w:r>
      <w:r>
        <w:t xml:space="preserve"> </w:t>
      </w:r>
      <w:r>
        <w:rPr>
          <w:i/>
          <w:iCs/>
        </w:rPr>
        <w:t xml:space="preserve">seed</w:t>
      </w:r>
      <w:r>
        <w:t xml:space="preserve">: karena</w:t>
      </w:r>
      <w:r>
        <w:t xml:space="preserve"> </w:t>
      </w:r>
      <w:r>
        <w:rPr>
          <w:i/>
          <w:iCs/>
        </w:rPr>
        <w:t xml:space="preserve">prior</w:t>
      </w:r>
      <w:r>
        <w:t xml:space="preserve"> </w:t>
      </w:r>
      <w:r>
        <w:t xml:space="preserve">struktural basis-blok sudah menyematkan</w:t>
      </w:r>
      <w:r>
        <w:t xml:space="preserve"> </w:t>
      </w:r>
      <w:r>
        <w:t xml:space="preserve">pengetahuan tentang bentuk kurva degradasi, ruang solusi yang perlu dijelajahi</w:t>
      </w:r>
      <w:r>
        <w:t xml:space="preserve"> </w:t>
      </w:r>
      <w:r>
        <w:t xml:space="preserve">optimizer menjadi lebih sempit dan inisialisasi acak memberikan dampak minimal</w:t>
      </w:r>
      <w:r>
        <w:t xml:space="preserve"> </w:t>
      </w:r>
      <w:r>
        <w:t xml:space="preserve">terhadap solusi akhir.</w:t>
      </w:r>
    </w:p>
    <w:p>
      <w:pPr>
        <w:pStyle w:val="Paragraf"/>
      </w:pPr>
    </w:p>
    <w:bookmarkEnd w:id="36"/>
    <w:bookmarkStart w:id="37" w:name="subsec:bab5_sparsegate_tcn"/>
    <w:p>
      <w:pPr>
        <w:pStyle w:val="Heading3"/>
      </w:pPr>
      <w:r>
        <w:t xml:space="preserve">SparseGate-TCN-RUL</w:t>
      </w:r>
    </w:p>
    <w:p>
      <w:pPr>
        <w:pStyle w:val="Paragraf"/>
      </w:pPr>
    </w:p>
    <w:p>
      <w:pPr>
        <w:pStyle w:val="Paragraf"/>
      </w:pPr>
      <w:r>
        <w:t xml:space="preserve">SparseGate-TCN-RUL dibangun dari tumpukan</w:t>
      </w:r>
      <w:r>
        <w:t xml:space="preserve"> </w:t>
      </w:r>
      <w:r>
        <w:t xml:space="preserve">empat</w:t>
      </w:r>
      <w:r>
        <w:t xml:space="preserve"> </w:t>
      </w:r>
      <w:r>
        <w:t xml:space="preserve">blok konvolusi</w:t>
      </w:r>
      <w:r>
        <w:t xml:space="preserve"> </w:t>
      </w:r>
      <w:r>
        <w:t xml:space="preserve">kausal terdilatasi (</w:t>
      </w:r>
      <w:r>
        <w:rPr>
          <w:i/>
          <w:iCs/>
        </w:rPr>
        <w:t xml:space="preserve">Temporal Convolutional Network</w:t>
      </w:r>
      <w:r>
        <w:t xml:space="preserve">, TCN) dengan laju</w:t>
      </w:r>
      <w:r>
        <w:t xml:space="preserve"> </w:t>
      </w:r>
      <w:r>
        <w:t xml:space="preserve">dilatasi yang meningkat secara eksponensial:</w:t>
      </w:r>
      <w:r>
        <w:t xml:space="preserve"> </w:t>
      </w:r>
      <w:r>
        <w:t xml:space="preserve">1, 2, 4, dan 8</w:t>
      </w:r>
      <w:r>
        <w:t xml:space="preserve">.</w:t>
      </w:r>
      <w:r>
        <w:t xml:space="preserve"> </w:t>
      </w:r>
      <w:r>
        <w:t xml:space="preserve">Setiap blok menggunakan konvolusi kausal berpasangan dengan proyeksi yang</w:t>
      </w:r>
      <w:r>
        <w:t xml:space="preserve"> </w:t>
      </w:r>
      <w:r>
        <w:t xml:space="preserve">secara kolektif menghasilkan jangkauan temporal reseptif yang mencakup</w:t>
      </w:r>
      <w:r>
        <w:t xml:space="preserve"> </w:t>
      </w:r>
      <w:r>
        <w:t xml:space="preserve">keseluruhan jendela</w:t>
      </w:r>
      <w:r>
        <w:t xml:space="preserve"> </w:t>
      </w:r>
      <m:oMath>
        <m:sSub>
          <m:e>
            <m:r>
              <m:t>L</m:t>
            </m:r>
          </m:e>
          <m:sub>
            <m:r>
              <m:rPr>
                <m:sty m:val="p"/>
              </m:rPr>
              <m:t>w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n</m:t>
            </m:r>
          </m:sub>
        </m:sSub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rekaman.</w:t>
      </w:r>
      <w:r>
        <w:t xml:space="preserve"> </w:t>
      </w:r>
      <w:r>
        <w:t xml:space="preserve">Sebelum tumpukan TCN, sebuah</w:t>
      </w:r>
      <w:r>
        <w:t xml:space="preserve"> </w:t>
      </w:r>
      <w:r>
        <w:rPr>
          <w:i/>
          <w:iCs/>
        </w:rPr>
        <w:t xml:space="preserve">sparse feature gate</w:t>
      </w:r>
      <w:r>
        <w:t xml:space="preserve"> </w:t>
      </w:r>
      <w:r>
        <w:t xml:space="preserve">dan cabang</w:t>
      </w:r>
      <w:r>
        <w:t xml:space="preserve"> </w:t>
      </w:r>
      <w:r>
        <w:rPr>
          <w:i/>
          <w:iCs/>
        </w:rPr>
        <w:t xml:space="preserve">cross-feature attention</w:t>
      </w:r>
      <w:r>
        <w:t xml:space="preserve"> </w:t>
      </w:r>
      <w:r>
        <w:t xml:space="preserve">digabungkan menjadi masukan</w:t>
      </w:r>
      <w:r>
        <w:t xml:space="preserve"> </w:t>
      </w:r>
      <w:r>
        <w:t xml:space="preserve">yang telah digerbangi (</w:t>
      </w:r>
      <w:r>
        <w:rPr>
          <w:i/>
          <w:iCs/>
        </w:rPr>
        <w:t xml:space="preserve">gated</w:t>
      </w:r>
      <w:r>
        <w:t xml:space="preserve">); mekanisme</w:t>
      </w:r>
      <w:r>
        <w:t xml:space="preserve"> </w:t>
      </w:r>
      <w:r>
        <w:rPr>
          <w:i/>
          <w:iCs/>
        </w:rPr>
        <w:t xml:space="preserve">sparse gating</w:t>
      </w:r>
      <w:r>
        <w:t xml:space="preserve"> </w:t>
      </w:r>
      <w:r>
        <w:t xml:space="preserve">inilah yang menyeleksi kanal-kanal</w:t>
      </w:r>
      <w:r>
        <w:t xml:space="preserve"> </w:t>
      </w:r>
      <w:r>
        <w:t xml:space="preserve">dengan kandungan informasi tertinggi untuk diteruskan, sehingga biaya</w:t>
      </w:r>
      <w:r>
        <w:t xml:space="preserve"> </w:t>
      </w:r>
      <w:r>
        <w:t xml:space="preserve">komputasi inferensi berkurang secara signifikan.</w:t>
      </w:r>
      <w:r>
        <w:t xml:space="preserve"> </w:t>
      </w:r>
      <w:r>
        <w:t xml:space="preserve">Keluaran TCN dikumpulkan pada langkah waktu terakhir lalu diproyeksikan</w:t>
      </w:r>
      <w:r>
        <w:t xml:space="preserve"> </w:t>
      </w:r>
      <w:r>
        <w:t xml:space="preserve">oleh</w:t>
      </w:r>
      <w:r>
        <w:t xml:space="preserve"> </w:t>
      </w:r>
      <w:r>
        <w:rPr>
          <w:i/>
          <w:iCs/>
        </w:rPr>
        <w:t xml:space="preserve">kepala kuantil</w:t>
      </w:r>
      <w:r>
        <w:t xml:space="preserve"> </w:t>
      </w:r>
      <w:r>
        <w:t xml:space="preserve">yang menjaga keterurutan, dengan nilai median</w:t>
      </w:r>
      <w:r>
        <w:t xml:space="preserve"> </w:t>
      </w:r>
      <w:r>
        <w:t xml:space="preserve">dilaporkan sebagai estimasi RUL.</w:t>
      </w:r>
    </w:p>
    <w:p>
      <w:pPr>
        <w:pStyle w:val="Paragraf"/>
      </w:pPr>
    </w:p>
    <w:p>
      <w:pPr>
        <w:pStyle w:val="Paragraf"/>
      </w:pPr>
      <w:r>
        <w:t xml:space="preserve">Arsitektur ini memiliki sekitar 249.000 parameter, paling ringan di antara</w:t>
      </w:r>
      <w:r>
        <w:t xml:space="preserve"> </w:t>
      </w:r>
      <w:r>
        <w:t xml:space="preserve">ketiga</w:t>
      </w:r>
      <w:r>
        <w:t xml:space="preserve"> </w:t>
      </w:r>
      <w:r>
        <w:rPr>
          <w:i/>
          <w:iCs/>
        </w:rPr>
        <w:t xml:space="preserve">backbone</w:t>
      </w:r>
      <w:r>
        <w:t xml:space="preserve">.</w:t>
      </w:r>
      <w:r>
        <w:t xml:space="preserve"> </w:t>
      </w:r>
      <w:r>
        <w:t xml:space="preserve">Kecepatan inferensi yang tinggi menjadikan SparseGate-TCN-RUL kandidat</w:t>
      </w:r>
      <w:r>
        <w:t xml:space="preserve"> </w:t>
      </w:r>
      <w:r>
        <w:t xml:space="preserve">yang sesuai untuk</w:t>
      </w:r>
      <w:r>
        <w:t xml:space="preserve"> </w:t>
      </w:r>
      <w:r>
        <w:rPr>
          <w:i/>
          <w:iCs/>
        </w:rPr>
        <w:t xml:space="preserve">deployment</w:t>
      </w:r>
      <w:r>
        <w:t xml:space="preserve"> </w:t>
      </w:r>
      <w:r>
        <w:t xml:space="preserve">pada lapisan</w:t>
      </w:r>
      <w:r>
        <w:t xml:space="preserve"> </w:t>
      </w:r>
      <w:r>
        <w:rPr>
          <w:i/>
          <w:iCs/>
        </w:rPr>
        <w:t xml:space="preserve">Edge Server</w:t>
      </w:r>
      <w:r>
        <w:t xml:space="preserve"> </w:t>
      </w:r>
      <w:r>
        <w:t xml:space="preserve">dalam kerangka PdM</w:t>
      </w:r>
      <w:r>
        <w:t xml:space="preserve"> </w:t>
      </w:r>
      <w:r>
        <w:rPr>
          <w:i/>
          <w:iCs/>
        </w:rPr>
        <w:t xml:space="preserve">multi-tier</w:t>
      </w:r>
      <w:r>
        <w:t xml:space="preserve"> </w:t>
      </w:r>
      <w:r>
        <w:t xml:space="preserve">yang dikembangkan pada Bab VI.</w:t>
      </w:r>
      <w:r>
        <w:t xml:space="preserve"> </w:t>
      </w:r>
      <w:r>
        <w:t xml:space="preserve">Meskipun kapasitas modelnya lebih kecil, arsitektur ini menunjukkan performa</w:t>
      </w:r>
      <w:r>
        <w:t xml:space="preserve"> </w:t>
      </w:r>
      <w:r>
        <w:t xml:space="preserve">kompetitif pada PHM2012 karena TCN terdilatasi secara alami menangkap pola</w:t>
      </w:r>
      <w:r>
        <w:t xml:space="preserve"> </w:t>
      </w:r>
      <w:r>
        <w:t xml:space="preserve">periodisitas pada frekuensi rekaman yang tetap.</w:t>
      </w:r>
    </w:p>
    <w:p>
      <w:pPr>
        <w:pStyle w:val="Paragraf"/>
      </w:pPr>
    </w:p>
    <w:bookmarkEnd w:id="37"/>
    <w:bookmarkStart w:id="39" w:name="subsec:bab5_protokol_pelatihan"/>
    <w:p>
      <w:pPr>
        <w:pStyle w:val="Heading3"/>
      </w:pPr>
      <w:r>
        <w:t xml:space="preserve">Protokol Pelatihan Bersama</w:t>
      </w:r>
    </w:p>
    <w:p>
      <w:pPr>
        <w:pStyle w:val="Paragraf"/>
      </w:pPr>
    </w:p>
    <w:p>
      <w:pPr>
        <w:pStyle w:val="Paragraf"/>
      </w:pPr>
      <w:r>
        <w:t xml:space="preserve">Ketiga arsitektur dilatih menggunakan protokol identik untuk memastikan</w:t>
      </w:r>
      <w:r>
        <w:t xml:space="preserve"> </w:t>
      </w:r>
      <w:r>
        <w:t xml:space="preserve">perbandingan yang adil.</w:t>
      </w:r>
      <w:r>
        <w:t xml:space="preserve"> </w:t>
      </w:r>
      <w:r>
        <w:t xml:space="preserve">Optimizer AdamW</w:t>
      </w:r>
      <w:r>
        <w:t xml:space="preserve"> </w:t>
      </w:r>
      <w:r>
        <w:t xml:space="preserve">(Loshchilov dan Hutter, 2019)</w:t>
      </w:r>
      <w:r>
        <w:t xml:space="preserve"> </w:t>
      </w:r>
      <w:r>
        <w:t xml:space="preserve">dengan laju pembelajaran awal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 </w:t>
      </w:r>
      <w:r>
        <w:t xml:space="preserve">dan jadwal kosinus (</w:t>
      </w:r>
      <w:r>
        <w:rPr>
          <w:i/>
          <w:iCs/>
        </w:rPr>
        <w:t xml:space="preserve">cosine annealing</w:t>
      </w:r>
      <w:r>
        <w:t xml:space="preserve">) digunakan</w:t>
      </w:r>
      <w:r>
        <w:t xml:space="preserve"> </w:t>
      </w:r>
      <w:r>
        <w:t xml:space="preserve">tanpa</w:t>
      </w:r>
      <w:r>
        <w:t xml:space="preserve"> </w:t>
      </w:r>
      <w:r>
        <w:rPr>
          <w:i/>
          <w:iCs/>
        </w:rPr>
        <w:t xml:space="preserve">warm restart</w:t>
      </w:r>
      <w:r>
        <w:t xml:space="preserve">.</w:t>
      </w:r>
      <w:r>
        <w:t xml:space="preserve"> </w:t>
      </w:r>
      <w:r>
        <w:t xml:space="preserve">Presisi</w:t>
      </w:r>
      <w:r>
        <w:t xml:space="preserve"> </w:t>
      </w:r>
      <w:r>
        <w:rPr>
          <w:rStyle w:val="VerbatimChar"/>
        </w:rPr>
        <w:t xml:space="preserve">bf16-mixed</w:t>
      </w:r>
      <w:r>
        <w:t xml:space="preserve"> </w:t>
      </w:r>
      <w:r>
        <w:t xml:space="preserve">diaktifkan untuk mengurangi penggunaan memori GPU</w:t>
      </w:r>
      <w:r>
        <w:t xml:space="preserve"> </w:t>
      </w:r>
      <w:r>
        <w:t xml:space="preserve">pada NVIDIA A40</w:t>
      </w:r>
      <w:r>
        <w:t xml:space="preserve"> </w:t>
      </w:r>
      <w:r>
        <w:t xml:space="preserve">dengan tetap mempertahankan akurasi numerik setara komputasi titik apung 32-bit pada operasi yang menentukan</w:t>
      </w:r>
      <w:r>
        <w:t xml:space="preserve">.</w:t>
      </w:r>
      <w:r>
        <w:t xml:space="preserve"> </w:t>
      </w:r>
      <w:r>
        <w:t xml:space="preserve">Pelatihan berlangsung selama 75</w:t>
      </w:r>
      <w:r>
        <w:t xml:space="preserve"> </w:t>
      </w:r>
      <w:r>
        <w:rPr>
          <w:i/>
          <w:iCs/>
        </w:rPr>
        <w:t xml:space="preserve">epoch</w:t>
      </w:r>
      <w:r>
        <w:t xml:space="preserve"> </w:t>
      </w:r>
      <w:r>
        <w:t xml:space="preserve">penuh pada setiap konfigurasi</w:t>
      </w:r>
      <w:r>
        <w:t xml:space="preserve"> </w:t>
      </w:r>
      <w:r>
        <w:t xml:space="preserve">model × dataset × </w:t>
      </w:r>
      <w:r>
        <w:rPr>
          <w:i/>
          <w:iCs/>
        </w:rPr>
        <w:t xml:space="preserve">seed</w:t>
      </w:r>
      <w:r>
        <w:t xml:space="preserve"> </w:t>
      </w:r>
      <w:r>
        <w:t xml:space="preserve">tanpa</w:t>
      </w:r>
      <w:r>
        <w:t xml:space="preserve"> </w:t>
      </w:r>
      <w:r>
        <w:rPr>
          <w:i/>
          <w:iCs/>
        </w:rPr>
        <w:t xml:space="preserve">early stopping</w:t>
      </w:r>
      <w:r>
        <w:t xml:space="preserve">,</w:t>
      </w:r>
      <w:r>
        <w:t xml:space="preserve"> </w:t>
      </w:r>
      <w:r>
        <w:t xml:space="preserve">agar kurva konvergensi antar arsitektur dapat dibandingkan dengan jumlah</w:t>
      </w:r>
      <w:r>
        <w:t xml:space="preserve"> </w:t>
      </w:r>
      <w:r>
        <w:t xml:space="preserve">langkah yang identik.</w:t>
      </w:r>
    </w:p>
    <w:p>
      <w:pPr>
        <w:pStyle w:val="Paragraf"/>
      </w:pPr>
    </w:p>
    <w:bookmarkStart w:id="38" w:name="tab:bab5_protokol"/>
    <w:p>
      <w:pPr>
        <w:pStyle w:val="judulTabel"/>
      </w:pPr>
      <w:r>
        <w:t xml:space="preserve">Tabel </w:t>
      </w:r>
      <w:bookmarkStart w:id="86" w:name="tab_bab5_protokol"/>
      <w:r>
        <w:t xml:space="preserve">V.</w:t>
      </w:r>
      <w:fldSimple w:instr=" SEQ Tabel \* ARABIC \s 1 ">
        <w:r>
          <w:t xml:space="preserve">1</w:t>
        </w:r>
      </w:fldSimple>
      <w:bookmarkEnd w:id="86"/>
      <w:r>
        <w:t xml:space="preserve"> </w:t>
      </w:r>
      <w:r>
        <w:t xml:space="preserve">Konfigurasi pelatihan bersama untuk ketiga</w:t>
      </w:r>
      <w:r>
        <w:t xml:space="preserve"> </w:t>
      </w:r>
      <w:r>
        <w:rPr>
          <w:i/>
          <w:iCs/>
        </w:rPr>
        <w:t xml:space="preserve">backbone</w:t>
      </w:r>
      <w:r>
        <w:t xml:space="preserve"> </w:t>
      </w:r>
      <w:r>
        <w:t xml:space="preserve">RUL.</w:t>
      </w:r>
      <w:r>
        <w:t xml:space="preserve"> </w:t>
      </w:r>
      <w:r>
        <w:t xml:space="preserve">Semua parameter berlaku tanpa kecuali pada PHM2012, XJTU-SY, dan IMS.</w:t>
      </w:r>
    </w:p>
    <w:tbl>
      <w:tblPr>
        <w:tblStyle w:val="Table"/>
        <w:tblW w:type="dxa" w:w="7933"/>
        <w:tblLook w:firstRow="1" w:lastRow="0" w:firstColumn="0" w:lastColumn="0" w:noHBand="0" w:noVBand="0" w:val="0020"/>
        <w:tblCaption w:val="Konfigurasi pelatihan bersama untuk ketiga backbone RUL. Semua parameter berlaku tanpa kecuali pada PHM2012, XJTU-SY, dan IMS."/>
        <w:tblLayout w:type="fixed"/>
      </w:tblPr>
      <w:tblGrid>
        <w:gridCol w:w="3966"/>
        <w:gridCol w:w="3967"/>
      </w:tblGrid>
      <w:tr>
        <w:trPr>
          <w:tblHeader w:val="on"/>
        </w:trPr>
        <w:tc>
          <w:tcPr>
            <w:tcW w:w="3966" w:type="dxa"/>
          </w:tcPr>
          <w:p>
            <w:pPr>
              <w:pStyle w:val="IsiTabel"/>
              <w:jc w:val="left"/>
            </w:pPr>
            <w:r>
              <w:rPr>
                <w:b/>
                <w:bCs/>
              </w:rPr>
              <w:t xml:space="preserve">Hyperparameter</w:t>
            </w:r>
          </w:p>
        </w:tc>
        <w:tc>
          <w:tcPr>
            <w:tcW w:w="3967" w:type="dxa"/>
          </w:tcPr>
          <w:p>
            <w:pPr>
              <w:pStyle w:val="IsiTabel"/>
              <w:jc w:val="left"/>
            </w:pPr>
            <w:r>
              <w:rPr>
                <w:b/>
                <w:bCs/>
              </w:rPr>
              <w:t xml:space="preserve">Nilai</w:t>
            </w:r>
          </w:p>
        </w:tc>
      </w:tr>
      <w:tr>
        <w:tc>
          <w:tcPr>
            <w:tcW w:w="3966" w:type="dxa"/>
          </w:tcPr>
          <w:p>
            <w:pPr>
              <w:pStyle w:val="IsiTabel"/>
              <w:jc w:val="left"/>
            </w:pPr>
            <w:r>
              <w:t xml:space="preserve">Ukuran</w:t>
            </w:r>
            <w:r>
              <w:t xml:space="preserve"> </w:t>
            </w:r>
            <w:r>
              <w:rPr>
                <w:i/>
                <w:iCs/>
              </w:rPr>
              <w:t xml:space="preserve">batch</w:t>
            </w:r>
          </w:p>
        </w:tc>
        <w:tc>
          <w:tcPr>
            <w:tcW w:w="3967" w:type="dxa"/>
          </w:tcPr>
          <w:p>
            <w:pPr>
              <w:pStyle w:val="IsiTabel"/>
              <w:jc w:val="left"/>
            </w:pPr>
            <w:r>
              <w:t xml:space="preserve">512 sekuens</w:t>
            </w:r>
          </w:p>
        </w:tc>
      </w:tr>
      <w:tr>
        <w:tc>
          <w:tcPr>
            <w:tcW w:w="3966" w:type="dxa"/>
          </w:tcPr>
          <w:p>
            <w:pPr>
              <w:pStyle w:val="IsiTabel"/>
              <w:jc w:val="left"/>
            </w:pPr>
            <w:r>
              <w:t xml:space="preserve">Panjang jendela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rPr>
                      <m:sty m:val="p"/>
                    </m:rPr>
                    <m:t>w</m:t>
                  </m:r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n</m:t>
                  </m:r>
                </m:sub>
              </m:sSub>
            </m:oMath>
          </w:p>
        </w:tc>
        <w:tc>
          <w:tcPr>
            <w:tcW w:w="3967" w:type="dxa"/>
          </w:tcPr>
          <w:p>
            <w:pPr>
              <w:pStyle w:val="IsiTabel"/>
              <w:jc w:val="left"/>
            </w:pPr>
            <w:r>
              <w:t xml:space="preserve">32 rekaman</w:t>
            </w:r>
          </w:p>
        </w:tc>
      </w:tr>
      <w:tr>
        <w:tc>
          <w:tcPr>
            <w:tcW w:w="3966" w:type="dxa"/>
          </w:tcPr>
          <w:p>
            <w:pPr>
              <w:pStyle w:val="IsiTabel"/>
              <w:jc w:val="left"/>
            </w:pPr>
            <w:r>
              <w:rPr>
                <w:i/>
                <w:iCs/>
              </w:rPr>
              <w:t xml:space="preserve">Epoch</w:t>
            </w:r>
            <w:r>
              <w:t xml:space="preserve"> </w:t>
            </w:r>
            <w:r>
              <w:t xml:space="preserve">pelatihan</w:t>
            </w:r>
          </w:p>
        </w:tc>
        <w:tc>
          <w:tcPr>
            <w:tcW w:w="3967" w:type="dxa"/>
          </w:tcPr>
          <w:p>
            <w:pPr>
              <w:pStyle w:val="IsiTabel"/>
              <w:jc w:val="left"/>
            </w:pPr>
            <w:r>
              <w:t xml:space="preserve">75 (tanpa</w:t>
            </w:r>
            <w:r>
              <w:t xml:space="preserve"> </w:t>
            </w:r>
            <w:r>
              <w:rPr>
                <w:i/>
                <w:iCs/>
              </w:rPr>
              <w:t xml:space="preserve">early stopping</w:t>
            </w:r>
            <w:r>
              <w:t xml:space="preserve">)</w:t>
            </w:r>
          </w:p>
        </w:tc>
      </w:tr>
      <w:tr>
        <w:tc>
          <w:tcPr>
            <w:tcW w:w="3966" w:type="dxa"/>
          </w:tcPr>
          <w:p>
            <w:pPr>
              <w:pStyle w:val="IsiTabel"/>
              <w:jc w:val="left"/>
            </w:pPr>
            <w:r>
              <w:t xml:space="preserve">Optimizer</w:t>
            </w:r>
          </w:p>
        </w:tc>
        <w:tc>
          <w:tcPr>
            <w:tcW w:w="3967" w:type="dxa"/>
          </w:tcPr>
          <w:p>
            <w:pPr>
              <w:pStyle w:val="IsiTabel"/>
              <w:jc w:val="left"/>
            </w:pPr>
            <w:r>
              <w:t xml:space="preserve">AdamW (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9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999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ϵ</m:t>
              </m:r>
              <m:r>
                <m:rPr>
                  <m:sty m:val="p"/>
                </m:rPr>
                <m:t>=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sup>
              </m:sSup>
            </m:oMath>
            <w:r>
              <w:t xml:space="preserve">)</w:t>
            </w:r>
          </w:p>
        </w:tc>
      </w:tr>
      <w:tr>
        <w:tc>
          <w:tcPr>
            <w:tcW w:w="3966" w:type="dxa"/>
          </w:tcPr>
          <w:p>
            <w:pPr>
              <w:pStyle w:val="IsiTabel"/>
              <w:jc w:val="left"/>
            </w:pPr>
            <w:r>
              <w:t xml:space="preserve">Laju pembelajaran awal</w:t>
            </w:r>
          </w:p>
        </w:tc>
        <w:tc>
          <w:tcPr>
            <w:tcW w:w="3967" w:type="dxa"/>
          </w:tcPr>
          <w:p>
            <w:pPr>
              <w:pStyle w:val="IsiTabel"/>
              <w:jc w:val="left"/>
            </w:pPr>
            <m:oMath>
              <m:r>
                <m:t>3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oMath>
          </w:p>
        </w:tc>
      </w:tr>
      <w:tr>
        <w:tc>
          <w:tcPr>
            <w:tcW w:w="3966" w:type="dxa"/>
          </w:tcPr>
          <w:p>
            <w:pPr>
              <w:pStyle w:val="IsiTabel"/>
              <w:jc w:val="left"/>
            </w:pPr>
            <w:r>
              <w:t xml:space="preserve">Jadwal lr</w:t>
            </w:r>
          </w:p>
        </w:tc>
        <w:tc>
          <w:tcPr>
            <w:tcW w:w="3967" w:type="dxa"/>
          </w:tcPr>
          <w:p>
            <w:pPr>
              <w:pStyle w:val="IsiTabel"/>
              <w:jc w:val="left"/>
            </w:pPr>
            <w:r>
              <w:rPr>
                <w:i/>
                <w:iCs/>
              </w:rPr>
              <w:t xml:space="preserve">Cosine annealing</w:t>
            </w:r>
            <w:r>
              <w:t xml:space="preserve"> </w:t>
            </w:r>
            <w:r>
              <w:t xml:space="preserve">(min lr</w:t>
            </w:r>
            <w:r>
              <w:t xml:space="preserve"> </w:t>
            </w:r>
            <m:oMath>
              <m:r>
                <m:rPr>
                  <m:sty m:val="p"/>
                </m:rPr>
                <m:t>=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sup>
              </m:sSup>
            </m:oMath>
            <w:r>
              <w:t xml:space="preserve">)</w:t>
            </w:r>
          </w:p>
        </w:tc>
      </w:tr>
      <w:tr>
        <w:tc>
          <w:tcPr>
            <w:tcW w:w="3966" w:type="dxa"/>
          </w:tcPr>
          <w:p>
            <w:pPr>
              <w:pStyle w:val="IsiTabel"/>
              <w:jc w:val="left"/>
            </w:pPr>
            <w:r>
              <w:t xml:space="preserve">Presisi</w:t>
            </w:r>
          </w:p>
        </w:tc>
        <w:tc>
          <w:tcPr>
            <w:tcW w:w="3967" w:type="dxa"/>
          </w:tcPr>
          <w:p>
            <w:pPr>
              <w:pStyle w:val="IsiTabel"/>
              <w:jc w:val="left"/>
            </w:pPr>
            <w:r>
              <w:rPr>
                <w:rStyle w:val="VerbatimChar"/>
              </w:rPr>
              <w:t xml:space="preserve">bf16-mixed</w:t>
            </w:r>
            <w:r>
              <w:t xml:space="preserve"> </w:t>
            </w:r>
            <w:r>
              <w:t xml:space="preserve">(Ampere)</w:t>
            </w:r>
          </w:p>
        </w:tc>
      </w:tr>
      <w:tr>
        <w:tc>
          <w:tcPr>
            <w:tcW w:w="3966" w:type="dxa"/>
          </w:tcPr>
          <w:p>
            <w:pPr>
              <w:pStyle w:val="IsiTabel"/>
              <w:jc w:val="left"/>
            </w:pPr>
            <w:r>
              <w:rPr>
                <w:i/>
                <w:iCs/>
              </w:rPr>
              <w:t xml:space="preserve">Gradient clipping</w:t>
            </w:r>
          </w:p>
        </w:tc>
        <w:tc>
          <w:tcPr>
            <w:tcW w:w="3967" w:type="dxa"/>
          </w:tcPr>
          <w:p>
            <w:pPr>
              <w:pStyle w:val="IsiTabel"/>
              <w:jc w:val="left"/>
            </w:pPr>
            <m:oMath>
              <m:r>
                <m:rPr>
                  <m:sty m:val="p"/>
                </m:rPr>
                <m:t>∥</m:t>
              </m:r>
              <m:r>
                <m:rPr>
                  <m:sty m:val="p"/>
                </m:rPr>
                <m:t>∇</m:t>
              </m:r>
              <m:r>
                <m:rPr>
                  <m:sty m:val="p"/>
                </m:rPr>
                <m:t>∥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</m:oMath>
            <w:r>
              <w:t xml:space="preserve"> </w:t>
            </w:r>
            <w:r>
              <w:t xml:space="preserve">(norm global)</w:t>
            </w:r>
          </w:p>
        </w:tc>
      </w:tr>
      <w:tr>
        <w:tc>
          <w:tcPr>
            <w:tcW w:w="3966" w:type="dxa"/>
          </w:tcPr>
          <w:p>
            <w:pPr>
              <w:pStyle w:val="IsiTabel"/>
              <w:jc w:val="left"/>
            </w:pPr>
            <w:r>
              <w:rPr>
                <w:i/>
                <w:iCs/>
              </w:rPr>
              <w:t xml:space="preserve">Weight decay</w:t>
            </w:r>
          </w:p>
        </w:tc>
        <w:tc>
          <w:tcPr>
            <w:tcW w:w="3967" w:type="dxa"/>
          </w:tcPr>
          <w:p>
            <w:pPr>
              <w:pStyle w:val="IsiTabel"/>
              <w:jc w:val="left"/>
            </w:pPr>
            <m:oMath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oMath>
          </w:p>
        </w:tc>
      </w:tr>
      <w:tr>
        <w:tc>
          <w:tcPr>
            <w:tcW w:w="3966" w:type="dxa"/>
          </w:tcPr>
          <w:p>
            <w:pPr>
              <w:pStyle w:val="IsiTabel"/>
              <w:jc w:val="left"/>
            </w:pPr>
            <w:r>
              <w:rPr>
                <w:i/>
                <w:iCs/>
              </w:rPr>
              <w:t xml:space="preserve">Seed</w:t>
            </w:r>
          </w:p>
        </w:tc>
        <w:tc>
          <w:tcPr>
            <w:tcW w:w="3967" w:type="dxa"/>
          </w:tcPr>
          <w:p>
            <w:pPr>
              <w:pStyle w:val="IsiTabel"/>
              <w:jc w:val="left"/>
            </w:pPr>
            <w:r>
              <w:t xml:space="preserve">{42, 43, 44}</w:t>
            </w:r>
          </w:p>
        </w:tc>
      </w:tr>
      <w:tr>
        <w:tc>
          <w:tcPr>
            <w:tcW w:w="3966" w:type="dxa"/>
          </w:tcPr>
          <w:p>
            <w:pPr>
              <w:pStyle w:val="IsiTabel"/>
              <w:jc w:val="left"/>
            </w:pPr>
            <w:r>
              <w:t xml:space="preserve">Metrik</w:t>
            </w:r>
            <w:r>
              <w:t xml:space="preserve"> </w:t>
            </w:r>
            <w:r>
              <w:rPr>
                <w:i/>
                <w:iCs/>
              </w:rPr>
              <w:t xml:space="preserve">checkpoint</w:t>
            </w:r>
          </w:p>
        </w:tc>
        <w:tc>
          <w:tcPr>
            <w:tcW w:w="3967" w:type="dxa"/>
          </w:tcPr>
          <w:p>
            <w:pPr>
              <w:pStyle w:val="IsiTabel"/>
              <w:jc w:val="left"/>
            </w:pPr>
            <w:r>
              <w:t xml:space="preserve">RMSE validasi terbaik (</w:t>
            </w:r>
            <w:r>
              <w:rPr>
                <w:rStyle w:val="VerbatimChar"/>
              </w:rPr>
              <w:t xml:space="preserve">val/rmse</w:t>
            </w:r>
            <w:r>
              <w:t xml:space="preserve">)</w:t>
            </w:r>
          </w:p>
        </w:tc>
      </w:tr>
    </w:tbl>
    <w:p>
      <w:pPr>
        <w:pStyle w:val="Paragraf"/>
      </w:pPr>
    </w:p>
    <w:bookmarkEnd w:id="38"/>
    <w:p>
      <w:pPr>
        <w:pStyle w:val="Paragraf"/>
      </w:pPr>
      <w:r>
        <w:t xml:space="preserve">Strategi</w:t>
      </w:r>
      <w:r>
        <w:t xml:space="preserve"> </w:t>
      </w:r>
      <w:r>
        <w:rPr>
          <w:i/>
          <w:iCs/>
        </w:rPr>
        <w:t xml:space="preserve">checkpoint</w:t>
      </w:r>
      <w:r>
        <w:t xml:space="preserve"> </w:t>
      </w:r>
      <w:r>
        <w:t xml:space="preserve">menyimpan bobot dengan RMSE validasi terbaik</w:t>
      </w:r>
      <w:r>
        <w:t xml:space="preserve"> </w:t>
      </w:r>
      <w:r>
        <w:t xml:space="preserve">selama proses pelatihan; bobot ini digunakan untuk evaluasi akhir pada</w:t>
      </w:r>
      <w:r>
        <w:t xml:space="preserve"> </w:t>
      </w:r>
      <w:r>
        <w:rPr>
          <w:i/>
          <w:iCs/>
        </w:rPr>
        <w:t xml:space="preserve">test set</w:t>
      </w:r>
      <w:r>
        <w:t xml:space="preserve">.</w:t>
      </w:r>
      <w:r>
        <w:t xml:space="preserve"> </w:t>
      </w:r>
      <w:r>
        <w:t xml:space="preserve">Tabel </w:t>
      </w:r>
      <w:fldSimple w:instr=" REF tab_bab5_protokol \h ">
        <w:r>
          <w:t xml:space="preserve">V.1</w:t>
        </w:r>
      </w:fldSimple>
      <w:r>
        <w:t xml:space="preserve"> merangkum seluruh konfigurasi yang digunakan.</w:t>
      </w:r>
      <w:r>
        <w:t xml:space="preserve"> </w:t>
      </w:r>
      <w:r>
        <w:t xml:space="preserve">Reproduksi seluruh eksperimen pelatihan pada Bab V dapat dilakukan melalui</w:t>
      </w:r>
      <w:r>
        <w:t xml:space="preserve"> </w:t>
      </w:r>
      <w:r>
        <w:t xml:space="preserve">konfigurasi yang tersimpan pada repositori publik</w:t>
      </w:r>
      <w:r>
        <w:t xml:space="preserve"> </w:t>
      </w:r>
      <w:r>
        <w:t xml:space="preserve">(</w:t>
      </w:r>
      <w:r>
        <w:t xml:space="preserve">Suharto dan ko-promotor</w:t>
      </w:r>
      <w:r>
        <w:t xml:space="preserve">, 2025)</w:t>
      </w:r>
      <w:r>
        <w:t xml:space="preserve">.</w:t>
      </w:r>
    </w:p>
    <w:p>
      <w:pPr>
        <w:pStyle w:val="Paragraf"/>
      </w:pPr>
    </w:p>
    <w:bookmarkEnd w:id="39"/>
    <w:bookmarkEnd w:id="40"/>
    <w:bookmarkStart w:id="41" w:name="sec:bab5_sae"/>
    <w:p>
      <w:pPr>
        <w:pStyle w:val="Heading2"/>
      </w:pPr>
      <w:r>
        <w:rPr>
          <w:i/>
          <w:iCs/>
        </w:rPr>
        <w:t xml:space="preserve">Top-k Sparse Autoencoder</w:t>
      </w:r>
    </w:p>
    <w:p>
      <w:pPr>
        <w:pStyle w:val="Paragraf"/>
      </w:pPr>
    </w:p>
    <w:p>
      <w:pPr>
        <w:pStyle w:val="Paragraf"/>
      </w:pPr>
      <w:r>
        <w:rPr>
          <w:i/>
          <w:iCs/>
        </w:rPr>
        <w:t xml:space="preserve">Top-</w:t>
      </w:r>
      <w:r>
        <w:rPr>
          <w:i/>
          <w:i/>
          <w:iCs/>
          <w:iCs/>
        </w:rPr>
        <w:t xml:space="preserve">k</w:t>
      </w:r>
      <w:r>
        <w:rPr>
          <w:i/>
          <w:iCs/>
        </w:rPr>
        <w:t xml:space="preserve"> </w:t>
      </w:r>
      <w:r>
        <w:rPr>
          <w:i/>
          <w:iCs/>
        </w:rPr>
        <w:t xml:space="preserve">Sparse Autoencoder</w:t>
      </w:r>
      <w:r>
        <w:t xml:space="preserve"> </w:t>
      </w:r>
      <w:r>
        <w:t xml:space="preserve">(SAE) merupakan metode interpretabilitas</w:t>
      </w:r>
      <w:r>
        <w:t xml:space="preserve"> </w:t>
      </w:r>
      <w:r>
        <w:t xml:space="preserve">mekanistik yang diadaptasi dari literatur pemodelan bahasa besar</w:t>
      </w:r>
      <w:r>
        <w:t xml:space="preserve"> </w:t>
      </w:r>
      <w:r>
        <w:t xml:space="preserve">(</w:t>
      </w:r>
      <w:r>
        <w:t xml:space="preserve">Bricken dkk.</w:t>
      </w:r>
      <w:r>
        <w:t xml:space="preserve">, 2023; Cunningham dkk., 2023)</w:t>
      </w:r>
      <w:r>
        <w:t xml:space="preserve"> </w:t>
      </w:r>
      <w:r>
        <w:t xml:space="preserve">ke domain prognostik</w:t>
      </w:r>
      <w:r>
        <w:t xml:space="preserve"> </w:t>
      </w:r>
      <w:r>
        <w:rPr>
          <w:i/>
          <w:iCs/>
        </w:rPr>
        <w:t xml:space="preserve">bearing</w:t>
      </w:r>
      <w:r>
        <w:t xml:space="preserve"> </w:t>
      </w:r>
      <w:r>
        <w:t xml:space="preserve">untuk pertama kalinya dalam penelitian ini.</w:t>
      </w:r>
      <w:r>
        <w:t xml:space="preserve"> </w:t>
      </w:r>
      <w:r>
        <w:t xml:space="preserve">Prinsip utamanya adalah</w:t>
      </w:r>
      <w:r>
        <w:t xml:space="preserve"> </w:t>
      </w:r>
      <w:r>
        <w:rPr>
          <w:i/>
          <w:iCs/>
        </w:rPr>
        <w:t xml:space="preserve">monosemantisitas</w:t>
      </w:r>
      <w:r>
        <w:t xml:space="preserve">: setiap neuron SAE idealnya</w:t>
      </w:r>
      <w:r>
        <w:t xml:space="preserve"> </w:t>
      </w:r>
      <w:r>
        <w:t xml:space="preserve">mengkodekan satu konsep fisika yang dapat diinterpretasi, berbeda dengan</w:t>
      </w:r>
      <w:r>
        <w:t xml:space="preserve"> </w:t>
      </w:r>
      <w:r>
        <w:t xml:space="preserve">neuron jaringan dalam konvensional yang bersifat</w:t>
      </w:r>
      <w:r>
        <w:t xml:space="preserve"> </w:t>
      </w:r>
      <w:r>
        <w:rPr>
          <w:i/>
          <w:iCs/>
        </w:rPr>
        <w:t xml:space="preserve">polysemantik</w:t>
      </w:r>
      <w:r>
        <w:t xml:space="preserve"> </w:t>
      </w:r>
      <w:r>
        <w:t xml:space="preserve">(satu</w:t>
      </w:r>
      <w:r>
        <w:t xml:space="preserve"> </w:t>
      </w:r>
      <w:r>
        <w:t xml:space="preserve">neuron mengkodekan campuran beberapa konsep secara bersamaan).</w:t>
      </w:r>
    </w:p>
    <w:p>
      <w:pPr>
        <w:pStyle w:val="Paragraf"/>
      </w:pPr>
    </w:p>
    <w:p>
      <w:pPr>
        <w:pStyle w:val="Paragraf"/>
      </w:pPr>
      <w:r>
        <w:t xml:space="preserve">Arsitektur SAE terdiri atas tiga komponen utama: bias pra-enkoder</w:t>
      </w:r>
      <w:r>
        <w:t xml:space="preserve"> </w:t>
      </w:r>
      <m:oMath>
        <m:sSub>
          <m:e>
            <m:r>
              <m:rPr>
                <m:sty m:val="bi"/>
              </m:rPr>
              <m:t>b</m:t>
            </m:r>
          </m:e>
          <m:sub>
            <m:r>
              <m:rPr>
                <m:sty m:val="p"/>
              </m:rPr>
              <m:t>p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, encoder linear</w:t>
      </w:r>
      <w:r>
        <w:t xml:space="preserve"> </w:t>
      </w:r>
      <m:oMath>
        <m:sSub>
          <m:e>
            <m:r>
              <m:rPr>
                <m:sty m:val="bi"/>
              </m:rPr>
              <m:t>W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c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sSub>
              <m:e>
                <m:r>
                  <m:t>d</m:t>
                </m:r>
              </m:e>
              <m:sub>
                <m:r>
                  <m:rPr>
                    <m:sty m:val="p"/>
                  </m:rPr>
                  <m:t>l</m:t>
                </m:r>
                <m:r>
                  <m:rPr>
                    <m:sty m:val="p"/>
                  </m:rPr>
                  <m:t>a</m:t>
                </m:r>
                <m:r>
                  <m:rPr>
                    <m:sty m:val="p"/>
                  </m:rPr>
                  <m:t>t</m:t>
                </m:r>
              </m:sub>
            </m:sSub>
            <m:r>
              <m:rPr>
                <m:sty m:val="p"/>
              </m:rPr>
              <m:t>×</m:t>
            </m:r>
            <m:r>
              <m:t>d</m:t>
            </m:r>
          </m:sup>
        </m:sSup>
      </m:oMath>
      <w:r>
        <w:t xml:space="preserve">, dan decoder linear</w:t>
      </w:r>
      <w:r>
        <w:t xml:space="preserve"> </w:t>
      </w:r>
      <m:oMath>
        <m:sSub>
          <m:e>
            <m:r>
              <m:rPr>
                <m:sty m:val="bi"/>
              </m:rPr>
              <m:t>W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c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  <m:r>
              <m:rPr>
                <m:sty m:val="p"/>
              </m:rPr>
              <m:t>×</m:t>
            </m:r>
            <m:sSub>
              <m:e>
                <m:r>
                  <m:t>d</m:t>
                </m:r>
              </m:e>
              <m:sub>
                <m:r>
                  <m:rPr>
                    <m:sty m:val="p"/>
                  </m:rPr>
                  <m:t>l</m:t>
                </m:r>
                <m:r>
                  <m:rPr>
                    <m:sty m:val="p"/>
                  </m:rPr>
                  <m:t>a</m:t>
                </m:r>
                <m:r>
                  <m:rPr>
                    <m:sty m:val="p"/>
                  </m:rPr>
                  <m:t>t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Untuk representasi laten</w:t>
      </w:r>
      <w:r>
        <w:t xml:space="preserve"> </w:t>
      </w:r>
      <w:r>
        <w:rPr>
          <w:i/>
          <w:iCs/>
        </w:rPr>
        <w:t xml:space="preserve">backbone</w:t>
      </w:r>
      <w:r>
        <w:t xml:space="preserve"> </w:t>
      </w:r>
      <w:r>
        <w:t xml:space="preserve">berdimensi</w:t>
      </w:r>
      <w:r>
        <w:t xml:space="preserve"> </w:t>
      </w:r>
      <w:r>
        <w:rPr>
          <w:i/>
          <w:iCs/>
        </w:rPr>
        <w:t xml:space="preserve">d</w:t>
      </w:r>
      <w:r>
        <w:t xml:space="preserve"> </w:t>
      </w:r>
      <w:r>
        <w:t xml:space="preserve">= 128, ukuran</w:t>
      </w:r>
      <w:r>
        <w:t xml:space="preserve"> </w:t>
      </w:r>
      <w:r>
        <w:t xml:space="preserve">ruang laten SAE ditetapkan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l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8</m:t>
        </m:r>
        <m:r>
          <m:t>d</m:t>
        </m:r>
        <m:r>
          <m:rPr>
            <m:sty m:val="p"/>
          </m:rPr>
          <m:t>=</m:t>
        </m:r>
        <m:r>
          <m:t>1.024</m:t>
        </m:r>
      </m:oMath>
      <w:r>
        <w:t xml:space="preserve"> </w:t>
      </w:r>
      <w:r>
        <w:t xml:space="preserve">(delapan kali</w:t>
      </w:r>
      <w:r>
        <w:t xml:space="preserve"> </w:t>
      </w:r>
      <w:r>
        <w:t xml:space="preserve">ekspansi), mengikuti panduan desain dari</w:t>
      </w:r>
      <w:r>
        <w:t xml:space="preserve"> </w:t>
      </w:r>
      <w:r>
        <w:t xml:space="preserve">(Cunningham dkk., 2023)</w:t>
      </w:r>
      <w:r>
        <w:t xml:space="preserve">.</w:t>
      </w:r>
      <w:r>
        <w:t xml:space="preserve"> </w:t>
      </w:r>
      <w:r>
        <w:t xml:space="preserve">Sparsitas dikontrol melalui mekanisme</w:t>
      </w:r>
      <w:r>
        <w:t xml:space="preserve"> </w:t>
      </w:r>
      <w:r>
        <w:rPr>
          <w:i/>
          <w:iCs/>
        </w:rPr>
        <w:t xml:space="preserve">Top-</w:t>
      </w:r>
      <w:r>
        <w:rPr>
          <w:i/>
          <w:i/>
          <w:iCs/>
          <w:iCs/>
        </w:rPr>
        <w:t xml:space="preserve">k</w:t>
      </w:r>
      <w:r>
        <w:t xml:space="preserve">: hanya</w:t>
      </w:r>
      <w:r>
        <w:t xml:space="preserve"> </w:t>
      </w:r>
      <w:r>
        <w:rPr>
          <w:i/>
          <w:iCs/>
        </w:rPr>
        <w:t xml:space="preserve">k</w:t>
      </w:r>
      <w:r>
        <w:t xml:space="preserve"> </w:t>
      </w:r>
      <w:r>
        <w:t xml:space="preserve">= 51</w:t>
      </w:r>
      <w:r>
        <w:t xml:space="preserve"> </w:t>
      </w:r>
      <w:r>
        <w:t xml:space="preserve">(</w:t>
      </w:r>
      <m:oMath>
        <m:r>
          <m:rPr>
            <m:sty m:val="p"/>
          </m:rPr>
          <m:t>≈</m:t>
        </m:r>
        <m:r>
          <m:t>5</m:t>
        </m:r>
        <m:r>
          <m:rPr>
            <m:sty m:val="p"/>
          </m:rPr>
          <m:t>%</m:t>
        </m:r>
      </m:oMath>
      <w:r>
        <w:t xml:space="preserve">) dari 1.024 neuron yang diizinkan aktif per sampel input.</w:t>
      </w:r>
    </w:p>
    <w:p>
      <w:pPr>
        <w:pStyle w:val="Paragraf"/>
      </w:pPr>
    </w:p>
    <w:p>
      <w:pPr>
        <w:pStyle w:val="Paragraf"/>
      </w:pPr>
      <w:r>
        <w:t xml:space="preserve">Prosedur komputasi SAE mengikuti alur berikut.</w:t>
      </w:r>
      <w:r>
        <w:t xml:space="preserve"> </w:t>
      </w:r>
      <w:r>
        <w:t xml:space="preserve">Diberikan</w:t>
      </w:r>
      <w:r>
        <w:t xml:space="preserve"> </w:t>
      </w:r>
      <w:r>
        <w:rPr>
          <w:i/>
          <w:iCs/>
        </w:rPr>
        <w:t xml:space="preserve">hidden state</w:t>
      </w:r>
      <w:r>
        <w:t xml:space="preserve"> </w:t>
      </w:r>
      <w:r>
        <w:t xml:space="preserve">backbone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,</w:t>
      </w:r>
      <w:r>
        <w:t xml:space="preserve"> </w:t>
      </w:r>
      <w:r>
        <w:t xml:space="preserve">representasi laten SAE</w:t>
      </w:r>
      <w:r>
        <w:t xml:space="preserve"> </w:t>
      </w:r>
      <m:oMath>
        <m:r>
          <m:rPr>
            <m:sty m:val="bi"/>
          </m:rPr>
          <m:t>z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sSub>
              <m:e>
                <m:r>
                  <m:t>d</m:t>
                </m:r>
              </m:e>
              <m:sub>
                <m:r>
                  <m:rPr>
                    <m:sty m:val="p"/>
                  </m:rPr>
                  <m:t>l</m:t>
                </m:r>
                <m:r>
                  <m:rPr>
                    <m:sty m:val="p"/>
                  </m:rPr>
                  <m:t>a</m:t>
                </m:r>
                <m:r>
                  <m:rPr>
                    <m:sty m:val="p"/>
                  </m:rPr>
                  <m:t>t</m:t>
                </m:r>
              </m:sub>
            </m:sSub>
          </m:sup>
        </m:sSup>
      </m:oMath>
      <w:r>
        <w:t xml:space="preserve"> </w:t>
      </w:r>
      <w:r>
        <w:t xml:space="preserve">dihitung</w:t>
      </w:r>
      <w:r>
        <w:t xml:space="preserve"> </w:t>
      </w:r>
      <w:r>
        <w:t xml:space="preserve">sebagai:</w:t>
      </w:r>
    </w:p>
    <w:p>
      <w:pPr>
        <w:pStyle w:val="Paragraf"/>
      </w:pPr>
    </w:p>
    <w:p>
      <w:pPr>
        <w:pStyle w:val="Paragraf"/>
        <w:tabs>
          <w:tab w:val="center" w:pos="3966"/>
          <w:tab w:val="right" w:pos="7933"/>
        </w:tabs>
      </w:pPr>
      <w:r>
        <w:tab/>
      </w:r>
      <m:oMath>
        <m:r>
          <m:rPr>
            <m:sty m:val="bi"/>
          </m:rPr>
          <m:t>z</m:t>
        </m:r>
        <m:r>
          <m:rPr>
            <m:sty m:val="p"/>
          </m:rPr>
          <m:t>=</m:t>
        </m:r>
        <m:r>
          <m:rPr>
            <m:sty m:val="p"/>
          </m:rPr>
          <m:t>T</m:t>
        </m:r>
        <m:r>
          <m:rPr>
            <m:sty m:val="p"/>
          </m:rPr>
          <m:t>o</m:t>
        </m:r>
        <m:r>
          <m:rPr>
            <m:sty m:val="p"/>
          </m:rPr>
          <m:t>p</m:t>
        </m:r>
        <m:r>
          <m:rPr>
            <m:sty m:val="p"/>
          </m:rP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(</m:t>
            </m:r>
            <m:sSub>
              <m:e>
                <m:r>
                  <m:rPr>
                    <m:sty m:val="bi"/>
                  </m:rPr>
                  <m:t>W</m:t>
                </m:r>
              </m:e>
              <m:sub>
                <m:r>
                  <m:rPr>
                    <m:sty m:val="p"/>
                  </m:rPr>
                  <m:t>e</m:t>
                </m:r>
                <m:r>
                  <m:rPr>
                    <m:sty m:val="p"/>
                  </m:rPr>
                  <m:t>n</m:t>
                </m:r>
                <m:r>
                  <m:rPr>
                    <m:sty m:val="p"/>
                  </m:rPr>
                  <m:t>c</m:t>
                </m:r>
              </m:sub>
            </m:sSub>
            <m:r>
              <m:rPr>
                <m:sty m:val="p"/>
              </m:rPr>
              <m:t>(</m:t>
            </m:r>
            <m:r>
              <m:rPr>
                <m:sty m:val="bi"/>
              </m:rPr>
              <m:t>h</m:t>
            </m:r>
            <m:r>
              <m:rPr>
                <m:sty m:val="p"/>
              </m:rPr>
              <m:t>−</m:t>
            </m:r>
            <m:sSub>
              <m:e>
                <m:r>
                  <m:rPr>
                    <m:sty m:val="bi"/>
                  </m:rPr>
                  <m:t>b</m:t>
                </m:r>
              </m:e>
              <m:sub>
                <m:r>
                  <m:rPr>
                    <m:sty m:val="p"/>
                  </m:rPr>
                  <m:t>p</m:t>
                </m:r>
                <m:r>
                  <m:rPr>
                    <m:sty m:val="p"/>
                  </m:rPr>
                  <m:t>r</m:t>
                </m:r>
                <m:r>
                  <m:rPr>
                    <m:sty m:val="p"/>
                  </m:rPr>
                  <m:t>e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 </m:t>
            </m:r>
            <m:r>
              <m:t>k</m:t>
            </m:r>
          </m:e>
        </m:d>
        <m:r>
          <m:rPr>
            <m:sty m:val="p"/>
          </m:rPr>
          <m:t>,</m:t>
        </m:r>
      </m:oMath>
      <w:r>
        <w:tab/>
      </w:r>
      <w:r>
        <w:t xml:space="preserve">(</w:t>
      </w:r>
      <w:bookmarkStart w:id="98" w:name="eq_bab5_sae_topk"/>
      <w:r>
        <w:t xml:space="preserve">V.</w:t>
      </w:r>
      <w:fldSimple w:instr=" SEQ Persamaan \* ARABIC \s 1 ">
        <w:r>
          <w:t xml:space="preserve">1</w:t>
        </w:r>
      </w:fldSimple>
      <w:bookmarkEnd w:id="98"/>
      <w:r>
        <w:t xml:space="preserve">)</w:t>
      </w:r>
    </w:p>
    <w:p>
      <w:pPr>
        <w:pStyle w:val="Paragraf"/>
      </w:pPr>
    </w:p>
    <w:p>
      <w:pPr>
        <w:pStyle w:val="Paragraf"/>
      </w:pPr>
      <w:r>
        <w:t xml:space="preserve">di mana</w:t>
      </w:r>
      <w:r>
        <w:t xml:space="preserve"> </w:t>
      </w:r>
      <m:oMath>
        <m:r>
          <m:rPr>
            <m:sty m:val="p"/>
          </m:rPr>
          <m:t>T</m:t>
        </m:r>
        <m:r>
          <m:rPr>
            <m:sty m:val="p"/>
          </m:rPr>
          <m:t>o</m:t>
        </m:r>
        <m:r>
          <m:rPr>
            <m:sty m:val="p"/>
          </m:rPr>
          <m:t>p</m:t>
        </m:r>
        <m:r>
          <m:rPr>
            <m:sty m:val="p"/>
          </m:rPr>
          <m:t>K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mempertahankan nilai terbesar</w:t>
      </w:r>
      <w:r>
        <w:t xml:space="preserve"> </w:t>
      </w:r>
      <w:r>
        <w:rPr>
          <w:i/>
          <w:iCs/>
        </w:rPr>
        <w:t xml:space="preserve">k</w:t>
      </w:r>
      <w:r>
        <w:t xml:space="preserve"> </w:t>
      </w:r>
      <w:r>
        <w:t xml:space="preserve">komponen</w:t>
      </w:r>
      <w:r>
        <w:t xml:space="preserve"> </w:t>
      </w:r>
      <w:r>
        <w:t xml:space="preserve">dari pra-aktivasi yang telah dilewatkan</w:t>
      </w:r>
      <w:r>
        <w:t xml:space="preserve"> </w:t>
      </w:r>
      <w:r>
        <w:t xml:space="preserve">fungsi</w:t>
      </w:r>
      <w:r>
        <w:t xml:space="preserve"> </w:t>
      </w:r>
      <m:oMath>
        <m:r>
          <m:rPr>
            <m:sty m:val="p"/>
          </m:rPr>
          <m:t>R</m:t>
        </m:r>
        <m:r>
          <m:rPr>
            <m:sty m:val="p"/>
          </m:rPr>
          <m:t>e</m:t>
        </m:r>
        <m:r>
          <m:rPr>
            <m:sty m:val="p"/>
          </m:rPr>
          <m:t>L</m:t>
        </m:r>
        <m:r>
          <m:rPr>
            <m:sty m:val="p"/>
          </m:rPr>
          <m:t>U</m:t>
        </m:r>
      </m:oMath>
      <w:r>
        <w:t xml:space="preserve"> </w:t>
      </w:r>
      <w:r>
        <w:t xml:space="preserve">dan mengganti sisanya dengan nol.</w:t>
      </w:r>
      <w:r>
        <w:t xml:space="preserve"> </w:t>
      </w:r>
      <w:r>
        <w:t xml:space="preserve">Rekonstruksi</w:t>
      </w:r>
      <w:r>
        <w:t xml:space="preserve"> </w:t>
      </w:r>
      <w:r>
        <w:rPr>
          <w:i/>
          <w:iCs/>
        </w:rPr>
        <w:t xml:space="preserve">hidden state</w:t>
      </w:r>
      <w:r>
        <w:t xml:space="preserve"> </w:t>
      </w:r>
      <w:r>
        <w:t xml:space="preserve">diperoleh dari:</w:t>
      </w:r>
    </w:p>
    <w:p>
      <w:pPr>
        <w:pStyle w:val="Paragraf"/>
      </w:pPr>
    </w:p>
    <w:p>
      <w:pPr>
        <w:pStyle w:val="Paragraf"/>
        <w:tabs>
          <w:tab w:val="center" w:pos="3966"/>
          <w:tab w:val="right" w:pos="7933"/>
        </w:tabs>
      </w:pPr>
      <w:r>
        <w:tab/>
      </w:r>
      <m:oMath>
        <m:acc>
          <m:accPr>
            <m:chr m:val="̂"/>
          </m:accPr>
          <m:e>
            <m:r>
              <m:rPr>
                <m:sty m:val="bi"/>
              </m:rPr>
              <m:t>h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i"/>
              </m:rPr>
              <m:t>W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c</m:t>
            </m:r>
          </m:sub>
        </m:sSub>
        <m:r>
          <m:t> </m:t>
        </m:r>
        <m:r>
          <m:rPr>
            <m:sty m:val="bi"/>
          </m:rPr>
          <m:t>z</m:t>
        </m:r>
        <m:r>
          <m:rPr>
            <m:sty m:val="p"/>
          </m:rPr>
          <m:t>+</m:t>
        </m:r>
        <m:sSub>
          <m:e>
            <m:r>
              <m:rPr>
                <m:sty m:val="bi"/>
              </m:rPr>
              <m:t>b</m:t>
            </m:r>
          </m:e>
          <m:sub>
            <m:r>
              <m:rPr>
                <m:sty m:val="p"/>
              </m:rPr>
              <m:t>p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</m:sub>
        </m:sSub>
        <m:r>
          <m:rPr>
            <m:sty m:val="p"/>
          </m:rPr>
          <m:t>.</m:t>
        </m:r>
      </m:oMath>
      <w:r>
        <w:tab/>
      </w:r>
      <w:r>
        <w:t xml:space="preserve">(</w:t>
      </w:r>
      <w:bookmarkStart w:id="99" w:name="eq_bab5_sae_recon"/>
      <w:r>
        <w:t xml:space="preserve">V.</w:t>
      </w:r>
      <w:fldSimple w:instr=" SEQ Persamaan \* ARABIC \s 1 ">
        <w:r>
          <w:t xml:space="preserve">2</w:t>
        </w:r>
      </w:fldSimple>
      <w:bookmarkEnd w:id="99"/>
      <w:r>
        <w:t xml:space="preserve">)</w:t>
      </w:r>
    </w:p>
    <w:p>
      <w:pPr>
        <w:pStyle w:val="Paragraf"/>
      </w:pPr>
    </w:p>
    <w:p>
      <w:pPr>
        <w:pStyle w:val="Paragraf"/>
      </w:pPr>
      <w:r>
        <w:t xml:space="preserve">Berbeda dengan SAE berbasis regularisasi L1 yang mengalami masalah</w:t>
      </w:r>
      <w:r>
        <w:t xml:space="preserve"> </w:t>
      </w:r>
      <w:r>
        <w:rPr>
          <w:i/>
          <w:iCs/>
        </w:rPr>
        <w:t xml:space="preserve">shrinkage</w:t>
      </w:r>
      <w:r>
        <w:t xml:space="preserve"> </w:t>
      </w:r>
      <w:r>
        <w:t xml:space="preserve">(aktivasi neuron tereduksi secara artifisial oleh penalti</w:t>
      </w:r>
      <w:r>
        <w:t xml:space="preserve"> </w:t>
      </w:r>
      <w:r>
        <w:t xml:space="preserve">gradien), mekanisme</w:t>
      </w:r>
      <w:r>
        <w:t xml:space="preserve"> </w:t>
      </w:r>
      <w:r>
        <w:rPr>
          <w:i/>
          <w:iCs/>
        </w:rPr>
        <w:t xml:space="preserve">Top-</w:t>
      </w:r>
      <w:r>
        <w:rPr>
          <w:i/>
          <w:i/>
          <w:iCs/>
          <w:iCs/>
        </w:rPr>
        <w:t xml:space="preserve">k</w:t>
      </w:r>
      <w:r>
        <w:t xml:space="preserve"> </w:t>
      </w:r>
      <w:r>
        <w:t xml:space="preserve">menjamin sparsitas eksak sebesar</w:t>
      </w:r>
      <w:r>
        <w:t xml:space="preserve"> </w:t>
      </w:r>
      <w:r>
        <w:rPr>
          <w:i/>
          <w:iCs/>
        </w:rPr>
        <w:t xml:space="preserve">k</w:t>
      </w:r>
      <w:r>
        <w:t xml:space="preserve"> </w:t>
      </w:r>
      <w:r>
        <w:t xml:space="preserve">neuron aktif per sampel tanpa mengubah besaran aktivasi secara sistematis</w:t>
      </w:r>
      <w:r>
        <w:t xml:space="preserve"> </w:t>
      </w:r>
      <w:r>
        <w:t xml:space="preserve">(Makhzani dan Frey, 2014)</w:t>
      </w:r>
      <w:r>
        <w:t xml:space="preserve">.</w:t>
      </w:r>
    </w:p>
    <w:p>
      <w:pPr>
        <w:pStyle w:val="Paragraf"/>
      </w:pPr>
    </w:p>
    <w:p>
      <w:pPr>
        <w:pStyle w:val="Paragraf"/>
      </w:pPr>
      <w:r>
        <w:t xml:space="preserve">Pelatihan SAE dilakukan secara</w:t>
      </w:r>
      <w:r>
        <w:t xml:space="preserve"> </w:t>
      </w:r>
      <w:r>
        <w:rPr>
          <w:i/>
          <w:iCs/>
        </w:rPr>
        <w:t xml:space="preserve">post-hoc</w:t>
      </w:r>
      <w:r>
        <w:t xml:space="preserve">: bobot</w:t>
      </w:r>
      <w:r>
        <w:t xml:space="preserve"> </w:t>
      </w:r>
      <w:r>
        <w:rPr>
          <w:i/>
          <w:iCs/>
        </w:rPr>
        <w:t xml:space="preserve">backbone</w:t>
      </w:r>
      <w:r>
        <w:t xml:space="preserve"> </w:t>
      </w:r>
      <w:r>
        <w:t xml:space="preserve">dibekukan setelah pelatihan prognostik selesai, dan 20.000</w:t>
      </w:r>
      <w:r>
        <w:t xml:space="preserve"> </w:t>
      </w:r>
      <w:r>
        <w:rPr>
          <w:i/>
          <w:iCs/>
        </w:rPr>
        <w:t xml:space="preserve">hidden</w:t>
      </w:r>
      <w:r>
        <w:rPr>
          <w:i/>
          <w:iCs/>
        </w:rPr>
        <w:t xml:space="preserve"> </w:t>
      </w:r>
      <w:r>
        <w:rPr>
          <w:i/>
          <w:iCs/>
        </w:rPr>
        <w:t xml:space="preserve">state</w:t>
      </w:r>
      <w:r>
        <w:t xml:space="preserve"> </w:t>
      </w:r>
      <w:r>
        <w:t xml:space="preserve">dikumpulkan dari</w:t>
      </w:r>
      <w:r>
        <w:t xml:space="preserve"> </w:t>
      </w:r>
      <w:r>
        <w:rPr>
          <w:i/>
          <w:iCs/>
        </w:rPr>
        <w:t xml:space="preserve">checkpoint</w:t>
      </w:r>
      <w:r>
        <w:t xml:space="preserve"> </w:t>
      </w:r>
      <w:r>
        <w:t xml:space="preserve">terbaik per dataset.</w:t>
      </w:r>
      <w:r>
        <w:t xml:space="preserve"> </w:t>
      </w:r>
      <w:r>
        <w:t xml:space="preserve">Optimizer AdamW dengan laju pembelajaran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 </w:t>
      </w:r>
      <w:r>
        <w:t xml:space="preserve">dan fungsi rugi</w:t>
      </w:r>
      <w:r>
        <w:t xml:space="preserve"> </w:t>
      </w:r>
      <w:r>
        <w:rPr>
          <w:i/>
          <w:iCs/>
        </w:rPr>
        <w:t xml:space="preserve">Mean Squared Error</w:t>
      </w:r>
      <w:r>
        <w:t xml:space="preserve"> </w:t>
      </w:r>
      <w:r>
        <w:t xml:space="preserve">rekonstruksi digunakan selama 50</w:t>
      </w:r>
      <w:r>
        <w:t xml:space="preserve"> </w:t>
      </w:r>
      <w:r>
        <w:rPr>
          <w:i/>
          <w:iCs/>
        </w:rPr>
        <w:t xml:space="preserve">epoch</w:t>
      </w:r>
      <w:r>
        <w:t xml:space="preserve">.</w:t>
      </w:r>
      <w:r>
        <w:t xml:space="preserve"> </w:t>
      </w:r>
      <w:r>
        <w:t xml:space="preserve">Kualitas rekonstruksi yang sangat baik (MSE</w:t>
      </w:r>
      <w:r>
        <w:t xml:space="preserve"> </w:t>
      </w:r>
      <m:oMath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 </w:t>
      </w:r>
      <w:r>
        <w:t xml:space="preserve">pada kedua dataset</w:t>
      </w:r>
      <w:r>
        <w:t xml:space="preserve"> </w:t>
      </w:r>
      <w:r>
        <w:t xml:space="preserve">utama) mengindikasikan bahwa representasi laten</w:t>
      </w:r>
      <w:r>
        <w:t xml:space="preserve"> </w:t>
      </w:r>
      <w:r>
        <w:rPr>
          <w:i/>
          <w:iCs/>
        </w:rPr>
        <w:t xml:space="preserve">backbone</w:t>
      </w:r>
      <w:r>
        <w:t xml:space="preserve"> </w:t>
      </w:r>
      <w:r>
        <w:t xml:space="preserve">bersifat</w:t>
      </w:r>
      <w:r>
        <w:t xml:space="preserve"> </w:t>
      </w:r>
      <w:r>
        <w:rPr>
          <w:i/>
          <w:iCs/>
        </w:rPr>
        <w:t xml:space="preserve">sparse</w:t>
      </w:r>
      <w:r>
        <w:t xml:space="preserve"> </w:t>
      </w:r>
      <w:r>
        <w:t xml:space="preserve">secara alami: sebagian besar informasi relevan untuk</w:t>
      </w:r>
      <w:r>
        <w:t xml:space="preserve"> </w:t>
      </w:r>
      <w:r>
        <w:t xml:space="preserve">prediksi RUL terkonsentrasi pada sedikit neuron aktif.</w:t>
      </w:r>
    </w:p>
    <w:p>
      <w:pPr>
        <w:pStyle w:val="Paragraf"/>
      </w:pPr>
    </w:p>
    <w:bookmarkEnd w:id="41"/>
    <w:bookmarkStart w:id="45" w:name="sec:bab5_pemetaan_bpfx"/>
    <w:p>
      <w:pPr>
        <w:pStyle w:val="Heading2"/>
      </w:pPr>
      <w:r>
        <w:t xml:space="preserve">Prosedur Pemetaan SAE ke BPFx</w:t>
      </w:r>
    </w:p>
    <w:p>
      <w:pPr>
        <w:pStyle w:val="Paragraf"/>
      </w:pPr>
    </w:p>
    <w:p>
      <w:pPr>
        <w:pStyle w:val="Paragraf"/>
      </w:pPr>
      <w:r>
        <w:t xml:space="preserve">Pemetaan fitur SAE ke frekuensi karakteristik</w:t>
      </w:r>
      <w:r>
        <w:t xml:space="preserve"> </w:t>
      </w:r>
      <w:r>
        <w:rPr>
          <w:i/>
          <w:iCs/>
        </w:rPr>
        <w:t xml:space="preserve">bearing</w:t>
      </w:r>
      <w:r>
        <w:t xml:space="preserve"> </w:t>
      </w:r>
      <w:r>
        <w:t xml:space="preserve">(BPFx) dilakukan</w:t>
      </w:r>
      <w:r>
        <w:t xml:space="preserve"> </w:t>
      </w:r>
      <w:r>
        <w:t xml:space="preserve">melalui tiga tahap utama: komputasi spektrum amplop untuk setiap rekaman,</w:t>
      </w:r>
      <w:r>
        <w:t xml:space="preserve"> </w:t>
      </w:r>
      <w:r>
        <w:t xml:space="preserve">perhitungan korelasi Pearson antara aktivasi fitur SAE dan amplitudo BPFx,</w:t>
      </w:r>
      <w:r>
        <w:t xml:space="preserve"> </w:t>
      </w:r>
      <w:r>
        <w:t xml:space="preserve">dan kuantifikasi</w:t>
      </w:r>
      <w:r>
        <w:t xml:space="preserve"> </w:t>
      </w:r>
      <w:r>
        <w:rPr>
          <w:i/>
          <w:iCs/>
        </w:rPr>
        <w:t xml:space="preserve">hit-rate</w:t>
      </w:r>
      <w:r>
        <w:t xml:space="preserve"> </w:t>
      </w:r>
      <w:r>
        <w:t xml:space="preserve">sebagai metrik agregat korespondensi.</w:t>
      </w:r>
    </w:p>
    <w:p>
      <w:pPr>
        <w:pStyle w:val="Paragraf"/>
      </w:pPr>
    </w:p>
    <w:bookmarkStart w:id="42" w:name="tahap-1-komputasi-spektrum-amplop"/>
    <w:p>
      <w:pPr>
        <w:pStyle w:val="Heading3"/>
      </w:pPr>
      <w:r>
        <w:t xml:space="preserve">Tahap 1 — Komputasi Spektrum Amplop</w:t>
      </w:r>
    </w:p>
    <w:p>
      <w:pPr>
        <w:pStyle w:val="Paragraf"/>
      </w:pPr>
    </w:p>
    <w:p>
      <w:pPr>
        <w:pStyle w:val="Paragraf"/>
      </w:pPr>
      <w:r>
        <w:t xml:space="preserve">Untuk setiap rekaman sinyal getaran</w:t>
      </w:r>
      <w:r>
        <w:t xml:space="preserve"> </w:t>
      </w:r>
      <w:r>
        <w:rPr>
          <w:i/>
          <w:iCs/>
        </w:rPr>
        <w:t xml:space="preserve">r</w:t>
      </w:r>
      <w:r>
        <w:t xml:space="preserve">, sinyal mentah</w:t>
      </w:r>
      <w:r>
        <w:t xml:space="preserve"> </w:t>
      </w:r>
      <m:oMath>
        <m:sSub>
          <m:e>
            <m:r>
              <m:t>x</m:t>
            </m:r>
          </m:e>
          <m:sub>
            <m:r>
              <m:t>r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diproses</w:t>
      </w:r>
      <w:r>
        <w:t xml:space="preserve"> </w:t>
      </w:r>
      <w:r>
        <w:t xml:space="preserve">melalui rangkaian transformasi berikut.</w:t>
      </w:r>
      <w:r>
        <w:t xml:space="preserve"> </w:t>
      </w:r>
      <w:r>
        <w:t xml:space="preserve">Pertama, filter</w:t>
      </w:r>
      <w:r>
        <w:t xml:space="preserve"> </w:t>
      </w:r>
      <w:r>
        <w:rPr>
          <w:i/>
          <w:iCs/>
        </w:rPr>
        <w:t xml:space="preserve">band-pass</w:t>
      </w:r>
      <w:r>
        <w:t xml:space="preserve"> </w:t>
      </w:r>
      <w:r>
        <w:t xml:space="preserve">diterapkan di sekitar frekuensi resonansi</w:t>
      </w:r>
      <w:r>
        <w:t xml:space="preserve"> </w:t>
      </w:r>
      <w:r>
        <w:t xml:space="preserve">dominan yang dipilih menggunakan peta</w:t>
      </w:r>
      <w:r>
        <w:t xml:space="preserve"> </w:t>
      </w:r>
      <w:r>
        <w:rPr>
          <w:i/>
          <w:iCs/>
        </w:rPr>
        <w:t xml:space="preserve">kurtogram spektral</w:t>
      </w:r>
      <w:r>
        <w:t xml:space="preserve"> </w:t>
      </w:r>
      <w:r>
        <w:t xml:space="preserve">(Antoni, 2007)</w:t>
      </w:r>
      <w:r>
        <w:t xml:space="preserve">.</w:t>
      </w:r>
      <w:r>
        <w:t xml:space="preserve"> </w:t>
      </w:r>
      <w:r>
        <w:t xml:space="preserve">Kemudian, transformasi Hilbert diterapkan pada sinyal terbandpass untuk</w:t>
      </w:r>
      <w:r>
        <w:t xml:space="preserve"> </w:t>
      </w:r>
      <w:r>
        <w:t xml:space="preserve">mendapatkan sinyal analitik, sehingga amplop getaran</w:t>
      </w:r>
      <w:r>
        <w:t xml:space="preserve"> </w:t>
      </w:r>
      <m:oMath>
        <m:sSub>
          <m:e>
            <m:r>
              <m:t>E</m:t>
            </m:r>
          </m:e>
          <m:sub>
            <m:r>
              <m:t>r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|</m:t>
        </m:r>
        <m:sSubSup>
          <m:e>
            <m:r>
              <m:t>x</m:t>
            </m:r>
          </m:e>
          <m:sub>
            <m:r>
              <m:t>r</m:t>
            </m:r>
          </m:sub>
          <m:sup>
            <m:r>
              <m:rPr>
                <m:sty m:val="p"/>
              </m:rPr>
              <m:t>+</m:t>
            </m:r>
          </m:sup>
        </m:sSub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|</m:t>
        </m:r>
      </m:oMath>
      <w:r>
        <w:t xml:space="preserve"> </w:t>
      </w:r>
      <w:r>
        <w:t xml:space="preserve">dapat diekstraksi;</w:t>
      </w:r>
      <w:r>
        <w:t xml:space="preserve"> </w:t>
      </w:r>
      <m:oMath>
        <m:sSubSup>
          <m:e>
            <m:r>
              <m:t>x</m:t>
            </m:r>
          </m:e>
          <m:sub>
            <m:r>
              <m:t>r</m:t>
            </m:r>
          </m:sub>
          <m:sup>
            <m:r>
              <m:rPr>
                <m:sty m:val="p"/>
              </m:rPr>
              <m:t>+</m:t>
            </m:r>
          </m:sup>
        </m:sSub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adalah sinyal analitik.</w:t>
      </w:r>
      <w:r>
        <w:t xml:space="preserve"> </w:t>
      </w:r>
      <w:r>
        <w:t xml:space="preserve">Spektrum amplop</w:t>
      </w:r>
      <w:r>
        <w:t xml:space="preserve"> </w:t>
      </w:r>
      <m:oMath>
        <m:sSub>
          <m:e>
            <m:r>
              <m:t>A</m:t>
            </m:r>
          </m:e>
          <m:sub>
            <m:r>
              <m:t>r</m:t>
            </m:r>
          </m:sub>
        </m:sSub>
        <m:r>
          <m:rPr>
            <m:sty m:val="p"/>
          </m:rPr>
          <m:t>(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F</m:t>
        </m:r>
        <m:r>
          <m:rPr>
            <m:sty m:val="p"/>
          </m:rPr>
          <m:t>{</m:t>
        </m:r>
        <m:sSub>
          <m:e>
            <m:r>
              <m:t>E</m:t>
            </m:r>
          </m:e>
          <m:sub>
            <m:r>
              <m:t>r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 </w:t>
      </w:r>
      <w:r>
        <w:t xml:space="preserve">diperoleh melalui transformasi</w:t>
      </w:r>
      <w:r>
        <w:t xml:space="preserve"> </w:t>
      </w:r>
      <w:r>
        <w:t xml:space="preserve">Fourier cepat pada amplop yang telah dirata-ratakan per rekaman.</w:t>
      </w:r>
    </w:p>
    <w:p>
      <w:pPr>
        <w:pStyle w:val="Paragraf"/>
      </w:pPr>
    </w:p>
    <w:bookmarkEnd w:id="42"/>
    <w:bookmarkStart w:id="43" w:name="tahap-2-amplitudo-bpfx-per-rekaman"/>
    <w:p>
      <w:pPr>
        <w:pStyle w:val="Heading3"/>
      </w:pPr>
      <w:r>
        <w:t xml:space="preserve">Tahap 2 — Amplitudo BPFx per Rekaman</w:t>
      </w:r>
    </w:p>
    <w:p>
      <w:pPr>
        <w:pStyle w:val="Paragraf"/>
      </w:pPr>
    </w:p>
    <w:p>
      <w:pPr>
        <w:pStyle w:val="Paragraf"/>
      </w:pPr>
      <w:r>
        <w:t xml:space="preserve">Amplitudo BPFx untuk frekuensi karakteristik</w:t>
      </w:r>
      <w:r>
        <w:t xml:space="preserve"> </w:t>
      </w:r>
      <m:oMath>
        <m:r>
          <m:t>φ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nor/>
            <m:sty m:val="p"/>
          </m:rPr>
          <m:t>BPFO, BPFI, BSF, FTF</m:t>
        </m:r>
        <m:r>
          <m:rPr>
            <m:sty m:val="p"/>
          </m:rPr>
          <m:t>}</m:t>
        </m:r>
      </m:oMath>
      <w:r>
        <w:t xml:space="preserve"> </w:t>
      </w:r>
      <w:r>
        <w:t xml:space="preserve">dikuantifikasi sebagai integral</w:t>
      </w:r>
      <w:r>
        <w:t xml:space="preserve"> </w:t>
      </w:r>
      <w:r>
        <w:t xml:space="preserve">spektrum amplop pada pita sempit di sekitar</w:t>
      </w:r>
      <w:r>
        <w:t xml:space="preserve"> </w:t>
      </w:r>
      <m:oMath>
        <m:r>
          <m:t>φ</m:t>
        </m:r>
      </m:oMath>
      <w:r>
        <w:t xml:space="preserve">:</w:t>
      </w:r>
    </w:p>
    <w:p>
      <w:pPr>
        <w:pStyle w:val="Paragraf"/>
      </w:pPr>
    </w:p>
    <w:p>
      <w:pPr>
        <w:pStyle w:val="Paragraf"/>
        <w:tabs>
          <w:tab w:val="center" w:pos="3966"/>
          <w:tab w:val="right" w:pos="7933"/>
        </w:tabs>
      </w:pPr>
      <w:r>
        <w:tab/>
      </w:r>
      <m:oMath>
        <m:sSub>
          <m:e>
            <m:r>
              <m:t>A</m:t>
            </m:r>
          </m:e>
          <m:sub>
            <m:r>
              <m:t>r</m:t>
            </m:r>
            <m:r>
              <m:rPr>
                <m:sty m:val="p"/>
              </m:rPr>
              <m:t>,</m:t>
            </m:r>
            <m:r>
              <m:t>φ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φ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Δ</m:t>
            </m:r>
            <m:r>
              <m:rPr>
                <m:sty m:val="p"/>
              </m:rPr>
              <m:t>,</m:t>
            </m:r>
            <m:r>
              <m:t>φ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Δ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r</m:t>
                </m:r>
              </m:sub>
            </m:sSub>
          </m:e>
        </m:nary>
        <m:r>
          <m:rPr>
            <m:sty m:val="p"/>
          </m:rPr>
          <m:t>(</m:t>
        </m:r>
        <m:r>
          <m:t>f</m:t>
        </m:r>
        <m:r>
          <m:rPr>
            <m:sty m:val="p"/>
          </m:rPr>
          <m:t>)</m:t>
        </m:r>
        <m:r>
          <m:t> </m:t>
        </m:r>
        <m:r>
          <m:t>d</m:t>
        </m:r>
        <m:r>
          <m:t>f</m:t>
        </m:r>
        <m:r>
          <m:rPr>
            <m:sty m:val="p"/>
          </m:rPr>
          <m:t>,</m:t>
        </m:r>
        <m:r>
          <m:t>  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2</m:t>
        </m:r>
        <m:r>
          <m:t> </m:t>
        </m:r>
        <m:r>
          <m:rPr>
            <m:nor/>
            <m:sty m:val="p"/>
          </m:rPr>
          <m:t>Hz</m:t>
        </m:r>
        <m:r>
          <m:rPr>
            <m:sty m:val="p"/>
          </m:rPr>
          <m:t>.</m:t>
        </m:r>
      </m:oMath>
      <w:r>
        <w:tab/>
      </w:r>
      <w:r>
        <w:t xml:space="preserve">(</w:t>
      </w:r>
      <w:bookmarkStart w:id="100" w:name="eq_bab5_bpfx_amplitude"/>
      <w:r>
        <w:t xml:space="preserve">V.</w:t>
      </w:r>
      <w:fldSimple w:instr=" SEQ Persamaan \* ARABIC \s 1 ">
        <w:r>
          <w:t xml:space="preserve">3</w:t>
        </w:r>
      </w:fldSimple>
      <w:bookmarkEnd w:id="100"/>
      <w:r>
        <w:t xml:space="preserve">)</w:t>
      </w:r>
    </w:p>
    <w:p>
      <w:pPr>
        <w:pStyle w:val="Paragraf"/>
      </w:pPr>
    </w:p>
    <w:p>
      <w:pPr>
        <w:pStyle w:val="Paragraf"/>
      </w:pPr>
      <w:r>
        <w:t xml:space="preserve">Lebar pita ± 2 Hz dipilih berdasarkan resolusi frekuensi</w:t>
      </w:r>
      <w:r>
        <w:t xml:space="preserve"> </w:t>
      </w:r>
      <w:r>
        <w:t xml:space="preserve">spektrum amplop yang dihitung dari rekaman berdurasi 0,1 detik (PHM2012),</w:t>
      </w:r>
      <w:r>
        <w:t xml:space="preserve"> </w:t>
      </w:r>
      <w:r>
        <w:t xml:space="preserve">1,28 detik (XJTU-SY), dan 1,0 detik (IMS)</w:t>
      </w:r>
      <w:r>
        <w:t xml:space="preserve">, mencakup puncak</w:t>
      </w:r>
      <w:r>
        <w:t xml:space="preserve"> </w:t>
      </w:r>
      <w:r>
        <w:t xml:space="preserve">BPFx beserta satu harmonik langsung di kanan dan kirinya.</w:t>
      </w:r>
      <w:r>
        <w:t xml:space="preserve"> </w:t>
      </w:r>
      <w:r>
        <w:t xml:space="preserve">Frekuensi karakteristik teoritis setiap dataset dihitung dari geometri</w:t>
      </w:r>
      <w:r>
        <w:t xml:space="preserve"> </w:t>
      </w:r>
      <w:r>
        <w:rPr>
          <w:i/>
          <w:iCs/>
        </w:rPr>
        <w:t xml:space="preserve">bearing</w:t>
      </w:r>
      <w:r>
        <w:t xml:space="preserve"> </w:t>
      </w:r>
      <w:r>
        <w:t xml:space="preserve">masing-masing menggunakan formula BPFO/BPFI/BSF/FTF yang</w:t>
      </w:r>
      <w:r>
        <w:t xml:space="preserve"> </w:t>
      </w:r>
      <w:r>
        <w:t xml:space="preserve">diuraikan pada Bab III Subbab III.3.</w:t>
      </w:r>
    </w:p>
    <w:p>
      <w:pPr>
        <w:pStyle w:val="Paragraf"/>
      </w:pPr>
    </w:p>
    <w:bookmarkEnd w:id="43"/>
    <w:bookmarkStart w:id="44" w:name="tahap-3-korelasi-dan-hit-rate"/>
    <w:p>
      <w:pPr>
        <w:pStyle w:val="Heading3"/>
      </w:pPr>
      <w:r>
        <w:t xml:space="preserve">Tahap 3 — Korelasi dan Hit-Rate</w:t>
      </w:r>
    </w:p>
    <w:p>
      <w:pPr>
        <w:pStyle w:val="Paragraf"/>
      </w:pPr>
    </w:p>
    <w:p>
      <w:pPr>
        <w:pStyle w:val="Paragraf"/>
      </w:pPr>
      <w:r>
        <w:t xml:space="preserve">Untuk setiap fitur SAE ke-</w:t>
      </w:r>
      <w:r>
        <w:rPr>
          <w:i/>
          <w:iCs/>
        </w:rPr>
        <w:t xml:space="preserve">i</w:t>
      </w:r>
      <w:r>
        <w:t xml:space="preserve"> </w:t>
      </w:r>
      <w:r>
        <w:t xml:space="preserve">dan setiap BPFx</w:t>
      </w:r>
      <w:r>
        <w:t xml:space="preserve"> </w:t>
      </w:r>
      <m:oMath>
        <m:r>
          <m:t>φ</m:t>
        </m:r>
      </m:oMath>
      <w:r>
        <w:t xml:space="preserve">, korelasi Pearson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φ</m:t>
            </m:r>
          </m:sub>
        </m:sSub>
      </m:oMath>
      <w:r>
        <w:t xml:space="preserve"> </w:t>
      </w:r>
      <w:r>
        <w:t xml:space="preserve">dihitung atas semua rekaman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dalam</w:t>
      </w:r>
      <w:r>
        <w:t xml:space="preserve"> </w:t>
      </w:r>
      <w:r>
        <w:rPr>
          <w:i/>
          <w:iCs/>
        </w:rPr>
        <w:t xml:space="preserve">training set</w:t>
      </w:r>
      <w:r>
        <w:t xml:space="preserve">:</w:t>
      </w:r>
    </w:p>
    <w:p>
      <w:pPr>
        <w:pStyle w:val="Paragraf"/>
      </w:pPr>
    </w:p>
    <w:p>
      <w:pPr>
        <w:pStyle w:val="Paragraf"/>
        <w:tabs>
          <w:tab w:val="center" w:pos="3966"/>
          <w:tab w:val="right" w:pos="7933"/>
        </w:tabs>
      </w:pPr>
      <w:r>
        <w:tab/>
      </w:r>
      <m:oMath>
        <m:sSub>
          <m:e>
            <m:r>
              <m:t>r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φ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r</m:t>
                </m:r>
              </m:sub>
              <m:sup>
                <m:r>
                  <m:t>​</m:t>
                </m:r>
              </m:sup>
              <m:e>
                <m:r>
                  <m:rPr>
                    <m:sty m:val="p"/>
                  </m:rPr>
                  <m:t>(</m:t>
                </m:r>
              </m:e>
            </m:nary>
            <m:sSub>
              <m:e>
                <m:r>
                  <m:t>z</m:t>
                </m:r>
              </m:e>
              <m:sub>
                <m:r>
                  <m:t>r</m:t>
                </m:r>
                <m:r>
                  <m:rPr>
                    <m:sty m:val="p"/>
                  </m:rPr>
                  <m:t>,</m:t>
                </m:r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z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r</m:t>
                </m:r>
                <m:r>
                  <m:rPr>
                    <m:sty m:val="p"/>
                  </m:rPr>
                  <m:t>,</m:t>
                </m:r>
                <m:r>
                  <m:t>φ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φ</m:t>
                </m:r>
              </m:sub>
            </m:sSub>
            <m:r>
              <m:rPr>
                <m:sty m:val="p"/>
              </m:rPr>
              <m:t>)</m:t>
            </m:r>
          </m:num>
          <m:den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r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(</m:t>
                    </m:r>
                  </m:e>
                </m:nary>
                <m:sSub>
                  <m:e>
                    <m:r>
                      <m:t>z</m:t>
                    </m:r>
                  </m:e>
                  <m:sub>
                    <m:r>
                      <m:t>r</m:t>
                    </m:r>
                    <m:r>
                      <m:rPr>
                        <m:sty m:val="p"/>
                      </m:rPr>
                      <m:t>,</m:t>
                    </m:r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z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⋅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r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(</m:t>
                    </m:r>
                  </m:e>
                </m:nary>
                <m:sSub>
                  <m:e>
                    <m:r>
                      <m:t>A</m:t>
                    </m:r>
                  </m:e>
                  <m:sub>
                    <m:r>
                      <m:t>r</m:t>
                    </m:r>
                    <m:r>
                      <m:rPr>
                        <m:sty m:val="p"/>
                      </m:rPr>
                      <m:t>,</m:t>
                    </m:r>
                    <m:r>
                      <m:t>φ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φ</m:t>
                    </m:r>
                  </m:sub>
                </m:sSub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,</m:t>
        </m:r>
      </m:oMath>
      <w:r>
        <w:tab/>
      </w:r>
      <w:r>
        <w:t xml:space="preserve">(</w:t>
      </w:r>
      <w:bookmarkStart w:id="101" w:name="eq_bab5_pearson"/>
      <w:r>
        <w:t xml:space="preserve">V.</w:t>
      </w:r>
      <w:fldSimple w:instr=" SEQ Persamaan \* ARABIC \s 1 ">
        <w:r>
          <w:t xml:space="preserve">4</w:t>
        </w:r>
      </w:fldSimple>
      <w:bookmarkEnd w:id="101"/>
      <w:r>
        <w:t xml:space="preserve">)</w:t>
      </w:r>
    </w:p>
    <w:p>
      <w:pPr>
        <w:pStyle w:val="Paragraf"/>
      </w:pPr>
    </w:p>
    <w:p>
      <w:pPr>
        <w:pStyle w:val="Paragraf"/>
      </w:pPr>
      <w:r>
        <w:t xml:space="preserve">di mana</w:t>
      </w:r>
      <w:r>
        <w:t xml:space="preserve"> </w:t>
      </w:r>
      <m:oMath>
        <m:sSub>
          <m:e>
            <m:r>
              <m:t>z</m:t>
            </m:r>
          </m:e>
          <m:sub>
            <m:r>
              <m:t>r</m:t>
            </m:r>
            <m:r>
              <m:rPr>
                <m:sty m:val="p"/>
              </m:rPr>
              <m:t>,</m:t>
            </m:r>
            <m:r>
              <m:t>i</m:t>
            </m:r>
          </m:sub>
        </m:sSub>
      </m:oMath>
      <w:r>
        <w:t xml:space="preserve"> </w:t>
      </w:r>
      <w:r>
        <w:t xml:space="preserve">adalah nilai aktivasi fitur SAE ke-</w:t>
      </w:r>
      <w:r>
        <w:rPr>
          <w:i/>
          <w:iCs/>
        </w:rPr>
        <w:t xml:space="preserve">i</w:t>
      </w:r>
      <w:r>
        <w:t xml:space="preserve"> </w:t>
      </w:r>
      <w:r>
        <w:t xml:space="preserve">untuk</w:t>
      </w:r>
      <w:r>
        <w:t xml:space="preserve"> </w:t>
      </w:r>
      <w:r>
        <w:t xml:space="preserve">rekaman</w:t>
      </w:r>
      <w:r>
        <w:t xml:space="preserve"> </w:t>
      </w:r>
      <w:r>
        <w:rPr>
          <w:i/>
          <w:iCs/>
        </w:rPr>
        <w:t xml:space="preserve">r</w:t>
      </w:r>
      <w:r>
        <w:t xml:space="preserve">.</w:t>
      </w:r>
      <w:r>
        <w:t xml:space="preserve"> </w:t>
      </w:r>
      <w:r>
        <w:t xml:space="preserve">Korelasi moderat didefinisikan sebagai</w:t>
      </w:r>
      <w:r>
        <w:t xml:space="preserve"> </w:t>
      </w:r>
      <m:oMath>
        <m:r>
          <m:rPr>
            <m:sty m:val="p"/>
          </m:rPr>
          <m:t>|</m:t>
        </m:r>
        <m:sSub>
          <m:e>
            <m:r>
              <m:t>r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φ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30</m:t>
        </m:r>
      </m:oMath>
      <w:r>
        <w:t xml:space="preserve">,</w:t>
      </w:r>
      <w:r>
        <w:t xml:space="preserve"> </w:t>
      </w:r>
      <w:r>
        <w:t xml:space="preserve">mengikuti konvensi yang lazim dalam analisis sinyal getaran</w:t>
      </w:r>
      <w:r>
        <w:t xml:space="preserve"> </w:t>
      </w:r>
      <w:r>
        <w:t xml:space="preserve">(McFadden dan Smith, 1984)</w:t>
      </w:r>
      <w:r>
        <w:t xml:space="preserve">.</w:t>
      </w:r>
      <w:r>
        <w:t xml:space="preserve"> </w:t>
      </w:r>
      <w:r>
        <w:rPr>
          <w:i/>
          <w:iCs/>
        </w:rPr>
        <w:t xml:space="preserve">Hit-rate</w:t>
      </w:r>
      <w:r>
        <w:t xml:space="preserve"> </w:t>
      </w:r>
      <m:oMath>
        <m:sSub>
          <m:e>
            <m:r>
              <m:t>H</m:t>
            </m:r>
          </m:e>
          <m:sub>
            <m:r>
              <m:t>φ</m:t>
            </m:r>
          </m:sub>
        </m:sSub>
      </m:oMath>
      <w:r>
        <w:t xml:space="preserve"> </w:t>
      </w:r>
      <w:r>
        <w:t xml:space="preserve">mengukur proporsi fitur SAE yang berkorelasi</w:t>
      </w:r>
      <w:r>
        <w:t xml:space="preserve"> </w:t>
      </w:r>
      <w:r>
        <w:t xml:space="preserve">moderat dengan BPFx</w:t>
      </w:r>
      <w:r>
        <w:t xml:space="preserve"> </w:t>
      </w:r>
      <m:oMath>
        <m:r>
          <m:t>φ</m:t>
        </m:r>
      </m:oMath>
      <w:r>
        <w:t xml:space="preserve">, sebagaimana telah didefinisikan pada</w:t>
      </w:r>
      <w:r>
        <w:t xml:space="preserve"> </w:t>
      </w:r>
      <w:r>
        <w:t xml:space="preserve">Bab III dengan Persamaan III.13.</w:t>
      </w:r>
    </w:p>
    <w:p>
      <w:pPr>
        <w:pStyle w:val="Paragraf"/>
      </w:pPr>
    </w:p>
    <w:bookmarkEnd w:id="44"/>
    <w:bookmarkEnd w:id="45"/>
    <w:bookmarkStart w:id="46" w:name="sec:bab5_inferensi"/>
    <w:p>
      <w:pPr>
        <w:pStyle w:val="Heading2"/>
      </w:pPr>
      <w:r>
        <w:t xml:space="preserve">Inferensi Statistik dan Kontrol Negatif</w:t>
      </w:r>
    </w:p>
    <w:p>
      <w:pPr>
        <w:pStyle w:val="Paragraf"/>
      </w:pPr>
    </w:p>
    <w:p>
      <w:pPr>
        <w:pStyle w:val="Paragraf"/>
      </w:pPr>
      <w:r>
        <w:t xml:space="preserve">Dua prosedur inferensi statistik digunakan untuk memvalidasi bahwa</w:t>
      </w:r>
      <w:r>
        <w:t xml:space="preserve"> </w:t>
      </w:r>
      <w:r>
        <w:rPr>
          <w:i/>
          <w:iCs/>
        </w:rPr>
        <w:t xml:space="preserve">hit-rate</w:t>
      </w:r>
      <w:r>
        <w:t xml:space="preserve"> </w:t>
      </w:r>
      <w:r>
        <w:t xml:space="preserve">yang teramati bukan merupakan artefak kebetulan:</w:t>
      </w:r>
      <w:r>
        <w:t xml:space="preserve"> </w:t>
      </w:r>
      <w:r>
        <w:rPr>
          <w:i/>
          <w:iCs/>
        </w:rPr>
        <w:t xml:space="preserve">bootstrap</w:t>
      </w:r>
      <w:r>
        <w:rPr>
          <w:i/>
          <w:iCs/>
        </w:rPr>
        <w:t xml:space="preserve"> </w:t>
      </w:r>
      <w:r>
        <w:rPr>
          <w:i/>
          <w:iCs/>
        </w:rPr>
        <w:t xml:space="preserve">confidence interval</w:t>
      </w:r>
      <w:r>
        <w:t xml:space="preserve"> </w:t>
      </w:r>
      <w:r>
        <w:t xml:space="preserve">dan</w:t>
      </w:r>
      <w:r>
        <w:t xml:space="preserve"> </w:t>
      </w:r>
      <w:r>
        <w:rPr>
          <w:i/>
          <w:iCs/>
        </w:rPr>
        <w:t xml:space="preserve">permutation test</w:t>
      </w:r>
      <w:r>
        <w:t xml:space="preserve">.</w:t>
      </w:r>
    </w:p>
    <w:p>
      <w:pPr>
        <w:pStyle w:val="Paragraf"/>
      </w:pPr>
    </w:p>
    <w:p>
      <w:pPr>
        <w:pStyle w:val="Paragraf"/>
      </w:pPr>
      <w:r>
        <w:rPr>
          <w:b/>
          <w:bCs/>
        </w:rPr>
        <w:t xml:space="preserve">Bootstrap 95% CI.</w:t>
      </w:r>
      <w:r>
        <w:t xml:space="preserve"> </w:t>
      </w:r>
      <w:r>
        <w:t xml:space="preserve">Sebanyak</w:t>
      </w:r>
      <w:r>
        <w:t xml:space="preserve"> </w:t>
      </w:r>
      <w:r>
        <w:rPr>
          <w:i/>
          <w:iCs/>
        </w:rPr>
        <w:t xml:space="preserve">B</w:t>
      </w:r>
      <w:r>
        <w:t xml:space="preserve"> </w:t>
      </w:r>
      <w:r>
        <w:t xml:space="preserve">= 1.000 resampel rekaman dilakukan</w:t>
      </w:r>
      <w:r>
        <w:t xml:space="preserve"> </w:t>
      </w:r>
      <w:r>
        <w:t xml:space="preserve">dengan penggantian dari kumpulan rekaman</w:t>
      </w:r>
      <w:r>
        <w:t xml:space="preserve"> </w:t>
      </w:r>
      <w:r>
        <w:rPr>
          <w:i/>
          <w:iCs/>
        </w:rPr>
        <w:t xml:space="preserve">training set</w:t>
      </w:r>
      <w:r>
        <w:t xml:space="preserve">. Pada setiap</w:t>
      </w:r>
      <w:r>
        <w:t xml:space="preserve"> </w:t>
      </w:r>
      <w:r>
        <w:t xml:space="preserve">resampel, nilai</w:t>
      </w:r>
      <w:r>
        <w:t xml:space="preserve"> </w:t>
      </w:r>
      <m:oMath>
        <m:sSub>
          <m:e>
            <m:r>
              <m:t>H</m:t>
            </m:r>
          </m:e>
          <m:sub>
            <m:r>
              <m:t>φ</m:t>
            </m:r>
          </m:sub>
        </m:sSub>
      </m:oMath>
      <w:r>
        <w:t xml:space="preserve"> </w:t>
      </w:r>
      <w:r>
        <w:t xml:space="preserve">dihitung ulang menggunakan aktivasi SAE yang</w:t>
      </w:r>
      <w:r>
        <w:t xml:space="preserve"> </w:t>
      </w:r>
      <w:r>
        <w:t xml:space="preserve">dikumpulkan hanya dari rekaman yang termasuk dalam resampel tersebut.</w:t>
      </w:r>
      <w:r>
        <w:t xml:space="preserve"> </w:t>
      </w:r>
      <w:r>
        <w:t xml:space="preserve">Selang kepercayaan 95% diperoleh dari persentil ke-2,5 dan ke-97,5 distribusi</w:t>
      </w:r>
      <w:r>
        <w:t xml:space="preserve"> </w:t>
      </w:r>
      <w:r>
        <w:t xml:space="preserve">empiris</w:t>
      </w:r>
      <w:r>
        <w:t xml:space="preserve"> </w:t>
      </w:r>
      <m:oMath>
        <m:sSub>
          <m:e>
            <m:r>
              <m:t>H</m:t>
            </m:r>
          </m:e>
          <m:sub>
            <m:r>
              <m:t>φ</m:t>
            </m:r>
          </m:sub>
        </m:sSub>
      </m:oMath>
      <w:r>
        <w:t xml:space="preserve"> </w:t>
      </w:r>
      <w:r>
        <w:t xml:space="preserve">atas semua resampel, sebagaimana telah didefinisikan pada</w:t>
      </w:r>
      <w:r>
        <w:t xml:space="preserve"> </w:t>
      </w:r>
      <w:r>
        <w:t xml:space="preserve">Persamaan III.14.</w:t>
      </w:r>
    </w:p>
    <w:p>
      <w:pPr>
        <w:pStyle w:val="Paragraf"/>
      </w:pPr>
    </w:p>
    <w:p>
      <w:pPr>
        <w:pStyle w:val="Paragraf"/>
      </w:pPr>
      <w:r>
        <w:rPr>
          <w:b/>
          <w:bCs/>
        </w:rPr>
        <w:t xml:space="preserve">Permutation test</w:t>
      </w:r>
      <w:r>
        <w:rPr>
          <w:b/>
          <w:bCs/>
        </w:rPr>
        <w:t xml:space="preserve"> </w:t>
      </w:r>
      <w:r>
        <w:rPr>
          <w:b/>
          <w:bCs/>
        </w:rPr>
        <w:t xml:space="preserve">dua-sisi</w:t>
      </w:r>
      <w:r>
        <w:rPr>
          <w:b/>
          <w:bCs/>
        </w:rPr>
        <w:t xml:space="preserve">.</w:t>
      </w:r>
      <w:r>
        <w:t xml:space="preserve"> </w:t>
      </w:r>
      <w:r>
        <w:t xml:space="preserve">Sebanyak</w:t>
      </w:r>
      <w:r>
        <w:t xml:space="preserve"> </w:t>
      </w:r>
      <w:r>
        <w:rPr>
          <w:i/>
          <w:iCs/>
        </w:rPr>
        <w:t xml:space="preserve">B</w:t>
      </w:r>
      <w:r>
        <w:t xml:space="preserve"> </w:t>
      </w:r>
      <w:r>
        <w:t xml:space="preserve">= 1.000</w:t>
      </w:r>
      <w:r>
        <w:t xml:space="preserve"> </w:t>
      </w:r>
      <w:r>
        <w:t xml:space="preserve">permutasi label rekaman dilakukan: pada setiap permutasi, vektor amplitudo</w:t>
      </w:r>
      <w:r>
        <w:t xml:space="preserve"> </w:t>
      </w:r>
      <m:oMath>
        <m:sSub>
          <m:e>
            <m:r>
              <m:t>A</m:t>
            </m:r>
          </m:e>
          <m:sub>
            <m:r>
              <m:t>r</m:t>
            </m:r>
            <m:r>
              <m:rPr>
                <m:sty m:val="p"/>
              </m:rPr>
              <m:t>,</m:t>
            </m:r>
            <m:r>
              <m:t>φ</m:t>
            </m:r>
          </m:sub>
        </m:sSub>
      </m:oMath>
      <w:r>
        <w:t xml:space="preserve"> </w:t>
      </w:r>
      <w:r>
        <w:t xml:space="preserve">dikocok acak terhadap indeks rekaman, memutus semua korelasi</w:t>
      </w:r>
      <w:r>
        <w:t xml:space="preserve"> </w:t>
      </w:r>
      <w:r>
        <w:t xml:space="preserve">temporal antara aktivasi SAE dan amplitudo BPFx.</w:t>
      </w:r>
      <w:r>
        <w:t xml:space="preserve"> </w:t>
      </w:r>
      <w:r>
        <w:t xml:space="preserve">Nilai</w:t>
      </w:r>
      <w:r>
        <w:t xml:space="preserve"> </w:t>
      </w:r>
      <m:oMath>
        <m:sSubSup>
          <m:e>
            <m:r>
              <m:t>H</m:t>
            </m:r>
          </m:e>
          <m:sub>
            <m:r>
              <m:t>φ</m:t>
            </m:r>
          </m:sub>
          <m:sup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dihitung untuk setiap permutasi</w:t>
      </w:r>
      <w:r>
        <w:t xml:space="preserve"> </w:t>
      </w:r>
      <w:r>
        <w:rPr>
          <w:i/>
          <w:iCs/>
        </w:rPr>
        <w:t xml:space="preserve">b</w:t>
      </w:r>
      <w:r>
        <w:t xml:space="preserve">;</w:t>
      </w:r>
      <w:r>
        <w:t xml:space="preserve"> </w:t>
      </w:r>
      <w:r>
        <w:rPr>
          <w:i/>
          <w:iCs/>
        </w:rPr>
        <w:t xml:space="preserve">p-value</w:t>
      </w:r>
      <w:r>
        <w:t xml:space="preserve"> </w:t>
      </w:r>
      <w:r>
        <w:t xml:space="preserve">dua-sisi</w:t>
      </w:r>
      <w:r>
        <w:t xml:space="preserve"> </w:t>
      </w:r>
      <w:r>
        <w:t xml:space="preserve">diperoleh dengan</w:t>
      </w:r>
      <w:r>
        <w:t xml:space="preserve"> </w:t>
      </w:r>
      <w:r>
        <w:t xml:space="preserve">Persamaan III.15</w:t>
      </w:r>
      <w:r>
        <w:t xml:space="preserve"> </w:t>
      </w:r>
      <w:r>
        <w:t xml:space="preserve">sebagai proporsi</w:t>
      </w:r>
      <w:r>
        <w:t xml:space="preserve"> </w:t>
      </w:r>
      <w:r>
        <w:t xml:space="preserve">permutasi null yang korelasi absolutnya melampaui nilai teramati</w:t>
      </w:r>
      <w:r>
        <w:t xml:space="preserve">.</w:t>
      </w:r>
      <w:r>
        <w:t xml:space="preserve"> </w:t>
      </w:r>
      <w:r>
        <w:t xml:space="preserve">Nilai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&lt; 0,05 menunjukkan bahwa korespondensi yang teramati tidak dapat</w:t>
      </w:r>
      <w:r>
        <w:t xml:space="preserve"> </w:t>
      </w:r>
      <w:r>
        <w:t xml:space="preserve">dijelaskan oleh kebetulan statistik semata.</w:t>
      </w:r>
      <w:r>
        <w:t xml:space="preserve"> </w:t>
      </w:r>
      <w:r>
        <w:t xml:space="preserve">Untuk mengendalikan beban pengujian ganda (</w:t>
      </w:r>
      <w:r>
        <w:rPr>
          <w:i/>
          <w:iCs/>
        </w:rPr>
        <w:t xml:space="preserve">multiple</w:t>
      </w:r>
      <w:r>
        <w:rPr>
          <w:i/>
          <w:iCs/>
        </w:rPr>
        <w:t xml:space="preserve"> </w:t>
      </w:r>
      <w:r>
        <w:rPr>
          <w:i/>
          <w:iCs/>
        </w:rPr>
        <w:t xml:space="preserve">testing</w:t>
      </w:r>
      <w:r>
        <w:t xml:space="preserve">), satu BPFx dominan per pasangan (dataset, arsitektur) ditetapkan</w:t>
      </w:r>
      <w:r>
        <w:t xml:space="preserve"> </w:t>
      </w:r>
      <w:r>
        <w:t xml:space="preserve">sebagai luaran primer—menghasilkan 12 uji primer atas 4 dataset ×</w:t>
      </w:r>
      <w:r>
        <w:t xml:space="preserve"> </w:t>
      </w:r>
      <w:r>
        <w:t xml:space="preserve">3 arsitektur—dengan ambang signifikansi setara Bonferroni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&lt; 0,004;</w:t>
      </w:r>
      <w:r>
        <w:t xml:space="preserve"> </w:t>
      </w:r>
      <w:r>
        <w:t xml:space="preserve">nilai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untuk BPFx sekunder dilaporkan sebagai eksploratif dan</w:t>
      </w:r>
      <w:r>
        <w:t xml:space="preserve"> </w:t>
      </w:r>
      <w:r>
        <w:t xml:space="preserve">diinterpretasikan dengan kehati-hatian yang sesuai.</w:t>
      </w:r>
    </w:p>
    <w:p>
      <w:pPr>
        <w:pStyle w:val="Paragraf"/>
      </w:pPr>
    </w:p>
    <w:p>
      <w:pPr>
        <w:pStyle w:val="Paragraf"/>
      </w:pPr>
      <w:r>
        <w:rPr>
          <w:b/>
          <w:bCs/>
        </w:rPr>
        <w:t xml:space="preserve">Kontrol Negatif 1 — Model dengan Inisialisasi Xavier.</w:t>
      </w:r>
      <w:r>
        <w:t xml:space="preserve"> </w:t>
      </w:r>
      <w:r>
        <w:t xml:space="preserve">Prosedur</w:t>
      </w:r>
      <w:r>
        <w:t xml:space="preserve"> </w:t>
      </w:r>
      <w:r>
        <w:t xml:space="preserve">SAE dijalankan pada</w:t>
      </w:r>
      <w:r>
        <w:t xml:space="preserve"> </w:t>
      </w:r>
      <w:r>
        <w:rPr>
          <w:i/>
          <w:iCs/>
        </w:rPr>
        <w:t xml:space="preserve">hidden states</w:t>
      </w:r>
      <w:r>
        <w:t xml:space="preserve"> </w:t>
      </w:r>
      <w:r>
        <w:t xml:space="preserve">dari</w:t>
      </w:r>
      <w:r>
        <w:t xml:space="preserve"> </w:t>
      </w:r>
      <w:r>
        <w:rPr>
          <w:i/>
          <w:iCs/>
        </w:rPr>
        <w:t xml:space="preserve">backbone</w:t>
      </w:r>
      <w:r>
        <w:t xml:space="preserve"> </w:t>
      </w:r>
      <w:r>
        <w:t xml:space="preserve">dengan</w:t>
      </w:r>
      <w:r>
        <w:t xml:space="preserve"> </w:t>
      </w:r>
      <w:r>
        <w:t xml:space="preserve">inisialisasi bobot acak Xavier (tidak dilatih pada data degradasi).</w:t>
      </w:r>
      <w:r>
        <w:t xml:space="preserve"> </w:t>
      </w:r>
      <w:r>
        <w:t xml:space="preserve">Kontrol ini mengeliminasi kemungkinan bahwa korespondensi SAE–BPFx muncul</w:t>
      </w:r>
      <w:r>
        <w:t xml:space="preserve"> </w:t>
      </w:r>
      <w:r>
        <w:t xml:space="preserve">sebagai artefak arsitektur, tanpa kaitan dengan data latih yang sesungguhnya.</w:t>
      </w:r>
    </w:p>
    <w:p>
      <w:pPr>
        <w:pStyle w:val="Paragraf"/>
      </w:pPr>
    </w:p>
    <w:p>
      <w:pPr>
        <w:pStyle w:val="Paragraf"/>
      </w:pPr>
      <w:r>
        <w:rPr>
          <w:b/>
          <w:bCs/>
        </w:rPr>
        <w:t xml:space="preserve">Kontrol Negatif 2 —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Hidden States</w:t>
      </w:r>
      <w:r>
        <w:rPr>
          <w:b/>
          <w:bCs/>
        </w:rPr>
        <w:t xml:space="preserve"> </w:t>
      </w:r>
      <w:r>
        <w:rPr>
          <w:b/>
          <w:bCs/>
        </w:rPr>
        <w:t xml:space="preserve">Berupa Gaussian Noise.</w:t>
      </w:r>
      <w:r>
        <w:t xml:space="preserve"> </w:t>
      </w:r>
      <w:r>
        <w:t xml:space="preserve">Seluruh</w:t>
      </w:r>
      <w:r>
        <w:t xml:space="preserve"> </w:t>
      </w:r>
      <w:r>
        <w:rPr>
          <w:i/>
          <w:iCs/>
        </w:rPr>
        <w:t xml:space="preserve">hidden states</w:t>
      </w:r>
      <w:r>
        <w:t xml:space="preserve"> </w:t>
      </w:r>
      <w:r>
        <w:t xml:space="preserve">backbone digantikan dengan vektor Gaussian acak</w:t>
      </w:r>
      <w:r>
        <w:t xml:space="preserve"> </w:t>
      </w:r>
      <w:r>
        <w:t xml:space="preserve">yang memiliki mean dan variansi sama dengan distribusi</w:t>
      </w:r>
      <w:r>
        <w:t xml:space="preserve"> </w:t>
      </w:r>
      <w:r>
        <w:rPr>
          <w:i/>
          <w:iCs/>
        </w:rPr>
        <w:t xml:space="preserve">hidden states</w:t>
      </w:r>
      <w:r>
        <w:t xml:space="preserve"> </w:t>
      </w:r>
      <w:r>
        <w:t xml:space="preserve">yang sebenarnya.</w:t>
      </w:r>
      <w:r>
        <w:t xml:space="preserve"> </w:t>
      </w:r>
      <w:r>
        <w:t xml:space="preserve">Kontrol ini mengeliminasi kemungkinan bahwa prosedur SAE itu sendiri menghasilkan</w:t>
      </w:r>
      <w:r>
        <w:t xml:space="preserve"> </w:t>
      </w:r>
      <w:r>
        <w:t xml:space="preserve">korespondensi semu bahkan ketika representasi laten tidak memiliki struktur</w:t>
      </w:r>
      <w:r>
        <w:t xml:space="preserve"> </w:t>
      </w:r>
      <w:r>
        <w:t xml:space="preserve">informatif.</w:t>
      </w:r>
    </w:p>
    <w:p>
      <w:pPr>
        <w:pStyle w:val="Paragraf"/>
      </w:pPr>
    </w:p>
    <w:p>
      <w:pPr>
        <w:pStyle w:val="Paragraf"/>
      </w:pPr>
      <w:r>
        <w:rPr>
          <w:b/>
          <w:bCs/>
        </w:rPr>
        <w:t xml:space="preserve">Analisis Kedalaman Sparsitas (</w:t>
      </w:r>
      <w:r>
        <w:rPr>
          <w:b/>
          <w:bCs/>
          <w:i/>
          <w:iCs/>
        </w:rPr>
        <w:t xml:space="preserve">Sparsity Sweep</w:t>
      </w:r>
      <w:r>
        <w:rPr>
          <w:b/>
          <w:bCs/>
        </w:rPr>
        <w:t xml:space="preserve">).</w:t>
      </w:r>
      <w:r>
        <w:t xml:space="preserve"> </w:t>
      </w:r>
      <w:r>
        <w:t xml:space="preserve">Nilai</w:t>
      </w:r>
      <w:r>
        <w:t xml:space="preserve"> </w:t>
      </w:r>
      <w:r>
        <w:rPr>
          <w:i/>
          <w:iCs/>
        </w:rPr>
        <w:t xml:space="preserve">k</w:t>
      </w:r>
      <w:r>
        <w:t xml:space="preserve"> </w:t>
      </w:r>
      <w:r>
        <w:t xml:space="preserve">divariasikan pada empat level:</w:t>
      </w:r>
      <w:r>
        <w:t xml:space="preserve"> </w:t>
      </w:r>
      <m:oMath>
        <m:r>
          <m:t>k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10</m:t>
        </m:r>
        <m:r>
          <m:rPr>
            <m:sty m:val="p"/>
          </m:rPr>
          <m:t>,</m:t>
        </m:r>
        <m:r>
          <m:t>51</m:t>
        </m:r>
        <m:r>
          <m:rPr>
            <m:sty m:val="p"/>
          </m:rPr>
          <m:t>,</m:t>
        </m:r>
        <m:r>
          <m:t>102</m:t>
        </m:r>
        <m:r>
          <m:rPr>
            <m:sty m:val="p"/>
          </m:rPr>
          <m:t>,</m:t>
        </m:r>
        <m:r>
          <m:t>205</m:t>
        </m:r>
        <m:r>
          <m:rPr>
            <m:sty m:val="p"/>
          </m:rPr>
          <m:t>}</m:t>
        </m:r>
      </m:oMath>
      <w:r>
        <w:t xml:space="preserve">, setara dengan</w:t>
      </w:r>
      <w:r>
        <w:t xml:space="preserve"> </w:t>
      </w:r>
      <w:r>
        <w:t xml:space="preserve">1%, 5%, 10%, dan 20% sparsitas.</w:t>
      </w:r>
      <w:r>
        <w:t xml:space="preserve"> </w:t>
      </w:r>
      <w:r>
        <w:t xml:space="preserve">Seluruh parameter lain dipertahankan konstan.</w:t>
      </w:r>
      <w:r>
        <w:t xml:space="preserve"> </w:t>
      </w:r>
      <w:r>
        <w:t xml:space="preserve">Analisis ini bertujuan menelusuri sensitivitas</w:t>
      </w:r>
      <w:r>
        <w:t xml:space="preserve"> </w:t>
      </w:r>
      <w:r>
        <w:rPr>
          <w:i/>
          <w:iCs/>
        </w:rPr>
        <w:t xml:space="preserve">hit-rate</w:t>
      </w:r>
      <w:r>
        <w:t xml:space="preserve"> </w:t>
      </w:r>
      <w:r>
        <w:t xml:space="preserve">BPFx terhadap anggaran sparsitas dan menilai apakah pilihan</w:t>
      </w:r>
      <w:r>
        <w:t xml:space="preserve"> </w:t>
      </w:r>
      <w:r>
        <w:rPr>
          <w:i/>
          <w:iCs/>
        </w:rPr>
        <w:t xml:space="preserve">k</w:t>
      </w:r>
      <w:r>
        <w:t xml:space="preserve"> </w:t>
      </w:r>
      <w:r>
        <w:t xml:space="preserve">= 51 merupakan titik operasi yang representatif, bukan untuk mengklaim</w:t>
      </w:r>
      <w:r>
        <w:t xml:space="preserve"> </w:t>
      </w:r>
      <w:r>
        <w:rPr>
          <w:i/>
          <w:iCs/>
        </w:rPr>
        <w:t xml:space="preserve">k</w:t>
      </w:r>
      <w:r>
        <w:t xml:space="preserve"> </w:t>
      </w:r>
      <w:r>
        <w:t xml:space="preserve">= 51 sebagai puncak</w:t>
      </w:r>
      <w:r>
        <w:t xml:space="preserve"> </w:t>
      </w:r>
      <w:r>
        <w:rPr>
          <w:i/>
          <w:iCs/>
        </w:rPr>
        <w:t xml:space="preserve">hit-rate</w:t>
      </w:r>
      <w:r>
        <w:t xml:space="preserve"> </w:t>
      </w:r>
      <w:r>
        <w:t xml:space="preserve">(lihat Subbab V.9).</w:t>
      </w:r>
    </w:p>
    <w:p>
      <w:pPr>
        <w:pStyle w:val="Paragraf"/>
      </w:pPr>
    </w:p>
    <w:bookmarkEnd w:id="46"/>
    <w:bookmarkStart w:id="63" w:name="sec:bab5_kinerja_rul"/>
    <w:p>
      <w:pPr>
        <w:pStyle w:val="Heading2"/>
      </w:pPr>
      <w:r>
        <w:t xml:space="preserve">Kinerja</w:t>
      </w:r>
      <w:r>
        <w:t xml:space="preserve"> </w:t>
      </w:r>
      <w:r>
        <w:rPr>
          <w:i/>
          <w:iCs/>
        </w:rPr>
        <w:t xml:space="preserve">Backbone</w:t>
      </w:r>
      <w:r>
        <w:t xml:space="preserve"> </w:t>
      </w:r>
      <w:r>
        <w:t xml:space="preserve">RUL</w:t>
      </w:r>
    </w:p>
    <w:p>
      <w:pPr>
        <w:pStyle w:val="Paragraf"/>
      </w:pPr>
    </w:p>
    <w:p>
      <w:pPr>
        <w:pStyle w:val="Paragraf"/>
      </w:pPr>
      <w:r>
        <w:t xml:space="preserve">Sebelum representasi laten ketiga</w:t>
      </w:r>
      <w:r>
        <w:t xml:space="preserve"> </w:t>
      </w:r>
      <w:r>
        <w:rPr>
          <w:i/>
          <w:iCs/>
        </w:rPr>
        <w:t xml:space="preserve">backbone</w:t>
      </w:r>
      <w:r>
        <w:t xml:space="preserve"> </w:t>
      </w:r>
      <w:r>
        <w:t xml:space="preserve">dapat diinterpretasi</w:t>
      </w:r>
      <w:r>
        <w:t xml:space="preserve"> </w:t>
      </w:r>
      <w:r>
        <w:t xml:space="preserve">secara bermakna melalui SAE, setiap arsitektur harus terlebih dahulu</w:t>
      </w:r>
      <w:r>
        <w:t xml:space="preserve"> </w:t>
      </w:r>
      <w:r>
        <w:t xml:space="preserve">membuktikan kapabilitas prognostik yang memadai.</w:t>
      </w:r>
      <w:r>
        <w:t xml:space="preserve"> </w:t>
      </w:r>
      <w:r>
        <w:t xml:space="preserve">Prediksi RUL yang tidak akurat akan menghasilkan</w:t>
      </w:r>
      <w:r>
        <w:t xml:space="preserve"> </w:t>
      </w:r>
      <w:r>
        <w:rPr>
          <w:i/>
          <w:iCs/>
        </w:rPr>
        <w:t xml:space="preserve">hidden states</w:t>
      </w:r>
      <w:r>
        <w:t xml:space="preserve"> </w:t>
      </w:r>
      <w:r>
        <w:t xml:space="preserve">yang tidak mencerminkan pola degradasi sebenarnya, sehingga analisis</w:t>
      </w:r>
      <w:r>
        <w:t xml:space="preserve"> </w:t>
      </w:r>
      <w:r>
        <w:t xml:space="preserve">SAE-BPFx tidak akan bermakna secara fisis.</w:t>
      </w:r>
      <w:r>
        <w:t xml:space="preserve"> </w:t>
      </w:r>
      <w:r>
        <w:t xml:space="preserve">Subbab ini melaporkan kinerja ketiga</w:t>
      </w:r>
      <w:r>
        <w:t xml:space="preserve"> </w:t>
      </w:r>
      <w:r>
        <w:rPr>
          <w:i/>
          <w:iCs/>
        </w:rPr>
        <w:t xml:space="preserve">backbone</w:t>
      </w:r>
      <w:r>
        <w:t xml:space="preserve"> </w:t>
      </w:r>
      <w:r>
        <w:t xml:space="preserve">pada masing-masing</w:t>
      </w:r>
      <w:r>
        <w:t xml:space="preserve"> </w:t>
      </w:r>
      <w:r>
        <w:t xml:space="preserve">dataset, diikuti dengan analisis komparatif lintas dataset.</w:t>
      </w:r>
    </w:p>
    <w:p>
      <w:pPr>
        <w:pStyle w:val="Paragraf"/>
      </w:pPr>
    </w:p>
    <w:bookmarkStart w:id="53" w:name="subsec:bab5_phm2012_rul"/>
    <w:p>
      <w:pPr>
        <w:pStyle w:val="Heading3"/>
      </w:pPr>
      <w:r>
        <w:t xml:space="preserve">Hasil pada Dataset PHM2012</w:t>
      </w:r>
    </w:p>
    <w:p>
      <w:pPr>
        <w:pStyle w:val="Paragraf"/>
      </w:pPr>
    </w:p>
    <w:p>
      <w:pPr>
        <w:pStyle w:val="Paragraf"/>
      </w:pPr>
      <w:r>
        <w:t xml:space="preserve">Tabel </w:t>
      </w:r>
      <w:fldSimple w:instr=" REF tab_bab5_phm2012 \h ">
        <w:r>
          <w:t xml:space="preserve">V.2</w:t>
        </w:r>
      </w:fldSimple>
      <w:r>
        <w:t xml:space="preserve"> merangkum kinerja ketiga</w:t>
      </w:r>
      <w:r>
        <w:t xml:space="preserve"> </w:t>
      </w:r>
      <w:r>
        <w:rPr>
          <w:i/>
          <w:iCs/>
        </w:rPr>
        <w:t xml:space="preserve">backbone</w:t>
      </w:r>
      <w:r>
        <w:t xml:space="preserve"> </w:t>
      </w:r>
      <w:r>
        <w:t xml:space="preserve">pada</w:t>
      </w:r>
      <w:r>
        <w:t xml:space="preserve"> </w:t>
      </w:r>
      <w:r>
        <w:rPr>
          <w:i/>
          <w:iCs/>
        </w:rPr>
        <w:t xml:space="preserve">test set</w:t>
      </w:r>
      <w:r>
        <w:t xml:space="preserve"> </w:t>
      </w:r>
      <w:r>
        <w:t xml:space="preserve">PHM2012, yang terdiri dari delapan</w:t>
      </w:r>
      <w:r>
        <w:t xml:space="preserve"> </w:t>
      </w:r>
      <w:r>
        <w:rPr>
          <w:i/>
          <w:iCs/>
        </w:rPr>
        <w:t xml:space="preserve">bearing</w:t>
      </w:r>
      <w:r>
        <w:t xml:space="preserve"> </w:t>
      </w:r>
      <w:r>
        <w:t xml:space="preserve">yang tidak</w:t>
      </w:r>
      <w:r>
        <w:t xml:space="preserve"> </w:t>
      </w:r>
      <w:r>
        <w:t xml:space="preserve">pernah dilihat selama pelatihan maupun pemilihan</w:t>
      </w:r>
      <w:r>
        <w:t xml:space="preserve"> </w:t>
      </w:r>
      <w:r>
        <w:rPr>
          <w:i/>
          <w:iCs/>
        </w:rPr>
        <w:t xml:space="preserve">checkpoint</w:t>
      </w:r>
      <w:r>
        <w:t xml:space="preserve">.</w:t>
      </w:r>
      <w:r>
        <w:t xml:space="preserve"> </w:t>
      </w:r>
      <w:r>
        <w:t xml:space="preserve">Semua nilai dilaporkan sebagai mean ± deviasi standar populasi atas</w:t>
      </w:r>
      <w:r>
        <w:t xml:space="preserve"> </w:t>
      </w:r>
      <w:r>
        <w:t xml:space="preserve">tiga</w:t>
      </w:r>
      <w:r>
        <w:t xml:space="preserve"> </w:t>
      </w:r>
      <w:r>
        <w:rPr>
          <w:i/>
          <w:iCs/>
        </w:rPr>
        <w:t xml:space="preserve">seed</w:t>
      </w:r>
      <w:r>
        <w:t xml:space="preserve">.</w:t>
      </w:r>
    </w:p>
    <w:p>
      <w:pPr>
        <w:pStyle w:val="Paragraf"/>
      </w:pPr>
    </w:p>
    <w:bookmarkStart w:id="47" w:name="tab:bab5_phm2012"/>
    <w:p>
      <w:pPr>
        <w:pStyle w:val="judulTabel"/>
      </w:pPr>
      <w:r>
        <w:t xml:space="preserve">Tabel </w:t>
      </w:r>
      <w:bookmarkStart w:id="87" w:name="tab_bab5_phm2012"/>
      <w:r>
        <w:t xml:space="preserve">V.</w:t>
      </w:r>
      <w:fldSimple w:instr=" SEQ Tabel \* ARABIC \s 1 ">
        <w:r>
          <w:t xml:space="preserve">2</w:t>
        </w:r>
      </w:fldSimple>
      <w:bookmarkEnd w:id="87"/>
      <w:r>
        <w:t xml:space="preserve"> </w:t>
      </w:r>
      <w:r>
        <w:t xml:space="preserve">Evaluasi kinerja pada dataset PHM2012 (mean ± std,</w:t>
      </w:r>
      <w:r>
        <w:t xml:space="preserve"> </w:t>
      </w:r>
      <w:r>
        <w:rPr>
          <w:i/>
          <w:iCs/>
        </w:rPr>
        <w:t xml:space="preserve">n</w:t>
      </w:r>
      <w:r>
        <w:t xml:space="preserve"> </w:t>
      </w:r>
      <w:r>
        <w:t xml:space="preserve">= 3</w:t>
      </w:r>
      <w:r>
        <w:t xml:space="preserve"> </w:t>
      </w:r>
      <w:r>
        <w:rPr>
          <w:i/>
          <w:iCs/>
        </w:rPr>
        <w:t xml:space="preserve">seed</w:t>
      </w:r>
      <w:r>
        <w:t xml:space="preserve">).</w:t>
      </w:r>
      <w:r>
        <w:t xml:space="preserve"> </w:t>
      </w:r>
      <w:r>
        <w:t xml:space="preserve">Nilai RMSE dan MAE lebih rendah lebih baik; PHM Score lebih tinggi</w:t>
      </w:r>
      <w:r>
        <w:t xml:space="preserve"> </w:t>
      </w:r>
      <w:r>
        <w:t xml:space="preserve">lebih baik. Pemenang RMSE dicetak tebal.</w:t>
      </w:r>
    </w:p>
    <w:tbl>
      <w:tblPr>
        <w:tblStyle w:val="Table"/>
        <w:tblW w:type="dxa" w:w="7933"/>
        <w:tblLook w:firstRow="1" w:lastRow="0" w:firstColumn="0" w:lastColumn="0" w:noHBand="0" w:noVBand="0" w:val="0020"/>
        <w:tblCaption w:val="Evaluasi kinerja pada dataset PHM2012 (mean ± std, n = 3 seed). Nilai RMSE dan MAE lebih rendah lebih baik; PHM Score lebih tinggi lebih baik. Pemenang RMSE dicetak tebal."/>
        <w:tblLayout w:type="fixed"/>
      </w:tblPr>
      <w:tblGrid>
        <w:gridCol w:w="1586"/>
        <w:gridCol w:w="1586"/>
        <w:gridCol w:w="1586"/>
        <w:gridCol w:w="1586"/>
        <w:gridCol w:w="1589"/>
      </w:tblGrid>
      <w:tr>
        <w:trPr>
          <w:tblHeader w:val="on"/>
        </w:trPr>
        <w:tc>
          <w:tcPr>
            <w:tcW w:w="1586" w:type="dxa"/>
          </w:tcPr>
          <w:p>
            <w:pPr>
              <w:pStyle w:val="IsiTabel"/>
              <w:jc w:val="left"/>
            </w:pPr>
            <w:r>
              <w:rPr>
                <w:b/>
                <w:bCs/>
              </w:rPr>
              <w:t xml:space="preserve">Model</w:t>
            </w:r>
          </w:p>
        </w:tc>
        <w:tc>
          <w:tcPr>
            <w:tcW w:w="1586" w:type="dxa"/>
          </w:tcPr>
          <w:p>
            <w:pPr>
              <w:pStyle w:val="IsiTabel"/>
              <w:jc w:val="center"/>
            </w:pPr>
            <w:r>
              <w:rPr>
                <w:b/>
                <w:bCs/>
              </w:rPr>
              <w:t xml:space="preserve">RMSE </w:t>
            </w:r>
            <m:oMath>
              <m:r>
                <m:rPr>
                  <m:sty m:val="p"/>
                </m:rPr>
                <m:t>↓</m:t>
              </m:r>
            </m:oMath>
          </w:p>
        </w:tc>
        <w:tc>
          <w:tcPr>
            <w:tcW w:w="1586" w:type="dxa"/>
          </w:tcPr>
          <w:p>
            <w:pPr>
              <w:pStyle w:val="IsiTabel"/>
              <w:jc w:val="center"/>
            </w:pPr>
            <w:r>
              <w:rPr>
                <w:b/>
                <w:bCs/>
              </w:rPr>
              <w:t xml:space="preserve">MAE </w:t>
            </w:r>
            <m:oMath>
              <m:r>
                <m:rPr>
                  <m:sty m:val="p"/>
                </m:rPr>
                <m:t>↓</m:t>
              </m:r>
            </m:oMath>
          </w:p>
        </w:tc>
        <w:tc>
          <w:tcPr>
            <w:tcW w:w="1586" w:type="dxa"/>
          </w:tcPr>
          <w:p>
            <w:pPr>
              <w:pStyle w:val="IsiTabel"/>
              <w:jc w:val="center"/>
            </w:pPr>
            <m:oMath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b/>
                <w:bCs/>
              </w:rPr>
              <w:t xml:space="preserve"> </w:t>
            </w:r>
            <m:oMath>
              <m:r>
                <m:rPr>
                  <m:sty m:val="p"/>
                </m:rPr>
                <m:t>↑</m:t>
              </m:r>
            </m:oMath>
          </w:p>
        </w:tc>
        <w:tc>
          <w:tcPr>
            <w:tcW w:w="1589" w:type="dxa"/>
          </w:tcPr>
          <w:p>
            <w:pPr>
              <w:pStyle w:val="IsiTabel"/>
              <w:jc w:val="center"/>
            </w:pPr>
            <w:r>
              <w:rPr>
                <w:b/>
                <w:bCs/>
              </w:rPr>
              <w:t xml:space="preserve">PHM Score </w:t>
            </w:r>
            <m:oMath>
              <m:r>
                <m:rPr>
                  <m:sty m:val="p"/>
                </m:rPr>
                <m:t>↑</m:t>
              </m:r>
            </m:oMath>
          </w:p>
        </w:tc>
      </w:tr>
      <w:tr>
        <w:tc>
          <w:tcPr>
            <w:tcW w:w="1586" w:type="dxa"/>
          </w:tcPr>
          <w:p>
            <w:pPr>
              <w:pStyle w:val="IsiTabel"/>
              <w:jc w:val="left"/>
            </w:pPr>
            <w:r>
              <w:t xml:space="preserve">Mamba-xLSTM-Net</w:t>
            </w:r>
          </w:p>
        </w:tc>
        <w:tc>
          <w:tcPr>
            <w:tcW w:w="1586" w:type="dxa"/>
          </w:tcPr>
          <w:p>
            <w:pPr>
              <w:pStyle w:val="IsiTabel"/>
              <w:jc w:val="center"/>
            </w:pPr>
            <w:r>
              <w:t xml:space="preserve">0</w:t>
            </w:r>
            <w:r>
              <w:t xml:space="preserve">,</w:t>
            </w:r>
            <w:r>
              <w:t xml:space="preserve">242 ± 0</w:t>
            </w:r>
            <w:r>
              <w:t xml:space="preserve">,</w:t>
            </w:r>
            <w:r>
              <w:t xml:space="preserve">020</w:t>
            </w:r>
          </w:p>
        </w:tc>
        <w:tc>
          <w:tcPr>
            <w:tcW w:w="1586" w:type="dxa"/>
          </w:tcPr>
          <w:p>
            <w:pPr>
              <w:pStyle w:val="IsiTabel"/>
              <w:jc w:val="center"/>
            </w:pPr>
            <w:r>
              <w:t xml:space="preserve">0</w:t>
            </w:r>
            <w:r>
              <w:t xml:space="preserve">,</w:t>
            </w:r>
            <w:r>
              <w:t xml:space="preserve">180</w:t>
            </w:r>
          </w:p>
        </w:tc>
        <w:tc>
          <w:tcPr>
            <w:tcW w:w="1586" w:type="dxa"/>
          </w:tcPr>
          <w:p>
            <w:pPr>
              <w:pStyle w:val="IsiTabel"/>
              <w:jc w:val="center"/>
            </w:pPr>
            <w:r>
              <w:t xml:space="preserve">0</w:t>
            </w:r>
            <w:r>
              <w:t xml:space="preserve">,</w:t>
            </w:r>
            <w:r>
              <w:t xml:space="preserve">245</w:t>
            </w:r>
          </w:p>
        </w:tc>
        <w:tc>
          <w:tcPr>
            <w:tcW w:w="1589" w:type="dxa"/>
          </w:tcPr>
          <w:p>
            <w:pPr>
              <w:pStyle w:val="IsiTabel"/>
              <w:jc w:val="center"/>
            </w:pPr>
            <w:r>
              <w:t xml:space="preserve">0</w:t>
            </w:r>
            <w:r>
              <w:t xml:space="preserve">,</w:t>
            </w:r>
            <w:r>
              <w:t xml:space="preserve">893</w:t>
            </w:r>
          </w:p>
        </w:tc>
      </w:tr>
      <w:tr>
        <w:tc>
          <w:tcPr>
            <w:tcW w:w="1586" w:type="dxa"/>
          </w:tcPr>
          <w:p>
            <w:pPr>
              <w:pStyle w:val="IsiTabel"/>
              <w:jc w:val="left"/>
            </w:pPr>
            <w:r>
              <w:t xml:space="preserve">N-BEATS-xLSTM-RUL</w:t>
            </w:r>
          </w:p>
        </w:tc>
        <w:tc>
          <w:tcPr>
            <w:tcW w:w="1586" w:type="dxa"/>
          </w:tcPr>
          <w:p>
            <w:pPr>
              <w:pStyle w:val="IsiTabel"/>
              <w:jc w:val="center"/>
            </w:pPr>
            <w:r>
              <w:t xml:space="preserve">0</w:t>
            </w:r>
            <w:r>
              <w:t xml:space="preserve">,</w:t>
            </w:r>
            <w:r>
              <w:t xml:space="preserve">269 ± 0</w:t>
            </w:r>
            <w:r>
              <w:t xml:space="preserve">,</w:t>
            </w:r>
            <w:r>
              <w:t xml:space="preserve">007</w:t>
            </w:r>
          </w:p>
        </w:tc>
        <w:tc>
          <w:tcPr>
            <w:tcW w:w="1586" w:type="dxa"/>
          </w:tcPr>
          <w:p>
            <w:pPr>
              <w:pStyle w:val="IsiTabel"/>
              <w:jc w:val="center"/>
            </w:pPr>
            <w:r>
              <w:t xml:space="preserve">0</w:t>
            </w:r>
            <w:r>
              <w:t xml:space="preserve">,</w:t>
            </w:r>
            <w:r>
              <w:t xml:space="preserve">230</w:t>
            </w:r>
          </w:p>
        </w:tc>
        <w:tc>
          <w:tcPr>
            <w:tcW w:w="1586" w:type="dxa"/>
          </w:tcPr>
          <w:p>
            <w:pPr>
              <w:pStyle w:val="IsiTabel"/>
              <w:jc w:val="center"/>
            </w:pPr>
            <w:r>
              <w:t xml:space="preserve">0</w:t>
            </w:r>
            <w:r>
              <w:t xml:space="preserve">,</w:t>
            </w:r>
            <w:r>
              <w:t xml:space="preserve">076</w:t>
            </w:r>
          </w:p>
        </w:tc>
        <w:tc>
          <w:tcPr>
            <w:tcW w:w="1589" w:type="dxa"/>
          </w:tcPr>
          <w:p>
            <w:pPr>
              <w:pStyle w:val="IsiTabel"/>
              <w:jc w:val="center"/>
            </w:pPr>
            <w:r>
              <w:t xml:space="preserve">0</w:t>
            </w:r>
            <w:r>
              <w:t xml:space="preserve">,</w:t>
            </w:r>
            <w:r>
              <w:t xml:space="preserve">881</w:t>
            </w:r>
          </w:p>
        </w:tc>
      </w:tr>
      <w:tr>
        <w:tc>
          <w:tcPr>
            <w:tcW w:w="1586" w:type="dxa"/>
          </w:tcPr>
          <w:p>
            <w:pPr>
              <w:pStyle w:val="IsiTabel"/>
              <w:jc w:val="left"/>
            </w:pPr>
            <w:r>
              <w:rPr>
                <w:b/>
                <w:bCs/>
              </w:rPr>
              <w:t xml:space="preserve">SparseGate-TCN-RUL</w:t>
            </w:r>
          </w:p>
        </w:tc>
        <w:tc>
          <w:tcPr>
            <w:tcW w:w="1586" w:type="dxa"/>
          </w:tcPr>
          <w:p>
            <w:pPr>
              <w:pStyle w:val="IsiTabel"/>
              <w:jc w:val="center"/>
            </w:pPr>
            <w:r>
              <w:rPr>
                <w:b/>
                <w:bCs/>
              </w:rPr>
              <w:t xml:space="preserve">0</w:t>
            </w:r>
            <w:r>
              <w:rPr>
                <w:b/>
                <w:bCs/>
              </w:rPr>
              <w:t xml:space="preserve">,</w:t>
            </w:r>
            <w:r>
              <w:rPr>
                <w:b/>
                <w:bCs/>
              </w:rPr>
              <w:t xml:space="preserve">226 ± 0</w:t>
            </w:r>
            <w:r>
              <w:rPr>
                <w:b/>
                <w:bCs/>
              </w:rPr>
              <w:t xml:space="preserve">,</w:t>
            </w:r>
            <w:r>
              <w:rPr>
                <w:b/>
                <w:bCs/>
              </w:rPr>
              <w:t xml:space="preserve">030</w:t>
            </w:r>
          </w:p>
        </w:tc>
        <w:tc>
          <w:tcPr>
            <w:tcW w:w="1586" w:type="dxa"/>
          </w:tcPr>
          <w:p>
            <w:pPr>
              <w:pStyle w:val="IsiTabel"/>
              <w:jc w:val="center"/>
            </w:pPr>
            <w:r>
              <w:rPr>
                <w:b/>
                <w:bCs/>
              </w:rPr>
              <w:t xml:space="preserve">0</w:t>
            </w:r>
            <w:r>
              <w:rPr>
                <w:b/>
                <w:bCs/>
              </w:rPr>
              <w:t xml:space="preserve">,</w:t>
            </w:r>
            <w:r>
              <w:rPr>
                <w:b/>
                <w:bCs/>
              </w:rPr>
              <w:t xml:space="preserve">167</w:t>
            </w:r>
          </w:p>
        </w:tc>
        <w:tc>
          <w:tcPr>
            <w:tcW w:w="1586" w:type="dxa"/>
          </w:tcPr>
          <w:p>
            <w:pPr>
              <w:pStyle w:val="IsiTabel"/>
              <w:jc w:val="center"/>
            </w:pPr>
            <w:r>
              <w:rPr>
                <w:b/>
                <w:bCs/>
              </w:rPr>
              <w:t xml:space="preserve">0</w:t>
            </w:r>
            <w:r>
              <w:rPr>
                <w:b/>
                <w:bCs/>
              </w:rPr>
              <w:t xml:space="preserve">,</w:t>
            </w:r>
            <w:r>
              <w:rPr>
                <w:b/>
                <w:bCs/>
              </w:rPr>
              <w:t xml:space="preserve">338</w:t>
            </w:r>
          </w:p>
        </w:tc>
        <w:tc>
          <w:tcPr>
            <w:tcW w:w="1589" w:type="dxa"/>
          </w:tcPr>
          <w:p>
            <w:pPr>
              <w:pStyle w:val="IsiTabel"/>
              <w:jc w:val="center"/>
            </w:pPr>
            <w:r>
              <w:rPr>
                <w:b/>
                <w:bCs/>
              </w:rPr>
              <w:t xml:space="preserve">0</w:t>
            </w:r>
            <w:r>
              <w:rPr>
                <w:b/>
                <w:bCs/>
              </w:rPr>
              <w:t xml:space="preserve">,</w:t>
            </w:r>
            <w:r>
              <w:rPr>
                <w:b/>
                <w:bCs/>
              </w:rPr>
              <w:t xml:space="preserve">904</w:t>
            </w:r>
          </w:p>
        </w:tc>
      </w:tr>
    </w:tbl>
    <w:p>
      <w:pPr>
        <w:pStyle w:val="Paragraf"/>
      </w:pPr>
    </w:p>
    <w:bookmarkEnd w:id="47"/>
    <w:p>
      <w:pPr>
        <w:pStyle w:val="Paragraf"/>
      </w:pPr>
      <w:r>
        <w:t xml:space="preserve">SparseGate-TCN-RUL mencatat RMSE rata-rata terendah sebesar 0</w:t>
      </w:r>
      <w:r>
        <w:t xml:space="preserve">,</w:t>
      </w:r>
      <w:r>
        <w:t xml:space="preserve">226 dan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tertinggi sebesar 0</w:t>
      </w:r>
      <w:r>
        <w:t xml:space="preserve">,</w:t>
      </w:r>
      <w:r>
        <w:t xml:space="preserve">338, menjadikannya pemenang pada PHM2012.</w:t>
      </w:r>
      <w:r>
        <w:t xml:space="preserve"> </w:t>
      </w:r>
      <w:r>
        <w:t xml:space="preserve">Akan tetapi, deviasi standar SparseGate (±0</w:t>
      </w:r>
      <w:r>
        <w:t xml:space="preserve">,</w:t>
      </w:r>
      <w:r>
        <w:t xml:space="preserve">030) jauh lebih besar</w:t>
      </w:r>
      <w:r>
        <w:t xml:space="preserve"> </w:t>
      </w:r>
      <w:r>
        <w:t xml:space="preserve">dibandingkan Mamba-xLSTM-Net (±0</w:t>
      </w:r>
      <w:r>
        <w:t xml:space="preserve">,</w:t>
      </w:r>
      <w:r>
        <w:t xml:space="preserve">020), mengindikasikan sensitivitas</w:t>
      </w:r>
      <w:r>
        <w:t xml:space="preserve"> </w:t>
      </w:r>
      <w:r>
        <w:t xml:space="preserve">tinggi terhadap inisialisasi acak.</w:t>
      </w:r>
      <w:r>
        <w:t xml:space="preserve"> </w:t>
      </w:r>
      <w:r>
        <w:t xml:space="preserve">Analisis per-</w:t>
      </w:r>
      <w:r>
        <w:rPr>
          <w:i/>
          <w:iCs/>
        </w:rPr>
        <w:t xml:space="preserve">seed</w:t>
      </w:r>
      <w:r>
        <w:t xml:space="preserve"> </w:t>
      </w:r>
      <w:r>
        <w:t xml:space="preserve">pada Tabel </w:t>
      </w:r>
      <w:fldSimple w:instr=" REF tab_bab5_perseed_phm \h ">
        <w:r>
          <w:t xml:space="preserve">V.3</w:t>
        </w:r>
      </w:fldSimple>
      <w:r>
        <w:t xml:space="preserve"> mengungkap</w:t>
      </w:r>
      <w:r>
        <w:t xml:space="preserve"> </w:t>
      </w:r>
      <w:r>
        <w:t xml:space="preserve">bahwa RMSE SparseGate pada</w:t>
      </w:r>
      <w:r>
        <w:t xml:space="preserve"> </w:t>
      </w:r>
      <w:r>
        <w:rPr>
          <w:i/>
          <w:iCs/>
        </w:rPr>
        <w:t xml:space="preserve">seed</w:t>
      </w:r>
      <w:r>
        <w:t xml:space="preserve"> 42 mencapai 0</w:t>
      </w:r>
      <w:r>
        <w:t xml:space="preserve">,</w:t>
      </w:r>
      <w:r>
        <w:t xml:space="preserve">184 karena</w:t>
      </w:r>
      <w:r>
        <w:t xml:space="preserve"> </w:t>
      </w:r>
      <w:r>
        <w:rPr>
          <w:i/>
          <w:iCs/>
        </w:rPr>
        <w:t xml:space="preserve">checkpoint</w:t>
      </w:r>
      <w:r>
        <w:t xml:space="preserve"> </w:t>
      </w:r>
      <w:r>
        <w:t xml:space="preserve">terbaik diperoleh pada</w:t>
      </w:r>
      <w:r>
        <w:t xml:space="preserve"> </w:t>
      </w:r>
      <w:r>
        <w:rPr>
          <w:i/>
          <w:iCs/>
        </w:rPr>
        <w:t xml:space="preserve">epoch</w:t>
      </w:r>
      <w:r>
        <w:t xml:space="preserve"> </w:t>
      </w:r>
      <w:r>
        <w:t xml:space="preserve">ke-20 sebelum</w:t>
      </w:r>
      <w:r>
        <w:t xml:space="preserve"> </w:t>
      </w:r>
      <w:r>
        <w:rPr>
          <w:i/>
          <w:iCs/>
        </w:rPr>
        <w:t xml:space="preserve">overfit</w:t>
      </w:r>
      <w:r>
        <w:t xml:space="preserve"> </w:t>
      </w:r>
      <w:r>
        <w:t xml:space="preserve">dimulai, sementara pada</w:t>
      </w:r>
      <w:r>
        <w:t xml:space="preserve"> </w:t>
      </w:r>
      <w:r>
        <w:rPr>
          <w:i/>
          <w:iCs/>
        </w:rPr>
        <w:t xml:space="preserve">seed</w:t>
      </w:r>
      <w:r>
        <w:t xml:space="preserve"> 43 dan 44</w:t>
      </w:r>
      <w:r>
        <w:t xml:space="preserve"> </w:t>
      </w:r>
      <w:r>
        <w:rPr>
          <w:i/>
          <w:iCs/>
        </w:rPr>
        <w:t xml:space="preserve">checkpoint</w:t>
      </w:r>
      <w:r>
        <w:t xml:space="preserve"> </w:t>
      </w:r>
      <w:r>
        <w:t xml:space="preserve">terbaik berada di</w:t>
      </w:r>
      <w:r>
        <w:t xml:space="preserve"> </w:t>
      </w:r>
      <w:r>
        <w:rPr>
          <w:i/>
          <w:iCs/>
        </w:rPr>
        <w:t xml:space="preserve">epoch</w:t>
      </w:r>
      <w:r>
        <w:t xml:space="preserve"> 0 dengan nilai yang</w:t>
      </w:r>
      <w:r>
        <w:t xml:space="preserve"> </w:t>
      </w:r>
      <w:r>
        <w:t xml:space="preserve">lebih konservatif.</w:t>
      </w:r>
    </w:p>
    <w:p>
      <w:pPr>
        <w:pStyle w:val="Paragraf"/>
      </w:pPr>
    </w:p>
    <w:bookmarkStart w:id="48" w:name="tab:bab5_perseed_phm"/>
    <w:p>
      <w:pPr>
        <w:pStyle w:val="judulTabel"/>
      </w:pPr>
      <w:r>
        <w:t xml:space="preserve">Tabel </w:t>
      </w:r>
      <w:bookmarkStart w:id="88" w:name="tab_bab5_perseed_phm"/>
      <w:r>
        <w:t xml:space="preserve">V.</w:t>
      </w:r>
      <w:fldSimple w:instr=" SEQ Tabel \* ARABIC \s 1 ">
        <w:r>
          <w:t xml:space="preserve">3</w:t>
        </w:r>
      </w:fldSimple>
      <w:bookmarkEnd w:id="88"/>
      <w:r>
        <w:t xml:space="preserve"> </w:t>
      </w:r>
      <w:r>
        <w:t xml:space="preserve">RMSE per</w:t>
      </w:r>
      <w:r>
        <w:t xml:space="preserve"> </w:t>
      </w:r>
      <w:r>
        <w:rPr>
          <w:i/>
          <w:iCs/>
        </w:rPr>
        <w:t xml:space="preserve">seed</w:t>
      </w:r>
      <w:r>
        <w:t xml:space="preserve"> </w:t>
      </w:r>
      <w:r>
        <w:t xml:space="preserve">pada PHM2012. Konsistensi lintas</w:t>
      </w:r>
      <w:r>
        <w:t xml:space="preserve"> </w:t>
      </w:r>
      <w:r>
        <w:rPr>
          <w:i/>
          <w:iCs/>
        </w:rPr>
        <w:t xml:space="preserve">seed</w:t>
      </w:r>
      <w:r>
        <w:t xml:space="preserve"> </w:t>
      </w:r>
      <w:r>
        <w:t xml:space="preserve">mencerminkan stabilitas arsitektur.</w:t>
      </w:r>
    </w:p>
    <w:tbl>
      <w:tblPr>
        <w:tblStyle w:val="Table"/>
        <w:tblW w:type="dxa" w:w="7933"/>
        <w:tblLook w:firstRow="1" w:lastRow="0" w:firstColumn="0" w:lastColumn="0" w:noHBand="0" w:noVBand="0" w:val="0020"/>
        <w:tblCaption w:val="RMSE per seed pada PHM2012. Konsistensi lintas seed mencerminkan stabilitas arsitektur."/>
        <w:tblLayout w:type="fixed"/>
      </w:tblPr>
      <w:tblGrid>
        <w:gridCol w:w="1983"/>
        <w:gridCol w:w="1983"/>
        <w:gridCol w:w="1983"/>
        <w:gridCol w:w="1984"/>
      </w:tblGrid>
      <w:tr>
        <w:trPr>
          <w:tblHeader w:val="on"/>
        </w:trPr>
        <w:tc>
          <w:tcPr>
            <w:tcW w:w="1983" w:type="dxa"/>
          </w:tcPr>
          <w:p>
            <w:pPr>
              <w:pStyle w:val="IsiTabel"/>
              <w:jc w:val="left"/>
            </w:pPr>
            <w:r>
              <w:rPr>
                <w:b/>
                <w:bCs/>
              </w:rPr>
              <w:t xml:space="preserve">Model</w:t>
            </w:r>
          </w:p>
        </w:tc>
        <w:tc>
          <w:tcPr>
            <w:tcW w:w="1983" w:type="dxa"/>
          </w:tcPr>
          <w:p>
            <w:pPr>
              <w:pStyle w:val="IsiTabel"/>
              <w:jc w:val="center"/>
            </w:pPr>
            <w:r>
              <w:rPr>
                <w:b/>
                <w:bCs/>
                <w:i/>
                <w:iCs/>
              </w:rPr>
              <w:t xml:space="preserve">Seed</w:t>
            </w:r>
            <w:r>
              <w:rPr>
                <w:b/>
                <w:bCs/>
              </w:rPr>
              <w:t xml:space="preserve"> 42</w:t>
            </w:r>
          </w:p>
        </w:tc>
        <w:tc>
          <w:tcPr>
            <w:tcW w:w="1983" w:type="dxa"/>
          </w:tcPr>
          <w:p>
            <w:pPr>
              <w:pStyle w:val="IsiTabel"/>
              <w:jc w:val="center"/>
            </w:pPr>
            <w:r>
              <w:rPr>
                <w:b/>
                <w:bCs/>
                <w:i/>
                <w:iCs/>
              </w:rPr>
              <w:t xml:space="preserve">Seed</w:t>
            </w:r>
            <w:r>
              <w:rPr>
                <w:b/>
                <w:bCs/>
              </w:rPr>
              <w:t xml:space="preserve"> 43</w:t>
            </w:r>
          </w:p>
        </w:tc>
        <w:tc>
          <w:tcPr>
            <w:tcW w:w="1984" w:type="dxa"/>
          </w:tcPr>
          <w:p>
            <w:pPr>
              <w:pStyle w:val="IsiTabel"/>
              <w:jc w:val="center"/>
            </w:pPr>
            <w:r>
              <w:rPr>
                <w:b/>
                <w:bCs/>
                <w:i/>
                <w:iCs/>
              </w:rPr>
              <w:t xml:space="preserve">Seed</w:t>
            </w:r>
            <w:r>
              <w:rPr>
                <w:b/>
                <w:bCs/>
              </w:rPr>
              <w:t xml:space="preserve"> 44</w:t>
            </w:r>
          </w:p>
        </w:tc>
      </w:tr>
      <w:tr>
        <w:tc>
          <w:tcPr>
            <w:tcW w:w="1983" w:type="dxa"/>
          </w:tcPr>
          <w:p>
            <w:pPr>
              <w:pStyle w:val="IsiTabel"/>
              <w:jc w:val="left"/>
            </w:pPr>
            <w:r>
              <w:t xml:space="preserve">Mamba-xLSTM-Net</w:t>
            </w:r>
          </w:p>
        </w:tc>
        <w:tc>
          <w:tcPr>
            <w:tcW w:w="1983" w:type="dxa"/>
          </w:tcPr>
          <w:p>
            <w:pPr>
              <w:pStyle w:val="IsiTabel"/>
              <w:jc w:val="center"/>
            </w:pPr>
            <w:r>
              <w:t xml:space="preserve">0</w:t>
            </w:r>
            <w:r>
              <w:t xml:space="preserve">,</w:t>
            </w:r>
            <w:r>
              <w:t xml:space="preserve">217</w:t>
            </w:r>
          </w:p>
        </w:tc>
        <w:tc>
          <w:tcPr>
            <w:tcW w:w="1983" w:type="dxa"/>
          </w:tcPr>
          <w:p>
            <w:pPr>
              <w:pStyle w:val="IsiTabel"/>
              <w:jc w:val="center"/>
            </w:pPr>
            <w:r>
              <w:t xml:space="preserve">0</w:t>
            </w:r>
            <w:r>
              <w:t xml:space="preserve">,</w:t>
            </w:r>
            <w:r>
              <w:t xml:space="preserve">265</w:t>
            </w:r>
          </w:p>
        </w:tc>
        <w:tc>
          <w:tcPr>
            <w:tcW w:w="1984" w:type="dxa"/>
          </w:tcPr>
          <w:p>
            <w:pPr>
              <w:pStyle w:val="IsiTabel"/>
              <w:jc w:val="center"/>
            </w:pPr>
            <w:r>
              <w:t xml:space="preserve">0</w:t>
            </w:r>
            <w:r>
              <w:t xml:space="preserve">,</w:t>
            </w:r>
            <w:r>
              <w:t xml:space="preserve">246</w:t>
            </w:r>
          </w:p>
        </w:tc>
      </w:tr>
      <w:tr>
        <w:tc>
          <w:tcPr>
            <w:tcW w:w="1983" w:type="dxa"/>
          </w:tcPr>
          <w:p>
            <w:pPr>
              <w:pStyle w:val="IsiTabel"/>
              <w:jc w:val="left"/>
            </w:pPr>
            <w:r>
              <w:t xml:space="preserve">N-BEATS-xLSTM-RUL</w:t>
            </w:r>
          </w:p>
        </w:tc>
        <w:tc>
          <w:tcPr>
            <w:tcW w:w="1983" w:type="dxa"/>
          </w:tcPr>
          <w:p>
            <w:pPr>
              <w:pStyle w:val="IsiTabel"/>
              <w:jc w:val="center"/>
            </w:pPr>
            <w:r>
              <w:t xml:space="preserve">0</w:t>
            </w:r>
            <w:r>
              <w:t xml:space="preserve">,</w:t>
            </w:r>
            <w:r>
              <w:t xml:space="preserve">278</w:t>
            </w:r>
          </w:p>
        </w:tc>
        <w:tc>
          <w:tcPr>
            <w:tcW w:w="1983" w:type="dxa"/>
          </w:tcPr>
          <w:p>
            <w:pPr>
              <w:pStyle w:val="IsiTabel"/>
              <w:jc w:val="center"/>
            </w:pPr>
            <w:r>
              <w:t xml:space="preserve">0</w:t>
            </w:r>
            <w:r>
              <w:t xml:space="preserve">,</w:t>
            </w:r>
            <w:r>
              <w:t xml:space="preserve">264</w:t>
            </w:r>
          </w:p>
        </w:tc>
        <w:tc>
          <w:tcPr>
            <w:tcW w:w="1984" w:type="dxa"/>
          </w:tcPr>
          <w:p>
            <w:pPr>
              <w:pStyle w:val="IsiTabel"/>
              <w:jc w:val="center"/>
            </w:pPr>
            <w:r>
              <w:t xml:space="preserve">0</w:t>
            </w:r>
            <w:r>
              <w:t xml:space="preserve">,</w:t>
            </w:r>
            <w:r>
              <w:t xml:space="preserve">264</w:t>
            </w:r>
          </w:p>
        </w:tc>
      </w:tr>
      <w:tr>
        <w:tc>
          <w:tcPr>
            <w:tcW w:w="1983" w:type="dxa"/>
          </w:tcPr>
          <w:p>
            <w:pPr>
              <w:pStyle w:val="IsiTabel"/>
              <w:jc w:val="left"/>
            </w:pPr>
            <w:r>
              <w:t xml:space="preserve">SparseGate-TCN-RUL</w:t>
            </w:r>
          </w:p>
        </w:tc>
        <w:tc>
          <w:tcPr>
            <w:tcW w:w="1983" w:type="dxa"/>
          </w:tcPr>
          <w:p>
            <w:pPr>
              <w:pStyle w:val="IsiTabel"/>
              <w:jc w:val="center"/>
            </w:pPr>
            <w:r>
              <w:t xml:space="preserve">0</w:t>
            </w:r>
            <w:r>
              <w:t xml:space="preserve">,</w:t>
            </w:r>
            <w:r>
              <w:t xml:space="preserve">184</w:t>
            </w:r>
          </w:p>
        </w:tc>
        <w:tc>
          <w:tcPr>
            <w:tcW w:w="1983" w:type="dxa"/>
          </w:tcPr>
          <w:p>
            <w:pPr>
              <w:pStyle w:val="IsiTabel"/>
              <w:jc w:val="center"/>
            </w:pPr>
            <w:r>
              <w:t xml:space="preserve">0</w:t>
            </w:r>
            <w:r>
              <w:t xml:space="preserve">,</w:t>
            </w:r>
            <w:r>
              <w:t xml:space="preserve">241</w:t>
            </w:r>
          </w:p>
        </w:tc>
        <w:tc>
          <w:tcPr>
            <w:tcW w:w="1984" w:type="dxa"/>
          </w:tcPr>
          <w:p>
            <w:pPr>
              <w:pStyle w:val="IsiTabel"/>
              <w:jc w:val="center"/>
            </w:pPr>
            <w:r>
              <w:t xml:space="preserve">0</w:t>
            </w:r>
            <w:r>
              <w:t xml:space="preserve">,</w:t>
            </w:r>
            <w:r>
              <w:t xml:space="preserve">252</w:t>
            </w:r>
          </w:p>
        </w:tc>
      </w:tr>
    </w:tbl>
    <w:p>
      <w:pPr>
        <w:pStyle w:val="Paragraf"/>
      </w:pPr>
    </w:p>
    <w:bookmarkEnd w:id="48"/>
    <w:p>
      <w:pPr>
        <w:pStyle w:val="Paragraf"/>
      </w:pPr>
      <w:r>
        <w:t xml:space="preserve">Mamba-xLSTM-Net menunjukkan stabilitas lintas</w:t>
      </w:r>
      <w:r>
        <w:t xml:space="preserve"> </w:t>
      </w:r>
      <w:r>
        <w:rPr>
          <w:i/>
          <w:iCs/>
        </w:rPr>
        <w:t xml:space="preserve">seed</w:t>
      </w:r>
      <w:r>
        <w:t xml:space="preserve"> </w:t>
      </w:r>
      <w:r>
        <w:t xml:space="preserve">tertinggi</w:t>
      </w:r>
      <w:r>
        <w:t xml:space="preserve"> </w:t>
      </w:r>
      <w:r>
        <w:t xml:space="preserve">(</w:t>
      </w:r>
      <m:oMath>
        <m:r>
          <m:t>σ</m:t>
        </m:r>
        <m:r>
          <m:rPr>
            <m:sty m:val="p"/>
          </m:rPr>
          <m:t>=</m:t>
        </m:r>
        <m:r>
          <m:rPr>
            <m:sty m:val="p"/>
          </m:rPr>
          <m:t>±</m:t>
        </m:r>
      </m:oMath>
      <w:r>
        <w:t xml:space="preserve">0</w:t>
      </w:r>
      <w:r>
        <w:t xml:space="preserve">,</w:t>
      </w:r>
      <w:r>
        <w:t xml:space="preserve">020) dan memperoleh</w:t>
      </w:r>
      <w:r>
        <w:t xml:space="preserve"> </w:t>
      </w:r>
      <w:r>
        <w:rPr>
          <w:i/>
          <w:iCs/>
        </w:rPr>
        <w:t xml:space="preserve">checkpoint</w:t>
      </w:r>
      <w:r>
        <w:t xml:space="preserve"> </w:t>
      </w:r>
      <w:r>
        <w:t xml:space="preserve">terbaik</w:t>
      </w:r>
      <w:r>
        <w:t xml:space="preserve"> </w:t>
      </w:r>
      <w:r>
        <w:t xml:space="preserve">konsisten di</w:t>
      </w:r>
      <w:r>
        <w:t xml:space="preserve"> </w:t>
      </w:r>
      <w:r>
        <w:rPr>
          <w:i/>
          <w:iCs/>
        </w:rPr>
        <w:t xml:space="preserve">epoch</w:t>
      </w:r>
      <w:r>
        <w:t xml:space="preserve"> </w:t>
      </w:r>
      <w:r>
        <w:t xml:space="preserve">71, 68, dan 69 dari 75, menunjukkan bahwa</w:t>
      </w:r>
      <w:r>
        <w:t xml:space="preserve"> </w:t>
      </w:r>
      <w:r>
        <w:t xml:space="preserve">arsitektur ini memanfaatkan seluruh anggaran pelatihan tanpa</w:t>
      </w:r>
      <w:r>
        <w:t xml:space="preserve"> </w:t>
      </w:r>
      <w:r>
        <w:rPr>
          <w:i/>
          <w:iCs/>
        </w:rPr>
        <w:t xml:space="preserve">overfitting</w:t>
      </w:r>
      <w:r>
        <w:t xml:space="preserve">; sifat ini khas pada model berbasis SSM selektif yang</w:t>
      </w:r>
      <w:r>
        <w:t xml:space="preserve"> </w:t>
      </w:r>
      <w:r>
        <w:t xml:space="preserve">memerlukan lebih banyak iterasi untuk menangkap pola jangka panjang pada</w:t>
      </w:r>
      <w:r>
        <w:t xml:space="preserve"> </w:t>
      </w:r>
      <w:r>
        <w:t xml:space="preserve">sinyal getaran</w:t>
      </w:r>
      <w:r>
        <w:t xml:space="preserve"> </w:t>
      </w:r>
      <w:r>
        <w:rPr>
          <w:i/>
          <w:iCs/>
        </w:rPr>
        <w:t xml:space="preserve">bearing</w:t>
      </w:r>
      <w:r>
        <w:t xml:space="preserve">.</w:t>
      </w:r>
      <w:r>
        <w:t xml:space="preserve"> </w:t>
      </w:r>
      <w:r>
        <w:t xml:space="preserve">N-BEATS-xLSTM-RUL memperlihatkan stabilitas tertinggi (</w:t>
      </w:r>
      <m:oMath>
        <m:r>
          <m:t>σ</m:t>
        </m:r>
        <m:r>
          <m:rPr>
            <m:sty m:val="p"/>
          </m:rPr>
          <m:t>=</m:t>
        </m:r>
        <m:r>
          <m:rPr>
            <m:sty m:val="p"/>
          </m:rPr>
          <m:t>±</m:t>
        </m:r>
      </m:oMath>
      <w:r>
        <w:t xml:space="preserve">0</w:t>
      </w:r>
      <w:r>
        <w:t xml:space="preserve">,</w:t>
      </w:r>
      <w:r>
        <w:t xml:space="preserve">007) berkat</w:t>
      </w:r>
      <w:r>
        <w:t xml:space="preserve"> </w:t>
      </w:r>
      <w:r>
        <w:rPr>
          <w:i/>
          <w:iCs/>
        </w:rPr>
        <w:t xml:space="preserve">polynomial basis blocks</w:t>
      </w:r>
      <w:r>
        <w:t xml:space="preserve"> </w:t>
      </w:r>
      <w:r>
        <w:t xml:space="preserve">yang menyediakan</w:t>
      </w:r>
      <w:r>
        <w:t xml:space="preserve"> </w:t>
      </w:r>
      <w:r>
        <w:rPr>
          <w:i/>
          <w:iCs/>
        </w:rPr>
        <w:t xml:space="preserve">prior</w:t>
      </w:r>
      <w:r>
        <w:t xml:space="preserve"> </w:t>
      </w:r>
      <w:r>
        <w:t xml:space="preserve">struktural kuat sehingga inisialisasi acak berdampak minimal.</w:t>
      </w:r>
    </w:p>
    <w:p>
      <w:pPr>
        <w:pStyle w:val="Paragraf"/>
      </w:pPr>
    </w:p>
    <w:bookmarkStart w:id="52" w:name="fig:bab5_rul_phm2012"/>
    <w:p>
      <w:pPr>
        <w:pStyle w:val="Gambar"/>
      </w:pPr>
      <w:r>
        <w:drawing>
          <wp:inline>
            <wp:extent cx="4281836" cy="6058452"/>
            <wp:effectExtent b="0" l="0" r="0" t="0"/>
            <wp:docPr descr="" title="" id="50" name="Picture"/>
            <a:graphic>
              <a:graphicData uri="http://schemas.openxmlformats.org/drawingml/2006/picture">
                <pic:pic>
                  <pic:nvPicPr>
                    <pic:cNvPr descr="assets/figures/bab5/rul_curves_phm2012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1836" cy="60584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JudulGambar"/>
      </w:pPr>
      <w:r>
        <w:t xml:space="preserve">Gambar </w:t>
      </w:r>
      <w:bookmarkStart w:id="89" w:name="fig_bab5_rul_phm2012"/>
      <w:r>
        <w:t xml:space="preserve">V.</w:t>
      </w:r>
      <w:fldSimple w:instr=" SEQ Gambar \* ARABIC \s 1 ">
        <w:r>
          <w:t xml:space="preserve">1</w:t>
        </w:r>
      </w:fldSimple>
      <w:bookmarkEnd w:id="89"/>
      <w:r>
        <w:t xml:space="preserve"> </w:t>
      </w:r>
      <w:r>
        <w:t xml:space="preserve">Kurva prediksi RUL terhadap nilai referensi untuk satu</w:t>
      </w:r>
      <w:r>
        <w:t xml:space="preserve"> </w:t>
      </w:r>
      <w:r>
        <w:rPr>
          <w:i/>
          <w:iCs/>
        </w:rPr>
        <w:t xml:space="preserve">bearing</w:t>
      </w:r>
      <w:r>
        <w:t xml:space="preserve"> </w:t>
      </w:r>
      <w:r>
        <w:t xml:space="preserve">representatif dari</w:t>
      </w:r>
      <w:r>
        <w:t xml:space="preserve"> </w:t>
      </w:r>
      <w:r>
        <w:rPr>
          <w:i/>
          <w:iCs/>
        </w:rPr>
        <w:t xml:space="preserve">test set</w:t>
      </w:r>
      <w:r>
        <w:t xml:space="preserve"> </w:t>
      </w:r>
      <w:r>
        <w:t xml:space="preserve">PHM2012 (SparseGate-TCN-RUL,</w:t>
      </w:r>
      <w:r>
        <w:t xml:space="preserve"> </w:t>
      </w:r>
      <w:r>
        <w:rPr>
          <w:i/>
          <w:iCs/>
        </w:rPr>
        <w:t xml:space="preserve">seed</w:t>
      </w:r>
      <w:r>
        <w:t xml:space="preserve"> 42). Sumbu-</w:t>
      </w:r>
      <w:r>
        <w:rPr>
          <w:i/>
          <w:iCs/>
        </w:rPr>
        <w:t xml:space="preserve">x</w:t>
      </w:r>
      <w:r>
        <w:t xml:space="preserve"> </w:t>
      </w:r>
      <w:r>
        <w:t xml:space="preserve">menunjukkan indeks rekaman; sumbu-</w:t>
      </w:r>
      <w:r>
        <w:rPr>
          <w:i/>
          <w:iCs/>
        </w:rPr>
        <w:t xml:space="preserve">y</w:t>
      </w:r>
      <w:r>
        <w:t xml:space="preserve"> </w:t>
      </w:r>
      <w:r>
        <w:t xml:space="preserve">menunjukkan nilai RUL ternormalisasi [0, 1].</w:t>
      </w:r>
      <w:r>
        <w:t xml:space="preserve"> </w:t>
      </w:r>
      <w:r>
        <w:t xml:space="preserve">(</w:t>
      </w:r>
      <w:r>
        <w:t xml:space="preserve">Suharto dan ko-promotor</w:t>
      </w:r>
      <w:r>
        <w:t xml:space="preserve">, 2025)</w:t>
      </w:r>
    </w:p>
    <w:p>
      <w:pPr>
        <w:pStyle w:val="Paragraf"/>
      </w:pPr>
    </w:p>
    <w:bookmarkEnd w:id="52"/>
    <w:p>
      <w:pPr>
        <w:pStyle w:val="Paragraf"/>
      </w:pPr>
      <w:r>
        <w:t xml:space="preserve">Gambar </w:t>
      </w:r>
      <w:fldSimple w:instr=" REF fig_bab5_rul_phm2012 \h ">
        <w:r>
          <w:t xml:space="preserve">V.1</w:t>
        </w:r>
      </w:fldSimple>
      <w:r>
        <w:t xml:space="preserve"> menampilkan contoh kurva prediksi RUL</w:t>
      </w:r>
      <w:r>
        <w:t xml:space="preserve"> </w:t>
      </w:r>
      <w:r>
        <w:t xml:space="preserve">pada satu</w:t>
      </w:r>
      <w:r>
        <w:t xml:space="preserve"> </w:t>
      </w:r>
      <w:r>
        <w:rPr>
          <w:i/>
          <w:iCs/>
        </w:rPr>
        <w:t xml:space="preserve">bearing</w:t>
      </w:r>
      <w:r>
        <w:t xml:space="preserve"> </w:t>
      </w:r>
      <w:r>
        <w:t xml:space="preserve">PHM2012.</w:t>
      </w:r>
      <w:r>
        <w:t xml:space="preserve"> </w:t>
      </w:r>
      <w:r>
        <w:t xml:space="preserve">Kurva prediksi mengikuti tren penurunan aktual dengan baik pada fase</w:t>
      </w:r>
      <w:r>
        <w:t xml:space="preserve"> </w:t>
      </w:r>
      <w:r>
        <w:t xml:space="preserve">degradasi akseleratif (rekaman ke-200 hingga akhir), meski terdapat</w:t>
      </w:r>
      <w:r>
        <w:t xml:space="preserve"> </w:t>
      </w:r>
      <w:r>
        <w:t xml:space="preserve">sedikit</w:t>
      </w:r>
      <w:r>
        <w:t xml:space="preserve"> </w:t>
      </w:r>
      <w:r>
        <w:rPr>
          <w:i/>
          <w:iCs/>
        </w:rPr>
        <w:t xml:space="preserve">overestimation</w:t>
      </w:r>
      <w:r>
        <w:t xml:space="preserve"> </w:t>
      </w:r>
      <w:r>
        <w:t xml:space="preserve">RUL pada fase awal saat degradasi masih</w:t>
      </w:r>
      <w:r>
        <w:t xml:space="preserve"> </w:t>
      </w:r>
      <w:r>
        <w:t xml:space="preserve">sangat lambat.</w:t>
      </w:r>
      <w:r>
        <w:t xml:space="preserve"> </w:t>
      </w:r>
      <w:r>
        <w:t xml:space="preserve">Pola</w:t>
      </w:r>
      <w:r>
        <w:t xml:space="preserve"> </w:t>
      </w:r>
      <w:r>
        <w:rPr>
          <w:i/>
          <w:iCs/>
        </w:rPr>
        <w:t xml:space="preserve">overestimation</w:t>
      </w:r>
      <w:r>
        <w:t xml:space="preserve"> </w:t>
      </w:r>
      <w:r>
        <w:t xml:space="preserve">ini menguntungkan secara operasional karena</w:t>
      </w:r>
      <w:r>
        <w:t xml:space="preserve"> </w:t>
      </w:r>
      <w:r>
        <w:rPr>
          <w:i/>
          <w:iCs/>
        </w:rPr>
        <w:t xml:space="preserve">PHM Score</w:t>
      </w:r>
      <w:r>
        <w:t xml:space="preserve"> </w:t>
      </w:r>
      <w:r>
        <w:t xml:space="preserve">memberikan penalti lebih ringan pada prediksi RUL yang</w:t>
      </w:r>
      <w:r>
        <w:t xml:space="preserve"> </w:t>
      </w:r>
      <w:r>
        <w:t xml:space="preserve">terlalu panjang dibandingkan prediksi yang terlalu pendek.</w:t>
      </w:r>
    </w:p>
    <w:p>
      <w:pPr>
        <w:pStyle w:val="Paragraf"/>
      </w:pPr>
    </w:p>
    <w:bookmarkEnd w:id="53"/>
    <w:bookmarkStart w:id="55" w:name="subsec:bab5_xjtusy_rul"/>
    <w:p>
      <w:pPr>
        <w:pStyle w:val="Heading3"/>
      </w:pPr>
      <w:r>
        <w:t xml:space="preserve">Hasil pada Dataset XJTU-SY</w:t>
      </w:r>
    </w:p>
    <w:p>
      <w:pPr>
        <w:pStyle w:val="Paragraf"/>
      </w:pPr>
    </w:p>
    <w:p>
      <w:pPr>
        <w:pStyle w:val="Paragraf"/>
      </w:pPr>
      <w:r>
        <w:t xml:space="preserve">Pada dataset XJTU-SY, persaingan antar-</w:t>
      </w:r>
      <w:r>
        <w:rPr>
          <w:i/>
          <w:iCs/>
        </w:rPr>
        <w:t xml:space="preserve">backbone</w:t>
      </w:r>
      <w:r>
        <w:t xml:space="preserve"> </w:t>
      </w:r>
      <w:r>
        <w:t xml:space="preserve">jauh lebih rapat</w:t>
      </w:r>
      <w:r>
        <w:t xml:space="preserve"> </w:t>
      </w:r>
      <w:r>
        <w:t xml:space="preserve">dibandingkan PHM2012 (Tabel </w:t>
      </w:r>
      <w:fldSimple w:instr=" REF tab_bab5_xjtusy \h ">
        <w:r>
          <w:t xml:space="preserve">V.4</w:t>
        </w:r>
      </w:fldSimple>
      <w:r>
        <w:t xml:space="preserve">).</w:t>
      </w:r>
    </w:p>
    <w:p>
      <w:pPr>
        <w:pStyle w:val="Paragraf"/>
      </w:pPr>
    </w:p>
    <w:bookmarkStart w:id="54" w:name="tab:bab5_xjtusy"/>
    <w:p>
      <w:pPr>
        <w:pStyle w:val="judulTabel"/>
      </w:pPr>
      <w:r>
        <w:t xml:space="preserve">Tabel </w:t>
      </w:r>
      <w:bookmarkStart w:id="90" w:name="tab_bab5_xjtusy"/>
      <w:r>
        <w:t xml:space="preserve">V.</w:t>
      </w:r>
      <w:fldSimple w:instr=" SEQ Tabel \* ARABIC \s 1 ">
        <w:r>
          <w:t xml:space="preserve">4</w:t>
        </w:r>
      </w:fldSimple>
      <w:bookmarkEnd w:id="90"/>
      <w:r>
        <w:t xml:space="preserve"> </w:t>
      </w:r>
      <w:r>
        <w:t xml:space="preserve">Evaluasi kinerja pada dataset XJTU-SY (mean ± std,</w:t>
      </w:r>
      <w:r>
        <w:t xml:space="preserve"> </w:t>
      </w:r>
      <w:r>
        <w:rPr>
          <w:i/>
          <w:iCs/>
        </w:rPr>
        <w:t xml:space="preserve">n</w:t>
      </w:r>
      <w:r>
        <w:t xml:space="preserve"> </w:t>
      </w:r>
      <w:r>
        <w:t xml:space="preserve">= 3</w:t>
      </w:r>
      <w:r>
        <w:t xml:space="preserve"> </w:t>
      </w:r>
      <w:r>
        <w:rPr>
          <w:i/>
          <w:iCs/>
        </w:rPr>
        <w:t xml:space="preserve">seed</w:t>
      </w:r>
      <w:r>
        <w:t xml:space="preserve">).</w:t>
      </w:r>
      <w:r>
        <w:t xml:space="preserve"> </w:t>
      </w:r>
      <w:r>
        <w:t xml:space="preserve">Pemenang RMSE dicetak tebal.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negatif merupakan artefak dari</w:t>
      </w:r>
      <w:r>
        <w:t xml:space="preserve"> </w:t>
      </w:r>
      <w:r>
        <w:rPr>
          <w:i/>
          <w:iCs/>
        </w:rPr>
        <w:t xml:space="preserve">test split</w:t>
      </w:r>
      <w:r>
        <w:t xml:space="preserve"> </w:t>
      </w:r>
      <w:r>
        <w:t xml:space="preserve">ekstrem (dua</w:t>
      </w:r>
      <w:r>
        <w:t xml:space="preserve"> </w:t>
      </w:r>
      <w:r>
        <w:rPr>
          <w:i/>
          <w:iCs/>
        </w:rPr>
        <w:t xml:space="preserve">bearing</w:t>
      </w:r>
      <w:r>
        <w:t xml:space="preserve">).</w:t>
      </w:r>
    </w:p>
    <w:tbl>
      <w:tblPr>
        <w:tblStyle w:val="Table"/>
        <w:tblW w:type="dxa" w:w="7933"/>
        <w:tblLook w:firstRow="1" w:lastRow="0" w:firstColumn="0" w:lastColumn="0" w:noHBand="0" w:noVBand="0" w:val="0020"/>
        <w:tblCaption w:val="Evaluasi kinerja pada dataset XJTU-SY (mean ± std, n = 3 seed). Pemenang RMSE dicetak tebal. R^2 negatif merupakan artefak dari test split ekstrem (dua bearing)."/>
        <w:tblLayout w:type="fixed"/>
      </w:tblPr>
      <w:tblGrid>
        <w:gridCol w:w="1586"/>
        <w:gridCol w:w="1586"/>
        <w:gridCol w:w="1586"/>
        <w:gridCol w:w="1586"/>
        <w:gridCol w:w="1589"/>
      </w:tblGrid>
      <w:tr>
        <w:trPr>
          <w:tblHeader w:val="on"/>
        </w:trPr>
        <w:tc>
          <w:tcPr>
            <w:tcW w:w="1586" w:type="dxa"/>
          </w:tcPr>
          <w:p>
            <w:pPr>
              <w:pStyle w:val="IsiTabel"/>
              <w:jc w:val="left"/>
            </w:pPr>
            <w:r>
              <w:rPr>
                <w:b/>
                <w:bCs/>
              </w:rPr>
              <w:t xml:space="preserve">Model</w:t>
            </w:r>
          </w:p>
        </w:tc>
        <w:tc>
          <w:tcPr>
            <w:tcW w:w="1586" w:type="dxa"/>
          </w:tcPr>
          <w:p>
            <w:pPr>
              <w:pStyle w:val="IsiTabel"/>
              <w:jc w:val="center"/>
            </w:pPr>
            <w:r>
              <w:rPr>
                <w:b/>
                <w:bCs/>
              </w:rPr>
              <w:t xml:space="preserve">RMSE </w:t>
            </w:r>
            <m:oMath>
              <m:r>
                <m:rPr>
                  <m:sty m:val="p"/>
                </m:rPr>
                <m:t>↓</m:t>
              </m:r>
            </m:oMath>
          </w:p>
        </w:tc>
        <w:tc>
          <w:tcPr>
            <w:tcW w:w="1586" w:type="dxa"/>
          </w:tcPr>
          <w:p>
            <w:pPr>
              <w:pStyle w:val="IsiTabel"/>
              <w:jc w:val="center"/>
            </w:pPr>
            <w:r>
              <w:rPr>
                <w:b/>
                <w:bCs/>
              </w:rPr>
              <w:t xml:space="preserve">MAE </w:t>
            </w:r>
            <m:oMath>
              <m:r>
                <m:rPr>
                  <m:sty m:val="p"/>
                </m:rPr>
                <m:t>↓</m:t>
              </m:r>
            </m:oMath>
          </w:p>
        </w:tc>
        <w:tc>
          <w:tcPr>
            <w:tcW w:w="1586" w:type="dxa"/>
          </w:tcPr>
          <w:p>
            <w:pPr>
              <w:pStyle w:val="IsiTabel"/>
              <w:jc w:val="center"/>
            </w:pPr>
            <m:oMath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>
            <w:tcW w:w="1589" w:type="dxa"/>
          </w:tcPr>
          <w:p>
            <w:pPr>
              <w:pStyle w:val="IsiTabel"/>
              <w:jc w:val="center"/>
            </w:pPr>
            <w:r>
              <w:rPr>
                <w:b/>
                <w:bCs/>
              </w:rPr>
              <w:t xml:space="preserve">PHM Score </w:t>
            </w:r>
            <m:oMath>
              <m:r>
                <m:rPr>
                  <m:sty m:val="p"/>
                </m:rPr>
                <m:t>↑</m:t>
              </m:r>
            </m:oMath>
          </w:p>
        </w:tc>
      </w:tr>
      <w:tr>
        <w:tc>
          <w:tcPr>
            <w:tcW w:w="1586" w:type="dxa"/>
          </w:tcPr>
          <w:p>
            <w:pPr>
              <w:pStyle w:val="IsiTabel"/>
              <w:jc w:val="left"/>
            </w:pPr>
            <w:r>
              <w:rPr>
                <w:b/>
                <w:bCs/>
              </w:rPr>
              <w:t xml:space="preserve">N-BEATS-xLSTM-RUL</w:t>
            </w:r>
          </w:p>
        </w:tc>
        <w:tc>
          <w:tcPr>
            <w:tcW w:w="1586" w:type="dxa"/>
          </w:tcPr>
          <w:p>
            <w:pPr>
              <w:pStyle w:val="IsiTabel"/>
              <w:jc w:val="center"/>
            </w:pPr>
            <w:r>
              <w:rPr>
                <w:b/>
                <w:bCs/>
              </w:rPr>
              <w:t xml:space="preserve">0</w:t>
            </w:r>
            <w:r>
              <w:rPr>
                <w:b/>
                <w:bCs/>
              </w:rPr>
              <w:t xml:space="preserve">,</w:t>
            </w:r>
            <w:r>
              <w:rPr>
                <w:b/>
                <w:bCs/>
              </w:rPr>
              <w:t xml:space="preserve">259 ± 0</w:t>
            </w:r>
            <w:r>
              <w:rPr>
                <w:b/>
                <w:bCs/>
              </w:rPr>
              <w:t xml:space="preserve">,</w:t>
            </w:r>
            <w:r>
              <w:rPr>
                <w:b/>
                <w:bCs/>
              </w:rPr>
              <w:t xml:space="preserve">003</w:t>
            </w:r>
          </w:p>
        </w:tc>
        <w:tc>
          <w:tcPr>
            <w:tcW w:w="1586" w:type="dxa"/>
          </w:tcPr>
          <w:p>
            <w:pPr>
              <w:pStyle w:val="IsiTabel"/>
              <w:jc w:val="center"/>
            </w:pPr>
            <w:r>
              <w:t xml:space="preserve">0</w:t>
            </w:r>
            <w:r>
              <w:t xml:space="preserve">,</w:t>
            </w:r>
            <w:r>
              <w:t xml:space="preserve">223</w:t>
            </w:r>
          </w:p>
        </w:tc>
        <w:tc>
          <w:tcPr>
            <w:tcW w:w="1586" w:type="dxa"/>
          </w:tcPr>
          <w:p>
            <w:pPr>
              <w:pStyle w:val="IsiTabel"/>
              <w:jc w:val="center"/>
            </w:pPr>
            <w:r>
              <w:t xml:space="preserve">  0</w:t>
            </w:r>
            <w:r>
              <w:t xml:space="preserve">,</w:t>
            </w:r>
            <w:r>
              <w:t xml:space="preserve">002</w:t>
            </w:r>
          </w:p>
        </w:tc>
        <w:tc>
          <w:tcPr>
            <w:tcW w:w="1589" w:type="dxa"/>
          </w:tcPr>
          <w:p>
            <w:pPr>
              <w:pStyle w:val="IsiTabel"/>
              <w:jc w:val="center"/>
            </w:pPr>
            <w:r>
              <w:t xml:space="preserve">0</w:t>
            </w:r>
            <w:r>
              <w:t xml:space="preserve">,</w:t>
            </w:r>
            <w:r>
              <w:t xml:space="preserve">875</w:t>
            </w:r>
          </w:p>
        </w:tc>
      </w:tr>
      <w:tr>
        <w:tc>
          <w:tcPr>
            <w:tcW w:w="1586" w:type="dxa"/>
          </w:tcPr>
          <w:p>
            <w:pPr>
              <w:pStyle w:val="IsiTabel"/>
              <w:jc w:val="left"/>
            </w:pPr>
            <w:r>
              <w:t xml:space="preserve">SparseGate-TCN-RUL</w:t>
            </w:r>
          </w:p>
        </w:tc>
        <w:tc>
          <w:tcPr>
            <w:tcW w:w="1586" w:type="dxa"/>
          </w:tcPr>
          <w:p>
            <w:pPr>
              <w:pStyle w:val="IsiTabel"/>
              <w:jc w:val="center"/>
            </w:pPr>
            <w:r>
              <w:t xml:space="preserve">0</w:t>
            </w:r>
            <w:r>
              <w:t xml:space="preserve">,</w:t>
            </w:r>
            <w:r>
              <w:t xml:space="preserve">263 ± 0</w:t>
            </w:r>
            <w:r>
              <w:t xml:space="preserve">,</w:t>
            </w:r>
            <w:r>
              <w:t xml:space="preserve">003</w:t>
            </w:r>
          </w:p>
        </w:tc>
        <w:tc>
          <w:tcPr>
            <w:tcW w:w="1586" w:type="dxa"/>
          </w:tcPr>
          <w:p>
            <w:pPr>
              <w:pStyle w:val="IsiTabel"/>
              <w:jc w:val="center"/>
            </w:pPr>
            <w:r>
              <w:t xml:space="preserve">0</w:t>
            </w:r>
            <w:r>
              <w:t xml:space="preserve">,</w:t>
            </w:r>
            <w:r>
              <w:t xml:space="preserve">222</w:t>
            </w:r>
          </w:p>
        </w:tc>
        <w:tc>
          <w:tcPr>
            <w:tcW w:w="1586" w:type="dxa"/>
          </w:tcPr>
          <w:p>
            <w:pPr>
              <w:pStyle w:val="IsiTabel"/>
              <w:jc w:val="center"/>
            </w:pPr>
            <w:r>
              <w:t xml:space="preserve">-0</w:t>
            </w:r>
            <w:r>
              <w:t xml:space="preserve">,</w:t>
            </w:r>
            <w:r>
              <w:t xml:space="preserve">031</w:t>
            </w:r>
          </w:p>
        </w:tc>
        <w:tc>
          <w:tcPr>
            <w:tcW w:w="1589" w:type="dxa"/>
          </w:tcPr>
          <w:p>
            <w:pPr>
              <w:pStyle w:val="IsiTabel"/>
              <w:jc w:val="center"/>
            </w:pPr>
            <w:r>
              <w:t xml:space="preserve">0</w:t>
            </w:r>
            <w:r>
              <w:t xml:space="preserve">,</w:t>
            </w:r>
            <w:r>
              <w:t xml:space="preserve">882</w:t>
            </w:r>
          </w:p>
        </w:tc>
      </w:tr>
      <w:tr>
        <w:tc>
          <w:tcPr>
            <w:tcW w:w="1586" w:type="dxa"/>
          </w:tcPr>
          <w:p>
            <w:pPr>
              <w:pStyle w:val="IsiTabel"/>
              <w:jc w:val="left"/>
            </w:pPr>
            <w:r>
              <w:t xml:space="preserve">Mamba-xLSTM-Net</w:t>
            </w:r>
          </w:p>
        </w:tc>
        <w:tc>
          <w:tcPr>
            <w:tcW w:w="1586" w:type="dxa"/>
          </w:tcPr>
          <w:p>
            <w:pPr>
              <w:pStyle w:val="IsiTabel"/>
              <w:jc w:val="center"/>
            </w:pPr>
            <w:r>
              <w:t xml:space="preserve">0</w:t>
            </w:r>
            <w:r>
              <w:t xml:space="preserve">,</w:t>
            </w:r>
            <w:r>
              <w:t xml:space="preserve">267 ± 0</w:t>
            </w:r>
            <w:r>
              <w:t xml:space="preserve">,</w:t>
            </w:r>
            <w:r>
              <w:t xml:space="preserve">012</w:t>
            </w:r>
          </w:p>
        </w:tc>
        <w:tc>
          <w:tcPr>
            <w:tcW w:w="1586" w:type="dxa"/>
          </w:tcPr>
          <w:p>
            <w:pPr>
              <w:pStyle w:val="IsiTabel"/>
              <w:jc w:val="center"/>
            </w:pPr>
            <w:r>
              <w:rPr>
                <w:b/>
                <w:bCs/>
              </w:rPr>
              <w:t xml:space="preserve">0</w:t>
            </w:r>
            <w:r>
              <w:rPr>
                <w:b/>
                <w:bCs/>
              </w:rPr>
              <w:t xml:space="preserve">,</w:t>
            </w:r>
            <w:r>
              <w:rPr>
                <w:b/>
                <w:bCs/>
              </w:rPr>
              <w:t xml:space="preserve">211</w:t>
            </w:r>
          </w:p>
        </w:tc>
        <w:tc>
          <w:tcPr>
            <w:tcW w:w="1586" w:type="dxa"/>
          </w:tcPr>
          <w:p>
            <w:pPr>
              <w:pStyle w:val="IsiTabel"/>
              <w:jc w:val="center"/>
            </w:pPr>
            <w:r>
              <w:t xml:space="preserve">-0</w:t>
            </w:r>
            <w:r>
              <w:t xml:space="preserve">,</w:t>
            </w:r>
            <w:r>
              <w:t xml:space="preserve">061</w:t>
            </w:r>
          </w:p>
        </w:tc>
        <w:tc>
          <w:tcPr>
            <w:tcW w:w="1589" w:type="dxa"/>
          </w:tcPr>
          <w:p>
            <w:pPr>
              <w:pStyle w:val="IsiTabel"/>
              <w:jc w:val="center"/>
            </w:pPr>
            <w:r>
              <w:rPr>
                <w:b/>
                <w:bCs/>
              </w:rPr>
              <w:t xml:space="preserve">0</w:t>
            </w:r>
            <w:r>
              <w:rPr>
                <w:b/>
                <w:bCs/>
              </w:rPr>
              <w:t xml:space="preserve">,</w:t>
            </w:r>
            <w:r>
              <w:rPr>
                <w:b/>
                <w:bCs/>
              </w:rPr>
              <w:t xml:space="preserve">907</w:t>
            </w:r>
          </w:p>
        </w:tc>
      </w:tr>
    </w:tbl>
    <w:p>
      <w:pPr>
        <w:pStyle w:val="Paragraf"/>
      </w:pPr>
    </w:p>
    <w:bookmarkEnd w:id="54"/>
    <w:p>
      <w:pPr>
        <w:pStyle w:val="Paragraf"/>
      </w:pPr>
      <w:r>
        <w:t xml:space="preserve">Selisih RMSE antar model pada XJTU-SY sangat kecil, hanya 0</w:t>
      </w:r>
      <w:r>
        <w:t xml:space="preserve">,</w:t>
      </w:r>
      <w:r>
        <w:t xml:space="preserve">008 dari</w:t>
      </w:r>
      <w:r>
        <w:t xml:space="preserve"> </w:t>
      </w:r>
      <w:r>
        <w:t xml:space="preserve">terbaik ke terburuk.</w:t>
      </w:r>
      <w:r>
        <w:t xml:space="preserve"> </w:t>
      </w:r>
      <w:r>
        <w:t xml:space="preserve">Hal ini disebabkan oleh</w:t>
      </w:r>
      <w:r>
        <w:t xml:space="preserve"> </w:t>
      </w:r>
      <w:r>
        <w:rPr>
          <w:i/>
          <w:iCs/>
        </w:rPr>
        <w:t xml:space="preserve">test set</w:t>
      </w:r>
      <w:r>
        <w:t xml:space="preserve"> </w:t>
      </w:r>
      <w:r>
        <w:t xml:space="preserve">yang hanya berisi dua</w:t>
      </w:r>
      <w:r>
        <w:t xml:space="preserve"> </w:t>
      </w:r>
      <w:r>
        <w:rPr>
          <w:i/>
          <w:iCs/>
        </w:rPr>
        <w:t xml:space="preserve">bearing</w:t>
      </w:r>
      <w:r>
        <w:t xml:space="preserve">;</w:t>
      </w:r>
      <w:r>
        <w:t xml:space="preserve"> </w:t>
      </w:r>
      <w:r>
        <w:t xml:space="preserve">variansi antar-</w:t>
      </w:r>
      <w:r>
        <w:rPr>
          <w:i/>
          <w:iCs/>
        </w:rPr>
        <w:t xml:space="preserve">seed</w:t>
      </w:r>
      <w:r>
        <w:t xml:space="preserve"> </w:t>
      </w:r>
      <w:r>
        <w:t xml:space="preserve">dengan demikian mendominasi variasi hasil</w:t>
      </w:r>
      <w:r>
        <w:t xml:space="preserve"> </w:t>
      </w:r>
      <w:r>
        <w:t xml:space="preserve">dibandingkan perbedaan antar-arsitektur.</w:t>
      </w:r>
      <w:r>
        <w:t xml:space="preserve"> </w:t>
      </w:r>
      <w:r>
        <w:t xml:space="preserve">N-BEATS-xLSTM-RUL unggul tipis pada RMSE (0</w:t>
      </w:r>
      <w:r>
        <w:t xml:space="preserve">,</w:t>
      </w:r>
      <w:r>
        <w:t xml:space="preserve">259) dan menunjukkan</w:t>
      </w:r>
      <w:r>
        <w:t xml:space="preserve"> </w:t>
      </w:r>
      <w:r>
        <w:t xml:space="preserve">stabilitas tertinggi (</w:t>
      </w:r>
      <m:oMath>
        <m:r>
          <m:t>σ</m:t>
        </m:r>
        <m:r>
          <m:rPr>
            <m:sty m:val="p"/>
          </m:rPr>
          <m:t>=</m:t>
        </m:r>
        <m:r>
          <m:rPr>
            <m:sty m:val="p"/>
          </m:rPr>
          <m:t>±</m:t>
        </m:r>
      </m:oMath>
      <w:r>
        <w:t xml:space="preserve">0</w:t>
      </w:r>
      <w:r>
        <w:t xml:space="preserve">,</w:t>
      </w:r>
      <w:r>
        <w:t xml:space="preserve">003), sedangkan Mamba-xLSTM-Net</w:t>
      </w:r>
      <w:r>
        <w:t xml:space="preserve"> </w:t>
      </w:r>
      <w:r>
        <w:t xml:space="preserve">mencatat PHM Score tertinggi (0</w:t>
      </w:r>
      <w:r>
        <w:t xml:space="preserve">,</w:t>
      </w:r>
      <w:r>
        <w:t xml:space="preserve">907) yang mencerminkan kecenderungan</w:t>
      </w:r>
      <w:r>
        <w:t xml:space="preserve"> </w:t>
      </w:r>
      <w:r>
        <w:t xml:space="preserve">arsitektur ini untuk memprediksi RUL secara konservatif.</w:t>
      </w:r>
    </w:p>
    <w:p>
      <w:pPr>
        <w:pStyle w:val="Paragraf"/>
      </w:pPr>
    </w:p>
    <w:p>
      <w:pPr>
        <w:pStyle w:val="Paragraf"/>
      </w:pP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negatif pada hampir semua model merupakan artefak statistik dari</w:t>
      </w:r>
      <w:r>
        <w:t xml:space="preserve"> </w:t>
      </w:r>
      <w:r>
        <w:rPr>
          <w:i/>
          <w:iCs/>
        </w:rPr>
        <w:t xml:space="preserve">test split</w:t>
      </w:r>
      <w:r>
        <w:t xml:space="preserve"> </w:t>
      </w:r>
      <w:r>
        <w:t xml:space="preserve">yang sangat terbatas: dengan hanya dua</w:t>
      </w:r>
      <w:r>
        <w:t xml:space="preserve"> </w:t>
      </w:r>
      <w:r>
        <w:rPr>
          <w:i/>
          <w:iCs/>
        </w:rPr>
        <w:t xml:space="preserve">bearing</w:t>
      </w:r>
      <w:r>
        <w:t xml:space="preserve">,</w:t>
      </w:r>
      <w:r>
        <w:t xml:space="preserve"> </w:t>
      </w:r>
      <m:oMath>
        <m:r>
          <m:t>S</m:t>
        </m:r>
        <m:sSub>
          <m:e>
            <m:r>
              <m:t>S</m:t>
            </m:r>
          </m:e>
          <m:sub>
            <m:r>
              <m:rPr>
                <m:sty m:val="p"/>
              </m:rPr>
              <m:t>t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menjadi sangat kecil sehingga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kehilangan</w:t>
      </w:r>
      <w:r>
        <w:t xml:space="preserve"> </w:t>
      </w:r>
      <w:r>
        <w:t xml:space="preserve">interpretabilitasnya.</w:t>
      </w:r>
      <w:r>
        <w:t xml:space="preserve"> </w:t>
      </w:r>
      <w:r>
        <w:t xml:space="preserve">RMSE dipertahankan sebagai satu-satunya metrik yang dapat dibandingkan</w:t>
      </w:r>
      <w:r>
        <w:t xml:space="preserve"> </w:t>
      </w:r>
      <w:r>
        <w:t xml:space="preserve">secara adil lintas ketiga dataset prognostik.</w:t>
      </w:r>
    </w:p>
    <w:p>
      <w:pPr>
        <w:pStyle w:val="Paragraf"/>
      </w:pPr>
    </w:p>
    <w:bookmarkEnd w:id="55"/>
    <w:bookmarkStart w:id="60" w:name="subsec:bab5_ims_rul"/>
    <w:p>
      <w:pPr>
        <w:pStyle w:val="Heading3"/>
      </w:pPr>
      <w:r>
        <w:t xml:space="preserve">Hasil pada Dataset IMS</w:t>
      </w:r>
    </w:p>
    <w:p>
      <w:pPr>
        <w:pStyle w:val="Paragraf"/>
      </w:pPr>
    </w:p>
    <w:p>
      <w:pPr>
        <w:pStyle w:val="Paragraf"/>
      </w:pPr>
      <w:r>
        <w:t xml:space="preserve">Dataset IMS menghadirkan tantangan yang lebih besar dibandingkan PHM2012</w:t>
      </w:r>
      <w:r>
        <w:t xml:space="preserve"> </w:t>
      </w:r>
      <w:r>
        <w:t xml:space="preserve">dan XJTU-SY:</w:t>
      </w:r>
      <w:r>
        <w:t xml:space="preserve"> </w:t>
      </w:r>
      <w:r>
        <w:rPr>
          <w:i/>
          <w:iCs/>
        </w:rPr>
        <w:t xml:space="preserve">bearing</w:t>
      </w:r>
      <w:r>
        <w:t xml:space="preserve"> </w:t>
      </w:r>
      <w:r>
        <w:t xml:space="preserve">bertipe</w:t>
      </w:r>
      <w:r>
        <w:t xml:space="preserve"> </w:t>
      </w:r>
      <w:r>
        <w:rPr>
          <w:i/>
          <w:iCs/>
        </w:rPr>
        <w:t xml:space="preserve">tapered roller</w:t>
      </w:r>
      <w:r>
        <w:t xml:space="preserve"> </w:t>
      </w:r>
      <w:r>
        <w:t xml:space="preserve">(berbeda dari</w:t>
      </w:r>
      <w:r>
        <w:t xml:space="preserve"> </w:t>
      </w:r>
      <w:r>
        <w:rPr>
          <w:i/>
          <w:iCs/>
        </w:rPr>
        <w:t xml:space="preserve">ball bearing</w:t>
      </w:r>
      <w:r>
        <w:t xml:space="preserve">), empat</w:t>
      </w:r>
      <w:r>
        <w:t xml:space="preserve"> </w:t>
      </w:r>
      <w:r>
        <w:rPr>
          <w:i/>
          <w:iCs/>
        </w:rPr>
        <w:t xml:space="preserve">bearing</w:t>
      </w:r>
      <w:r>
        <w:t xml:space="preserve"> </w:t>
      </w:r>
      <w:r>
        <w:t xml:space="preserve">beroperasi secara simultan dalam satu</w:t>
      </w:r>
      <w:r>
        <w:t xml:space="preserve"> </w:t>
      </w:r>
      <w:r>
        <w:rPr>
          <w:i/>
          <w:iCs/>
        </w:rPr>
        <w:t xml:space="preserve">run</w:t>
      </w:r>
      <w:r>
        <w:t xml:space="preserve">, dan distribusi mode kegagalan mencakup</w:t>
      </w:r>
      <w:r>
        <w:t xml:space="preserve"> </w:t>
      </w:r>
      <w:r>
        <w:rPr>
          <w:i/>
          <w:iCs/>
        </w:rPr>
        <w:t xml:space="preserve">inner race</w:t>
      </w:r>
      <w:r>
        <w:t xml:space="preserve">,</w:t>
      </w:r>
      <w:r>
        <w:t xml:space="preserve"> </w:t>
      </w:r>
      <w:r>
        <w:rPr>
          <w:i/>
          <w:iCs/>
        </w:rPr>
        <w:t xml:space="preserve">outer race</w:t>
      </w:r>
      <w:r>
        <w:t xml:space="preserve">, maupun</w:t>
      </w:r>
      <w:r>
        <w:t xml:space="preserve"> </w:t>
      </w:r>
      <w:r>
        <w:rPr>
          <w:i/>
          <w:iCs/>
        </w:rPr>
        <w:t xml:space="preserve">rolling element</w:t>
      </w:r>
      <w:r>
        <w:t xml:space="preserve"> </w:t>
      </w:r>
      <w:r>
        <w:t xml:space="preserve">(Qiu dkk., 2006)</w:t>
      </w:r>
      <w:r>
        <w:t xml:space="preserve">.</w:t>
      </w:r>
      <w:r>
        <w:t xml:space="preserve"> </w:t>
      </w:r>
      <w:r>
        <w:t xml:space="preserve">Keberagaman kondisi ini menjadikan IMS sebagai uji universalitas yang</w:t>
      </w:r>
      <w:r>
        <w:t xml:space="preserve"> </w:t>
      </w:r>
      <w:r>
        <w:t xml:space="preserve">lebih ketat dibandingkan dua dataset sebelumnya.</w:t>
      </w:r>
    </w:p>
    <w:p>
      <w:pPr>
        <w:pStyle w:val="Paragraf"/>
      </w:pPr>
    </w:p>
    <w:p>
      <w:pPr>
        <w:pStyle w:val="Paragraf"/>
      </w:pPr>
      <w:r>
        <w:t xml:space="preserve">Pada IMS, Mamba-xLSTM-Net mencapai RMSE terbaik sebesar</w:t>
      </w:r>
      <w:r>
        <w:t xml:space="preserve"> </w:t>
      </w:r>
      <w:r>
        <w:t xml:space="preserve">0,407 ± 0,040 (rata-rata dan std atas tiga</w:t>
      </w:r>
      <w:r>
        <w:t xml:space="preserve"> </w:t>
      </w:r>
      <w:r>
        <w:rPr>
          <w:i/>
          <w:iCs/>
        </w:rPr>
        <w:t xml:space="preserve">seed</w:t>
      </w:r>
      <w:r>
        <w:t xml:space="preserve">).</w:t>
      </w:r>
      <w:r>
        <w:t xml:space="preserve"> </w:t>
      </w:r>
      <w:r>
        <w:t xml:space="preserve">Nilai ini lebih tinggi secara absolut dibandingkan PHM2012 dan XJTU-SY,</w:t>
      </w:r>
      <w:r>
        <w:t xml:space="preserve"> </w:t>
      </w:r>
      <w:r>
        <w:t xml:space="preserve">konsisten dengan kompleksitas lebih besar dari IMS: sinyal multi-</w:t>
      </w:r>
      <w:r>
        <w:rPr>
          <w:i/>
          <w:iCs/>
        </w:rPr>
        <w:t xml:space="preserve">bearing</w:t>
      </w:r>
      <w:r>
        <w:t xml:space="preserve"> </w:t>
      </w:r>
      <w:r>
        <w:t xml:space="preserve">yang saling berinterferensi dan pola degradasi</w:t>
      </w:r>
      <w:r>
        <w:t xml:space="preserve"> </w:t>
      </w:r>
      <w:r>
        <w:rPr>
          <w:i/>
          <w:iCs/>
        </w:rPr>
        <w:t xml:space="preserve">rolling element</w:t>
      </w:r>
      <w:r>
        <w:t xml:space="preserve"> </w:t>
      </w:r>
      <w:r>
        <w:t xml:space="preserve">yang berbeda dari dominasi</w:t>
      </w:r>
      <w:r>
        <w:t xml:space="preserve"> </w:t>
      </w:r>
      <w:r>
        <w:rPr>
          <w:i/>
          <w:iCs/>
        </w:rPr>
        <w:t xml:space="preserve">outer-race spalling</w:t>
      </w:r>
      <w:r>
        <w:t xml:space="preserve"> </w:t>
      </w:r>
      <w:r>
        <w:t xml:space="preserve">pada PHM2012/XJTU-SY.</w:t>
      </w:r>
      <w:r>
        <w:t xml:space="preserve"> </w:t>
      </w:r>
      <w:r>
        <w:t xml:space="preserve">Rincian kinerja ketiga</w:t>
      </w:r>
      <w:r>
        <w:t xml:space="preserve"> </w:t>
      </w:r>
      <w:r>
        <w:rPr>
          <w:i/>
          <w:iCs/>
        </w:rPr>
        <w:t xml:space="preserve">backbone</w:t>
      </w:r>
      <w:r>
        <w:t xml:space="preserve"> </w:t>
      </w:r>
      <w:r>
        <w:t xml:space="preserve">pada IMS tersedia pada</w:t>
      </w:r>
      <w:r>
        <w:t xml:space="preserve"> </w:t>
      </w:r>
      <w:r>
        <w:t xml:space="preserve">(</w:t>
      </w:r>
      <w:r>
        <w:t xml:space="preserve">Suharto dan ko-promotor</w:t>
      </w:r>
      <w:r>
        <w:t xml:space="preserve">, 2025)</w:t>
      </w:r>
      <w:r>
        <w:t xml:space="preserve">.</w:t>
      </w:r>
    </w:p>
    <w:p>
      <w:pPr>
        <w:pStyle w:val="Paragraf"/>
      </w:pPr>
    </w:p>
    <w:bookmarkStart w:id="59" w:name="fig:bab5_rul_ims"/>
    <w:p>
      <w:pPr>
        <w:pStyle w:val="Gambar"/>
      </w:pPr>
      <w:r>
        <w:drawing>
          <wp:inline>
            <wp:extent cx="4281836" cy="6058452"/>
            <wp:effectExtent b="0" l="0" r="0" t="0"/>
            <wp:docPr descr="" title="" id="57" name="Picture"/>
            <a:graphic>
              <a:graphicData uri="http://schemas.openxmlformats.org/drawingml/2006/picture">
                <pic:pic>
                  <pic:nvPicPr>
                    <pic:cNvPr descr="assets/figures/bab5/rul_curves_ims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1836" cy="60584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JudulGambar"/>
      </w:pPr>
      <w:r>
        <w:t xml:space="preserve">Gambar </w:t>
      </w:r>
      <w:bookmarkStart w:id="91" w:name="fig_bab5_rul_ims"/>
      <w:r>
        <w:t xml:space="preserve">V.</w:t>
      </w:r>
      <w:fldSimple w:instr=" SEQ Gambar \* ARABIC \s 1 ">
        <w:r>
          <w:t xml:space="preserve">2</w:t>
        </w:r>
      </w:fldSimple>
      <w:bookmarkEnd w:id="91"/>
      <w:r>
        <w:t xml:space="preserve"> </w:t>
      </w:r>
      <w:r>
        <w:t xml:space="preserve">Kurva prediksi RUL terhadap nilai referensi untuk</w:t>
      </w:r>
      <w:r>
        <w:t xml:space="preserve"> </w:t>
      </w:r>
      <w:r>
        <w:rPr>
          <w:i/>
          <w:iCs/>
        </w:rPr>
        <w:t xml:space="preserve">Bearing</w:t>
      </w:r>
      <w:r>
        <w:t xml:space="preserve"> 1</w:t>
      </w:r>
      <w:r>
        <w:t xml:space="preserve"> </w:t>
      </w:r>
      <w:r>
        <w:t xml:space="preserve">pada</w:t>
      </w:r>
      <w:r>
        <w:t xml:space="preserve"> </w:t>
      </w:r>
      <w:r>
        <w:rPr>
          <w:i/>
          <w:iCs/>
        </w:rPr>
        <w:t xml:space="preserve">Run</w:t>
      </w:r>
      <w:r>
        <w:t xml:space="preserve"> 1</w:t>
      </w:r>
      <w:r>
        <w:t xml:space="preserve"> </w:t>
      </w:r>
      <w:r>
        <w:t xml:space="preserve">dataset IMS (Mamba-xLSTM-Net,</w:t>
      </w:r>
      <w:r>
        <w:t xml:space="preserve"> </w:t>
      </w:r>
      <w:r>
        <w:rPr>
          <w:i/>
          <w:iCs/>
        </w:rPr>
        <w:t xml:space="preserve">seed</w:t>
      </w:r>
      <w:r>
        <w:t xml:space="preserve"> 42). Sumbu-</w:t>
      </w:r>
      <w:r>
        <w:rPr>
          <w:i/>
          <w:iCs/>
        </w:rPr>
        <w:t xml:space="preserve">x</w:t>
      </w:r>
      <w:r>
        <w:t xml:space="preserve"> </w:t>
      </w:r>
      <w:r>
        <w:t xml:space="preserve">menunjukkan indeks rekaman</w:t>
      </w:r>
      <w:r>
        <w:t xml:space="preserve"> </w:t>
      </w:r>
      <w:r>
        <w:t xml:space="preserve">(interval 10 menit); sumbu-</w:t>
      </w:r>
      <w:r>
        <w:rPr>
          <w:i/>
          <w:iCs/>
        </w:rPr>
        <w:t xml:space="preserve">y</w:t>
      </w:r>
      <w:r>
        <w:t xml:space="preserve"> </w:t>
      </w:r>
      <w:r>
        <w:t xml:space="preserve">menunjukkan RUL ternormalisasi.</w:t>
      </w:r>
      <w:r>
        <w:t xml:space="preserve"> </w:t>
      </w:r>
      <w:r>
        <w:t xml:space="preserve">(</w:t>
      </w:r>
      <w:r>
        <w:t xml:space="preserve">Suharto dan ko-promotor</w:t>
      </w:r>
      <w:r>
        <w:t xml:space="preserve">, 2025)</w:t>
      </w:r>
    </w:p>
    <w:p>
      <w:pPr>
        <w:pStyle w:val="Paragraf"/>
      </w:pPr>
    </w:p>
    <w:bookmarkEnd w:id="59"/>
    <w:p>
      <w:pPr>
        <w:pStyle w:val="Paragraf"/>
      </w:pPr>
      <w:r>
        <w:t xml:space="preserve">Gambar </w:t>
      </w:r>
      <w:fldSimple w:instr=" REF fig_bab5_rul_ims \h ">
        <w:r>
          <w:t xml:space="preserve">V.2</w:t>
        </w:r>
      </w:fldSimple>
      <w:r>
        <w:t xml:space="preserve"> menampilkan kurva prediksi representatif</w:t>
      </w:r>
      <w:r>
        <w:t xml:space="preserve"> </w:t>
      </w:r>
      <w:r>
        <w:t xml:space="preserve">pada IMS.</w:t>
      </w:r>
      <w:r>
        <w:t xml:space="preserve"> </w:t>
      </w:r>
      <w:r>
        <w:t xml:space="preserve">Transisi dari fase stabil ke fase degradasi akseleratif terlihat lebih</w:t>
      </w:r>
      <w:r>
        <w:t xml:space="preserve"> </w:t>
      </w:r>
      <w:r>
        <w:t xml:space="preserve">tajam dibandingkan PHM2012 karena mode kegagalan</w:t>
      </w:r>
      <w:r>
        <w:t xml:space="preserve"> </w:t>
      </w:r>
      <w:r>
        <w:rPr>
          <w:i/>
          <w:iCs/>
        </w:rPr>
        <w:t xml:space="preserve">rolling element</w:t>
      </w:r>
      <w:r>
        <w:t xml:space="preserve"> </w:t>
      </w:r>
      <w:r>
        <w:t xml:space="preserve">cenderung menghasilkan lonjakan amplitudo getaran yang lebih tiba-tiba.</w:t>
      </w:r>
      <w:r>
        <w:t xml:space="preserve"> </w:t>
      </w:r>
      <w:r>
        <w:t xml:space="preserve">Ketiga</w:t>
      </w:r>
      <w:r>
        <w:t xml:space="preserve"> </w:t>
      </w:r>
      <w:r>
        <w:rPr>
          <w:i/>
          <w:iCs/>
        </w:rPr>
        <w:t xml:space="preserve">backbone</w:t>
      </w:r>
      <w:r>
        <w:t xml:space="preserve"> </w:t>
      </w:r>
      <w:r>
        <w:t xml:space="preserve">berhasil mendeteksi transisi ini dengan latensi</w:t>
      </w:r>
      <w:r>
        <w:t xml:space="preserve"> </w:t>
      </w:r>
      <w:r>
        <w:t xml:space="preserve">rata-rata 3–5 rekaman (30–50 menit), memberikan jendela peringatan</w:t>
      </w:r>
      <w:r>
        <w:t xml:space="preserve"> </w:t>
      </w:r>
      <w:r>
        <w:t xml:space="preserve">yang memadai untuk tindakan pemeliharaan terencana.</w:t>
      </w:r>
    </w:p>
    <w:p>
      <w:pPr>
        <w:pStyle w:val="Paragraf"/>
      </w:pPr>
    </w:p>
    <w:bookmarkEnd w:id="60"/>
    <w:bookmarkStart w:id="62" w:name="subsec:bab5_komparatif_rul"/>
    <w:p>
      <w:pPr>
        <w:pStyle w:val="Heading3"/>
      </w:pPr>
      <w:r>
        <w:t xml:space="preserve">Analisis Komparatif Lintas Dataset</w:t>
      </w:r>
    </w:p>
    <w:p>
      <w:pPr>
        <w:pStyle w:val="Paragraf"/>
      </w:pPr>
    </w:p>
    <w:p>
      <w:pPr>
        <w:pStyle w:val="Paragraf"/>
      </w:pPr>
      <w:r>
        <w:t xml:space="preserve">Tabel </w:t>
      </w:r>
      <w:fldSimple w:instr=" REF tab_bab5_ringkasan_rul \h ">
        <w:r>
          <w:t xml:space="preserve">V.5</w:t>
        </w:r>
      </w:fldSimple>
      <w:r>
        <w:t xml:space="preserve"> merangkum pemenang RMSE untuk setiap</w:t>
      </w:r>
      <w:r>
        <w:t xml:space="preserve"> </w:t>
      </w:r>
      <w:r>
        <w:t xml:space="preserve">kombinasi dataset × arsitektur.</w:t>
      </w:r>
    </w:p>
    <w:p>
      <w:pPr>
        <w:pStyle w:val="Paragraf"/>
      </w:pPr>
    </w:p>
    <w:bookmarkStart w:id="61" w:name="tab:bab5_ringkasan_rul"/>
    <w:p>
      <w:pPr>
        <w:pStyle w:val="judulTabel"/>
      </w:pPr>
      <w:r>
        <w:t xml:space="preserve">Tabel </w:t>
      </w:r>
      <w:bookmarkStart w:id="92" w:name="tab_bab5_ringkasan_rul"/>
      <w:r>
        <w:t xml:space="preserve">V.</w:t>
      </w:r>
      <w:fldSimple w:instr=" SEQ Tabel \* ARABIC \s 1 ">
        <w:r>
          <w:t xml:space="preserve">5</w:t>
        </w:r>
      </w:fldSimple>
      <w:bookmarkEnd w:id="92"/>
      <w:r>
        <w:t xml:space="preserve"> </w:t>
      </w:r>
      <w:r>
        <w:t xml:space="preserve">Rangkuman kinerja terbaik (</w:t>
      </w:r>
      <w:r>
        <w:rPr>
          <w:i/>
          <w:iCs/>
        </w:rPr>
        <w:t xml:space="preserve">backbone</w:t>
      </w:r>
      <w:r>
        <w:t xml:space="preserve"> </w:t>
      </w:r>
      <w:r>
        <w:t xml:space="preserve">pemenang per dataset)</w:t>
      </w:r>
      <w:r>
        <w:t xml:space="preserve"> </w:t>
      </w:r>
      <w:r>
        <w:t xml:space="preserve">berdasarkan RMSE (mean ± std, 3</w:t>
      </w:r>
      <w:r>
        <w:t xml:space="preserve"> </w:t>
      </w:r>
      <w:r>
        <w:rPr>
          <w:i/>
          <w:iCs/>
        </w:rPr>
        <w:t xml:space="preserve">seed</w:t>
      </w:r>
      <w:r>
        <w:t xml:space="preserve">).</w:t>
      </w:r>
    </w:p>
    <w:tbl>
      <w:tblPr>
        <w:tblStyle w:val="Table"/>
        <w:tblW w:type="dxa" w:w="7933"/>
        <w:tblLook w:firstRow="1" w:lastRow="0" w:firstColumn="0" w:lastColumn="0" w:noHBand="0" w:noVBand="0" w:val="0020"/>
        <w:tblCaption w:val="Rangkuman kinerja terbaik (backbone pemenang per dataset) berdasarkan RMSE (mean ± std, 3 seed)."/>
        <w:tblLayout w:type="fixed"/>
      </w:tblPr>
      <w:tblGrid>
        <w:gridCol w:w="2644"/>
        <w:gridCol w:w="2644"/>
        <w:gridCol w:w="2645"/>
      </w:tblGrid>
      <w:tr>
        <w:trPr>
          <w:tblHeader w:val="on"/>
        </w:trPr>
        <w:tc>
          <w:tcPr>
            <w:tcW w:w="2644" w:type="dxa"/>
          </w:tcPr>
          <w:p>
            <w:pPr>
              <w:pStyle w:val="IsiTabel"/>
              <w:jc w:val="left"/>
            </w:pPr>
            <w:r>
              <w:rPr>
                <w:b/>
                <w:bCs/>
              </w:rPr>
              <w:t xml:space="preserve">Dataset</w:t>
            </w:r>
          </w:p>
        </w:tc>
        <w:tc>
          <w:tcPr>
            <w:tcW w:w="2644" w:type="dxa"/>
          </w:tcPr>
          <w:p>
            <w:pPr>
              <w:pStyle w:val="IsiTabel"/>
              <w:jc w:val="left"/>
            </w:pPr>
            <w:r>
              <w:rPr>
                <w:b/>
                <w:bCs/>
                <w:i/>
                <w:iCs/>
              </w:rPr>
              <w:t xml:space="preserve">Backbone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Pemenang</w:t>
            </w:r>
          </w:p>
        </w:tc>
        <w:tc>
          <w:tcPr>
            <w:tcW w:w="2645" w:type="dxa"/>
          </w:tcPr>
          <w:p>
            <w:pPr>
              <w:pStyle w:val="IsiTabel"/>
              <w:jc w:val="center"/>
            </w:pPr>
            <w:r>
              <w:rPr>
                <w:b/>
                <w:bCs/>
              </w:rPr>
              <w:t xml:space="preserve">RMSE (mean ± std)</w:t>
            </w:r>
          </w:p>
        </w:tc>
      </w:tr>
      <w:tr>
        <w:tc>
          <w:tcPr>
            <w:tcW w:w="2644" w:type="dxa"/>
          </w:tcPr>
          <w:p>
            <w:pPr>
              <w:pStyle w:val="IsiTabel"/>
              <w:jc w:val="left"/>
            </w:pPr>
            <w:r>
              <w:t xml:space="preserve">PHM2012</w:t>
            </w:r>
          </w:p>
        </w:tc>
        <w:tc>
          <w:tcPr>
            <w:tcW w:w="2644" w:type="dxa"/>
          </w:tcPr>
          <w:p>
            <w:pPr>
              <w:pStyle w:val="IsiTabel"/>
              <w:jc w:val="left"/>
            </w:pPr>
            <w:r>
              <w:t xml:space="preserve">SparseGate-TCN-RUL</w:t>
            </w:r>
          </w:p>
        </w:tc>
        <w:tc>
          <w:tcPr>
            <w:tcW w:w="2645" w:type="dxa"/>
          </w:tcPr>
          <w:p>
            <w:pPr>
              <w:pStyle w:val="IsiTabel"/>
              <w:jc w:val="center"/>
            </w:pPr>
            <w:r>
              <w:t xml:space="preserve">0,226 ± 0,030</w:t>
            </w:r>
          </w:p>
        </w:tc>
      </w:tr>
      <w:tr>
        <w:tc>
          <w:tcPr>
            <w:tcW w:w="2644" w:type="dxa"/>
          </w:tcPr>
          <w:p>
            <w:pPr>
              <w:pStyle w:val="IsiTabel"/>
              <w:jc w:val="left"/>
            </w:pPr>
            <w:r>
              <w:t xml:space="preserve">XJTU-SY</w:t>
            </w:r>
          </w:p>
        </w:tc>
        <w:tc>
          <w:tcPr>
            <w:tcW w:w="2644" w:type="dxa"/>
          </w:tcPr>
          <w:p>
            <w:pPr>
              <w:pStyle w:val="IsiTabel"/>
              <w:jc w:val="left"/>
            </w:pPr>
            <w:r>
              <w:t xml:space="preserve">N-BEATS-xLSTM-RUL</w:t>
            </w:r>
          </w:p>
        </w:tc>
        <w:tc>
          <w:tcPr>
            <w:tcW w:w="2645" w:type="dxa"/>
          </w:tcPr>
          <w:p>
            <w:pPr>
              <w:pStyle w:val="IsiTabel"/>
              <w:jc w:val="center"/>
            </w:pPr>
            <w:r>
              <w:t xml:space="preserve">0,259 ± 0,003</w:t>
            </w:r>
          </w:p>
        </w:tc>
      </w:tr>
      <w:tr>
        <w:tc>
          <w:tcPr>
            <w:tcW w:w="2644" w:type="dxa"/>
          </w:tcPr>
          <w:p>
            <w:pPr>
              <w:pStyle w:val="IsiTabel"/>
              <w:jc w:val="left"/>
            </w:pPr>
            <w:r>
              <w:t xml:space="preserve">IMS</w:t>
            </w:r>
          </w:p>
        </w:tc>
        <w:tc>
          <w:tcPr>
            <w:tcW w:w="2644" w:type="dxa"/>
          </w:tcPr>
          <w:p>
            <w:pPr>
              <w:pStyle w:val="IsiTabel"/>
              <w:jc w:val="left"/>
            </w:pPr>
            <w:r>
              <w:t xml:space="preserve">Mamba-xLSTM-Net</w:t>
            </w:r>
          </w:p>
        </w:tc>
        <w:tc>
          <w:tcPr>
            <w:tcW w:w="2645" w:type="dxa"/>
          </w:tcPr>
          <w:p>
            <w:pPr>
              <w:pStyle w:val="IsiTabel"/>
              <w:jc w:val="center"/>
            </w:pPr>
            <w:r>
              <w:t xml:space="preserve">0,407 ± 0,040</w:t>
            </w:r>
          </w:p>
        </w:tc>
      </w:tr>
    </w:tbl>
    <w:p>
      <w:pPr>
        <w:pStyle w:val="Paragraf"/>
      </w:pPr>
    </w:p>
    <w:bookmarkEnd w:id="61"/>
    <w:p>
      <w:pPr>
        <w:pStyle w:val="Paragraf"/>
      </w:pPr>
      <w:r>
        <w:t xml:space="preserve">Tiga temuan utama muncul dari analisis komparatif ini.</w:t>
      </w:r>
      <w:r>
        <w:t xml:space="preserve"> </w:t>
      </w:r>
      <w:r>
        <w:t xml:space="preserve">Pertama, tidak ada satu arsitektur yang mendominasi semua dataset: SparseGate</w:t>
      </w:r>
      <w:r>
        <w:t xml:space="preserve"> </w:t>
      </w:r>
      <w:r>
        <w:t xml:space="preserve">unggul pada PHM2012, N-BEATS pada XJTU-SY, dan Mamba pada IMS.</w:t>
      </w:r>
      <w:r>
        <w:t xml:space="preserve"> </w:t>
      </w:r>
      <w:r>
        <w:t xml:space="preserve">Ketiadaan pemenang universal ini mengkonfirmasi bahwa ketiga arsitektur</w:t>
      </w:r>
      <w:r>
        <w:t xml:space="preserve"> </w:t>
      </w:r>
      <w:r>
        <w:t xml:space="preserve">merupakan model prognostik yang</w:t>
      </w:r>
      <w:r>
        <w:t xml:space="preserve"> </w:t>
      </w:r>
      <w:r>
        <w:rPr>
          <w:i/>
          <w:iCs/>
        </w:rPr>
        <w:t xml:space="preserve">viable</w:t>
      </w:r>
      <w:r>
        <w:t xml:space="preserve"> </w:t>
      </w:r>
      <w:r>
        <w:t xml:space="preserve">dan layak sebagai substrat</w:t>
      </w:r>
      <w:r>
        <w:t xml:space="preserve"> </w:t>
      </w:r>
      <w:r>
        <w:t xml:space="preserve">analisis SAE-BPFx.</w:t>
      </w:r>
      <w:r>
        <w:t xml:space="preserve"> </w:t>
      </w:r>
      <w:r>
        <w:t xml:space="preserve">Kedua, Mamba-xLSTM-Net secara konsisten memberikan</w:t>
      </w:r>
      <w:r>
        <w:t xml:space="preserve"> </w:t>
      </w:r>
      <w:r>
        <w:rPr>
          <w:i/>
          <w:iCs/>
        </w:rPr>
        <w:t xml:space="preserve">trade-off</w:t>
      </w:r>
      <w:r>
        <w:t xml:space="preserve"> </w:t>
      </w:r>
      <w:r>
        <w:t xml:space="preserve">terbaik</w:t>
      </w:r>
      <w:r>
        <w:t xml:space="preserve"> </w:t>
      </w:r>
      <w:r>
        <w:t xml:space="preserve">antara kinerja prognostik (kompetitif pada semua dataset) dan stabilitas</w:t>
      </w:r>
      <w:r>
        <w:t xml:space="preserve"> </w:t>
      </w:r>
      <w:r>
        <w:t xml:space="preserve">lintas</w:t>
      </w:r>
      <w:r>
        <w:t xml:space="preserve"> </w:t>
      </w:r>
      <w:r>
        <w:rPr>
          <w:i/>
          <w:iCs/>
        </w:rPr>
        <w:t xml:space="preserve">seed</w:t>
      </w:r>
      <w:r>
        <w:t xml:space="preserve"> </w:t>
      </w:r>
      <w:r>
        <w:t xml:space="preserve">(deviasi standar rendah), menjadikannya pilihan</w:t>
      </w:r>
      <w:r>
        <w:t xml:space="preserve"> </w:t>
      </w:r>
      <w:r>
        <w:rPr>
          <w:i/>
          <w:iCs/>
        </w:rPr>
        <w:t xml:space="preserve">backbone</w:t>
      </w:r>
      <w:r>
        <w:t xml:space="preserve"> </w:t>
      </w:r>
      <w:r>
        <w:t xml:space="preserve">utama untuk analisis interpretabilitas.</w:t>
      </w:r>
      <w:r>
        <w:t xml:space="preserve"> </w:t>
      </w:r>
      <w:r>
        <w:t xml:space="preserve">Ketiga, N-BEATS-xLSTM-RUL memperlihatkan deviasi standar terkecil secara</w:t>
      </w:r>
      <w:r>
        <w:t xml:space="preserve"> </w:t>
      </w:r>
      <w:r>
        <w:t xml:space="preserve">konsisten (</w:t>
      </w:r>
      <m:oMath>
        <m:r>
          <m:t>σ</m:t>
        </m:r>
        <m:r>
          <m:rPr>
            <m:sty m:val="p"/>
          </m:rPr>
          <m:t>=</m:t>
        </m:r>
        <m:r>
          <m:rPr>
            <m:sty m:val="p"/>
          </m:rPr>
          <m:t>±</m:t>
        </m:r>
      </m:oMath>
      <w:r>
        <w:t xml:space="preserve">0</w:t>
      </w:r>
      <w:r>
        <w:t xml:space="preserve">,</w:t>
      </w:r>
      <w:r>
        <w:t xml:space="preserve">003 pada XJTU-SY), mengkonfirmasi bahwa</w:t>
      </w:r>
      <w:r>
        <w:t xml:space="preserve"> </w:t>
      </w:r>
      <w:r>
        <w:rPr>
          <w:i/>
          <w:iCs/>
        </w:rPr>
        <w:t xml:space="preserve">prior</w:t>
      </w:r>
      <w:r>
        <w:t xml:space="preserve"> </w:t>
      </w:r>
      <w:r>
        <w:t xml:space="preserve">struktural basis-blok degradasi menekan sensitivitas terhadap</w:t>
      </w:r>
      <w:r>
        <w:t xml:space="preserve"> </w:t>
      </w:r>
      <w:r>
        <w:t xml:space="preserve">inisialisasi acak.</w:t>
      </w:r>
    </w:p>
    <w:p>
      <w:pPr>
        <w:pStyle w:val="Paragraf"/>
      </w:pPr>
    </w:p>
    <w:bookmarkEnd w:id="62"/>
    <w:bookmarkEnd w:id="63"/>
    <w:bookmarkStart w:id="73" w:name="sec:bab5_hitrate"/>
    <w:p>
      <w:pPr>
        <w:pStyle w:val="Heading2"/>
      </w:pPr>
      <w:r>
        <w:rPr>
          <w:i/>
          <w:iCs/>
        </w:rPr>
        <w:t xml:space="preserve">Hit-Rate</w:t>
      </w:r>
      <w:r>
        <w:t xml:space="preserve"> </w:t>
      </w:r>
      <w:r>
        <w:t xml:space="preserve">BPFx: Hasil Utama</w:t>
      </w:r>
    </w:p>
    <w:p>
      <w:pPr>
        <w:pStyle w:val="Paragraf"/>
      </w:pPr>
    </w:p>
    <w:p>
      <w:pPr>
        <w:pStyle w:val="Paragraf"/>
      </w:pPr>
      <w:r>
        <w:t xml:space="preserve">Tabel </w:t>
      </w:r>
      <w:fldSimple w:instr=" REF tab_bab5_hitrate_utama \h ">
        <w:r>
          <w:t xml:space="preserve">V.6</w:t>
        </w:r>
      </w:fldSimple>
      <w:r>
        <w:t xml:space="preserve"> menyajikan</w:t>
      </w:r>
      <w:r>
        <w:t xml:space="preserve"> </w:t>
      </w:r>
      <w:r>
        <w:rPr>
          <w:i/>
          <w:iCs/>
        </w:rPr>
        <w:t xml:space="preserve">hit-rate</w:t>
      </w:r>
      <w:r>
        <w:t xml:space="preserve"> </w:t>
      </w:r>
      <w:r>
        <w:t xml:space="preserve">SAE terhadap</w:t>
      </w:r>
      <w:r>
        <w:t xml:space="preserve"> </w:t>
      </w:r>
      <w:r>
        <w:t xml:space="preserve">BPFx untuk empat dataset, beserta nilai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dari</w:t>
      </w:r>
      <w:r>
        <w:t xml:space="preserve"> </w:t>
      </w:r>
      <w:r>
        <w:rPr>
          <w:i/>
          <w:iCs/>
        </w:rPr>
        <w:t xml:space="preserve">permutation test</w:t>
      </w:r>
      <w:r>
        <w:t xml:space="preserve"> </w:t>
      </w:r>
      <w:r>
        <w:t xml:space="preserve">dan</w:t>
      </w:r>
      <w:r>
        <w:t xml:space="preserve"> </w:t>
      </w:r>
      <w:r>
        <w:t xml:space="preserve">interpretasi fisika yang sesuai.</w:t>
      </w:r>
      <w:r>
        <w:t xml:space="preserve"> </w:t>
      </w:r>
      <w:r>
        <w:t xml:space="preserve">Hasil ini merupakan inti Novelti N3 (SAEBearing) dan Novelti N4 (universalitas</w:t>
      </w:r>
      <w:r>
        <w:t xml:space="preserve"> </w:t>
      </w:r>
      <w:r>
        <w:t xml:space="preserve">lintas arsitektur) penelitian ini.</w:t>
      </w:r>
    </w:p>
    <w:p>
      <w:pPr>
        <w:pStyle w:val="Paragraf"/>
      </w:pPr>
    </w:p>
    <w:bookmarkStart w:id="64" w:name="tab:bab5_hitrate_utama"/>
    <w:p>
      <w:pPr>
        <w:pStyle w:val="judulTabel"/>
      </w:pPr>
      <w:r>
        <w:t xml:space="preserve">Tabel </w:t>
      </w:r>
      <w:bookmarkStart w:id="93" w:name="tab_bab5_hitrate_utama"/>
      <w:r>
        <w:t xml:space="preserve">V.</w:t>
      </w:r>
      <w:fldSimple w:instr=" SEQ Tabel \* ARABIC \s 1 ">
        <w:r>
          <w:t xml:space="preserve">6</w:t>
        </w:r>
      </w:fldSimple>
      <w:bookmarkEnd w:id="93"/>
      <w:r>
        <w:t xml:space="preserve"> </w:t>
      </w:r>
      <w:r>
        <w:t xml:space="preserve"/>
      </w:r>
      <w:r>
        <w:rPr>
          <w:i/>
          <w:iCs/>
        </w:rPr>
        <w:t xml:space="preserve">Hit-rate</w:t>
      </w:r>
      <w:r>
        <w:t xml:space="preserve"> </w:t>
      </w:r>
      <w:r>
        <w:t xml:space="preserve">fitur SAE terhadap BPFx (threshold</w:t>
      </w:r>
      <w:r>
        <w:t xml:space="preserve"> </w:t>
      </w:r>
      <m:oMath>
        <m:r>
          <m:rPr>
            <m:sty m:val="p"/>
          </m:rPr>
          <m:t>|</m:t>
        </m:r>
        <m:r>
          <m:t>r</m:t>
        </m:r>
        <m:r>
          <m:rPr>
            <m:sty m:val="p"/>
          </m:rPr>
          <m:t>|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30</m:t>
        </m:r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l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1.024</m:t>
        </m:r>
      </m:oMath>
      <w:r>
        <w:t xml:space="preserve">). Nilai ditampilkan untuk</w:t>
      </w:r>
      <w:r>
        <w:t xml:space="preserve"> </w:t>
      </w:r>
      <w:r>
        <w:rPr>
          <w:i/>
          <w:iCs/>
        </w:rPr>
        <w:t xml:space="preserve">backbone</w:t>
      </w:r>
      <w:r>
        <w:t xml:space="preserve"> </w:t>
      </w:r>
      <w:r>
        <w:t xml:space="preserve">terbaik</w:t>
      </w:r>
      <w:r>
        <w:t xml:space="preserve"> </w:t>
      </w:r>
      <w:r>
        <w:t xml:space="preserve">per dataset; kolom</w:t>
      </w:r>
      <w:r>
        <w:t xml:space="preserve"> </w:t>
      </w:r>
      <w:r>
        <w:rPr>
          <w:i/>
          <w:iCs/>
        </w:rPr>
        <w:t xml:space="preserve">Fisika</w:t>
      </w:r>
      <w:r>
        <w:t xml:space="preserve"> </w:t>
      </w:r>
      <w:r>
        <w:t xml:space="preserve">menyatakan konsistensi dengan mode</w:t>
      </w:r>
      <w:r>
        <w:t xml:space="preserve"> </w:t>
      </w:r>
      <w:r>
        <w:t xml:space="preserve">kegagalan yang terdokumentasi.</w:t>
      </w:r>
      <w:r>
        <w:t xml:space="preserve"> </w:t>
      </w:r>
      <w:r>
        <w:t xml:space="preserve">(</w:t>
      </w:r>
      <w:r>
        <w:t xml:space="preserve">Suharto dan ko-promotor</w:t>
      </w:r>
      <w:r>
        <w:t xml:space="preserve">, 2025)</w:t>
      </w:r>
    </w:p>
    <w:tbl>
      <w:tblPr>
        <w:tblStyle w:val="Table"/>
        <w:tblW w:type="dxa" w:w="7933"/>
        <w:tblLook w:firstRow="1" w:lastRow="0" w:firstColumn="0" w:lastColumn="0" w:noHBand="0" w:noVBand="0" w:val="0020"/>
        <w:tblCaption w:val="Hit-rate fitur SAE terhadap BPFx (threshold |r| \geq 0{,}30, d_{\mathrm{lat}} = 1.024). Nilai ditampilkan untuk backbone terbaik per dataset; kolom Fisika menyatakan konsistensi dengan mode kegagalan yang terdokumentasi. (Suharto dan ko-promotor, 2025)"/>
        <w:tblLayout w:type="fixed"/>
      </w:tblPr>
      <w:tblGrid>
        <w:gridCol w:w="1133"/>
        <w:gridCol w:w="1133"/>
        <w:gridCol w:w="1133"/>
        <w:gridCol w:w="1133"/>
        <w:gridCol w:w="1133"/>
        <w:gridCol w:w="1133"/>
        <w:gridCol w:w="1135"/>
      </w:tblGrid>
      <w:tr>
        <w:trPr>
          <w:tblHeader w:val="on"/>
        </w:trPr>
        <w:tc>
          <w:tcPr>
            <w:tcW w:w="1133" w:type="dxa"/>
          </w:tcPr>
          <w:p>
            <w:pPr>
              <w:pStyle w:val="IsiTabel"/>
              <w:jc w:val="left"/>
            </w:pPr>
            <w:r>
              <w:rPr>
                <w:b/>
                <w:bCs/>
              </w:rPr>
              <w:t xml:space="preserve">Dataset</w:t>
            </w:r>
          </w:p>
        </w:tc>
        <w:tc>
          <w:tcPr>
            <w:tcW w:w="1133" w:type="dxa"/>
          </w:tcPr>
          <w:p>
            <w:pPr>
              <w:pStyle w:val="IsiTabel"/>
              <w:jc w:val="center"/>
            </w:pPr>
            <w:r>
              <w:rPr>
                <w:b/>
                <w:bCs/>
              </w:rPr>
              <w:t xml:space="preserve">BPFI</w:t>
            </w:r>
          </w:p>
        </w:tc>
        <w:tc>
          <w:tcPr>
            <w:tcW w:w="1133" w:type="dxa"/>
          </w:tcPr>
          <w:p>
            <w:pPr>
              <w:pStyle w:val="IsiTabel"/>
              <w:jc w:val="center"/>
            </w:pPr>
            <w:r>
              <w:rPr>
                <w:b/>
                <w:bCs/>
              </w:rPr>
              <w:t xml:space="preserve">BPFO</w:t>
            </w:r>
          </w:p>
        </w:tc>
        <w:tc>
          <w:tcPr>
            <w:tcW w:w="1133" w:type="dxa"/>
          </w:tcPr>
          <w:p>
            <w:pPr>
              <w:pStyle w:val="IsiTabel"/>
              <w:jc w:val="center"/>
            </w:pPr>
            <w:r>
              <w:rPr>
                <w:b/>
                <w:bCs/>
              </w:rPr>
              <w:t xml:space="preserve">BSF</w:t>
            </w:r>
          </w:p>
        </w:tc>
        <w:tc>
          <w:tcPr>
            <w:tcW w:w="1133" w:type="dxa"/>
          </w:tcPr>
          <w:p>
            <w:pPr>
              <w:pStyle w:val="IsiTabel"/>
              <w:jc w:val="center"/>
            </w:pPr>
            <w:r>
              <w:rPr>
                <w:b/>
                <w:bCs/>
              </w:rPr>
              <w:t xml:space="preserve">FTF</w:t>
            </w:r>
          </w:p>
        </w:tc>
        <w:tc>
          <w:tcPr>
            <w:tcW w:w="1133" w:type="dxa"/>
          </w:tcPr>
          <w:p>
            <w:pPr>
              <w:pStyle w:val="IsiTabel"/>
              <w:jc w:val="center"/>
            </w:pPr>
            <w:r>
              <w:rPr>
                <w:b/>
                <w:bCs/>
                <w:i/>
                <w:iCs/>
              </w:rPr>
              <w:t xml:space="preserve">p</w:t>
            </w:r>
          </w:p>
        </w:tc>
        <w:tc>
          <w:tcPr>
            <w:tcW w:w="1135" w:type="dxa"/>
          </w:tcPr>
          <w:p>
            <w:pPr>
              <w:pStyle w:val="IsiTabel"/>
              <w:jc w:val="left"/>
            </w:pPr>
            <w:r>
              <w:rPr>
                <w:b/>
                <w:bCs/>
              </w:rPr>
              <w:t xml:space="preserve">Konsistensi Fisika</w:t>
            </w:r>
          </w:p>
        </w:tc>
      </w:tr>
      <w:tr>
        <w:tc>
          <w:tcPr>
            <w:tcW w:w="1133" w:type="dxa"/>
          </w:tcPr>
          <w:p>
            <w:pPr>
              <w:pStyle w:val="IsiTabel"/>
              <w:jc w:val="left"/>
            </w:pPr>
            <w:r>
              <w:t xml:space="preserve">PHM2012</w:t>
            </w:r>
          </w:p>
        </w:tc>
        <w:tc>
          <w:tcPr>
            <w:tcW w:w="1133" w:type="dxa"/>
          </w:tcPr>
          <w:p>
            <w:pPr>
              <w:pStyle w:val="IsiTabel"/>
              <w:jc w:val="center"/>
            </w:pPr>
            <w:r>
              <w:rPr>
                <w:b/>
                <w:bCs/>
              </w:rPr>
              <w:t xml:space="preserve">2</w:t>
            </w:r>
            <w:r>
              <w:rPr>
                <w:b/>
                <w:bCs/>
              </w:rPr>
              <w:t xml:space="preserve">,</w:t>
            </w:r>
            <w:r>
              <w:rPr>
                <w:b/>
                <w:bCs/>
              </w:rPr>
              <w:t xml:space="preserve">3%</w:t>
            </w:r>
          </w:p>
        </w:tc>
        <w:tc>
          <w:tcPr>
            <w:tcW w:w="1133" w:type="dxa"/>
          </w:tcPr>
          <w:p>
            <w:pPr>
              <w:pStyle w:val="IsiTabel"/>
              <w:jc w:val="center"/>
            </w:pPr>
            <w:r>
              <w:t xml:space="preserve">2</w:t>
            </w:r>
            <w:r>
              <w:t xml:space="preserve">,</w:t>
            </w:r>
            <w:r>
              <w:t xml:space="preserve">0%</w:t>
            </w:r>
          </w:p>
        </w:tc>
        <w:tc>
          <w:tcPr>
            <w:tcW w:w="1133" w:type="dxa"/>
          </w:tcPr>
          <w:p>
            <w:pPr>
              <w:pStyle w:val="IsiTabel"/>
              <w:jc w:val="center"/>
            </w:pPr>
            <w:r>
              <w:t xml:space="preserve">0</w:t>
            </w:r>
          </w:p>
        </w:tc>
        <w:tc>
          <w:tcPr>
            <w:tcW w:w="1133" w:type="dxa"/>
          </w:tcPr>
          <w:p>
            <w:pPr>
              <w:pStyle w:val="IsiTabel"/>
              <w:jc w:val="center"/>
            </w:pPr>
            <w:r>
              <w:t xml:space="preserve">0</w:t>
            </w:r>
          </w:p>
        </w:tc>
        <w:tc>
          <w:tcPr>
            <w:tcW w:w="1133" w:type="dxa"/>
          </w:tcPr>
          <w:p>
            <w:pPr>
              <w:pStyle w:val="IsiTabel"/>
              <w:jc w:val="center"/>
            </w:pPr>
            <w:r>
              <w:t xml:space="preserve">&lt; 0,001</w:t>
            </w:r>
          </w:p>
        </w:tc>
        <w:tc>
          <w:tcPr>
            <w:tcW w:w="1135" w:type="dxa"/>
          </w:tcPr>
          <w:p>
            <w:pPr>
              <w:pStyle w:val="IsiTabel"/>
              <w:jc w:val="left"/>
            </w:pPr>
            <w:r>
              <w:t xml:space="preserve">IR + OR</w:t>
            </w:r>
            <w:r>
              <w:t xml:space="preserve"> </w:t>
            </w:r>
            <w:r>
              <w:rPr>
                <w:i/>
                <w:iCs/>
              </w:rPr>
              <w:t xml:space="preserve">spalling</w:t>
            </w:r>
            <w:r>
              <w:t xml:space="preserve"> </w:t>
            </w:r>
            <w:r>
              <w:t xml:space="preserve">campuran</w:t>
            </w:r>
          </w:p>
        </w:tc>
      </w:tr>
      <w:tr>
        <w:tc>
          <w:tcPr>
            <w:tcW w:w="1133" w:type="dxa"/>
          </w:tcPr>
          <w:p>
            <w:pPr>
              <w:pStyle w:val="IsiTabel"/>
              <w:jc w:val="left"/>
            </w:pPr>
            <w:r>
              <w:t xml:space="preserve">XJTU-SY</w:t>
            </w:r>
          </w:p>
        </w:tc>
        <w:tc>
          <w:tcPr>
            <w:tcW w:w="1133" w:type="dxa"/>
          </w:tcPr>
          <w:p>
            <w:pPr>
              <w:pStyle w:val="IsiTabel"/>
              <w:jc w:val="center"/>
            </w:pPr>
            <w:r>
              <w:t xml:space="preserve">0</w:t>
            </w:r>
          </w:p>
        </w:tc>
        <w:tc>
          <w:tcPr>
            <w:tcW w:w="1133" w:type="dxa"/>
          </w:tcPr>
          <w:p>
            <w:pPr>
              <w:pStyle w:val="IsiTabel"/>
              <w:jc w:val="center"/>
            </w:pPr>
            <w:r>
              <w:rPr>
                <w:b/>
                <w:bCs/>
              </w:rPr>
              <w:t xml:space="preserve">2</w:t>
            </w:r>
            <w:r>
              <w:rPr>
                <w:b/>
                <w:bCs/>
              </w:rPr>
              <w:t xml:space="preserve">,</w:t>
            </w:r>
            <w:r>
              <w:rPr>
                <w:b/>
                <w:bCs/>
              </w:rPr>
              <w:t xml:space="preserve">2%</w:t>
            </w:r>
          </w:p>
        </w:tc>
        <w:tc>
          <w:tcPr>
            <w:tcW w:w="1133" w:type="dxa"/>
          </w:tcPr>
          <w:p>
            <w:pPr>
              <w:pStyle w:val="IsiTabel"/>
              <w:jc w:val="center"/>
            </w:pPr>
            <w:r>
              <w:t xml:space="preserve">0</w:t>
            </w:r>
            <w:r>
              <w:t xml:space="preserve">,</w:t>
            </w:r>
            <w:r>
              <w:t xml:space="preserve">3%</w:t>
            </w:r>
          </w:p>
        </w:tc>
        <w:tc>
          <w:tcPr>
            <w:tcW w:w="1133" w:type="dxa"/>
          </w:tcPr>
          <w:p>
            <w:pPr>
              <w:pStyle w:val="IsiTabel"/>
              <w:jc w:val="center"/>
            </w:pPr>
            <w:r>
              <w:t xml:space="preserve">0</w:t>
            </w:r>
          </w:p>
        </w:tc>
        <w:tc>
          <w:tcPr>
            <w:tcW w:w="1133" w:type="dxa"/>
          </w:tcPr>
          <w:p>
            <w:pPr>
              <w:pStyle w:val="IsiTabel"/>
              <w:jc w:val="center"/>
            </w:pPr>
            <w:r>
              <w:t xml:space="preserve">&lt; 0,001</w:t>
            </w:r>
          </w:p>
        </w:tc>
        <w:tc>
          <w:tcPr>
            <w:tcW w:w="1135" w:type="dxa"/>
          </w:tcPr>
          <w:p>
            <w:pPr>
              <w:pStyle w:val="IsiTabel"/>
              <w:jc w:val="left"/>
            </w:pPr>
            <w:r>
              <w:rPr>
                <w:i/>
                <w:iCs/>
              </w:rPr>
              <w:t xml:space="preserve">Outer-race spalling</w:t>
            </w:r>
            <w:r>
              <w:t xml:space="preserve"> </w:t>
            </w:r>
            <w:r>
              <w:t xml:space="preserve">dominan</w:t>
            </w:r>
          </w:p>
        </w:tc>
      </w:tr>
      <w:tr>
        <w:tc>
          <w:tcPr>
            <w:tcW w:w="1133" w:type="dxa"/>
          </w:tcPr>
          <w:p>
            <w:pPr>
              <w:pStyle w:val="IsiTabel"/>
              <w:jc w:val="left"/>
            </w:pPr>
            <w:r>
              <w:t xml:space="preserve">IMS</w:t>
            </w:r>
          </w:p>
        </w:tc>
        <w:tc>
          <w:tcPr>
            <w:tcW w:w="1133" w:type="dxa"/>
          </w:tcPr>
          <w:p>
            <w:pPr>
              <w:pStyle w:val="IsiTabel"/>
              <w:jc w:val="center"/>
            </w:pPr>
            <w:r>
              <w:rPr>
                <w:b/>
                <w:bCs/>
              </w:rPr>
              <w:t xml:space="preserve">1</w:t>
            </w:r>
            <w:r>
              <w:rPr>
                <w:b/>
                <w:bCs/>
              </w:rPr>
              <w:t xml:space="preserve">,</w:t>
            </w:r>
            <w:r>
              <w:rPr>
                <w:b/>
                <w:bCs/>
              </w:rPr>
              <w:t xml:space="preserve">76%</w:t>
            </w:r>
          </w:p>
        </w:tc>
        <w:tc>
          <w:tcPr>
            <w:tcW w:w="1133" w:type="dxa"/>
          </w:tcPr>
          <w:p>
            <w:pPr>
              <w:pStyle w:val="IsiTabel"/>
              <w:jc w:val="center"/>
            </w:pPr>
            <w:r>
              <w:t xml:space="preserve">0</w:t>
            </w:r>
          </w:p>
        </w:tc>
        <w:tc>
          <w:tcPr>
            <w:tcW w:w="1133" w:type="dxa"/>
          </w:tcPr>
          <w:p>
            <w:pPr>
              <w:pStyle w:val="IsiTabel"/>
              <w:jc w:val="center"/>
            </w:pPr>
            <w:r>
              <w:t xml:space="preserve">0</w:t>
            </w:r>
            <w:r>
              <w:t xml:space="preserve">,</w:t>
            </w:r>
            <w:r>
              <w:t xml:space="preserve">49%</w:t>
            </w:r>
          </w:p>
        </w:tc>
        <w:tc>
          <w:tcPr>
            <w:tcW w:w="1133" w:type="dxa"/>
          </w:tcPr>
          <w:p>
            <w:pPr>
              <w:pStyle w:val="IsiTabel"/>
              <w:jc w:val="center"/>
            </w:pPr>
            <w:r>
              <w:t xml:space="preserve">0</w:t>
            </w:r>
          </w:p>
        </w:tc>
        <w:tc>
          <w:tcPr>
            <w:tcW w:w="1133" w:type="dxa"/>
          </w:tcPr>
          <w:p>
            <w:pPr>
              <w:pStyle w:val="IsiTabel"/>
              <w:jc w:val="center"/>
            </w:pPr>
            <w:r>
              <w:t xml:space="preserve">0,001</w:t>
            </w:r>
          </w:p>
        </w:tc>
        <w:tc>
          <w:tcPr>
            <w:tcW w:w="1135" w:type="dxa"/>
          </w:tcPr>
          <w:p>
            <w:pPr>
              <w:pStyle w:val="IsiTabel"/>
              <w:jc w:val="left"/>
            </w:pPr>
            <w:r>
              <w:t xml:space="preserve">IR (</w:t>
            </w:r>
            <w:r>
              <w:rPr>
                <w:i/>
                <w:iCs/>
              </w:rPr>
              <w:t xml:space="preserve">Run</w:t>
            </w:r>
            <w:r>
              <w:t xml:space="preserve"> 2) +</w:t>
            </w:r>
            <w:r>
              <w:t xml:space="preserve"> </w:t>
            </w:r>
            <w:r>
              <w:rPr>
                <w:i/>
                <w:iCs/>
              </w:rPr>
              <w:t xml:space="preserve">rolling element</w:t>
            </w:r>
          </w:p>
        </w:tc>
      </w:tr>
      <w:tr>
        <w:tc>
          <w:tcPr>
            <w:tcW w:w="1133" w:type="dxa"/>
          </w:tcPr>
          <w:p>
            <w:pPr>
              <w:pStyle w:val="IsiTabel"/>
              <w:jc w:val="left"/>
            </w:pPr>
            <w:r>
              <w:t xml:space="preserve">CWRU</w:t>
            </w:r>
          </w:p>
        </w:tc>
        <w:tc>
          <w:tcPr>
            <w:tcW w:w="1133" w:type="dxa"/>
          </w:tcPr>
          <w:p>
            <w:pPr>
              <w:pStyle w:val="IsiTabel"/>
              <w:jc w:val="center"/>
            </w:pPr>
            <w:r>
              <w:rPr>
                <w:b/>
                <w:bCs/>
              </w:rPr>
              <w:t xml:space="preserve">5</w:t>
            </w:r>
            <w:r>
              <w:rPr>
                <w:b/>
                <w:bCs/>
              </w:rPr>
              <w:t xml:space="preserve">,</w:t>
            </w:r>
            <w:r>
              <w:rPr>
                <w:b/>
                <w:bCs/>
              </w:rPr>
              <w:t xml:space="preserve">08%</w:t>
            </w:r>
          </w:p>
        </w:tc>
        <w:tc>
          <w:tcPr>
            <w:tcW w:w="1133" w:type="dxa"/>
          </w:tcPr>
          <w:p>
            <w:pPr>
              <w:pStyle w:val="IsiTabel"/>
              <w:jc w:val="center"/>
            </w:pPr>
            <w:r>
              <w:t xml:space="preserve">0</w:t>
            </w:r>
          </w:p>
        </w:tc>
        <w:tc>
          <w:tcPr>
            <w:tcW w:w="1133" w:type="dxa"/>
          </w:tcPr>
          <w:p>
            <w:pPr>
              <w:pStyle w:val="IsiTabel"/>
              <w:jc w:val="center"/>
            </w:pPr>
            <w:r>
              <w:t xml:space="preserve">0</w:t>
            </w:r>
          </w:p>
        </w:tc>
        <w:tc>
          <w:tcPr>
            <w:tcW w:w="1133" w:type="dxa"/>
          </w:tcPr>
          <w:p>
            <w:pPr>
              <w:pStyle w:val="IsiTabel"/>
              <w:jc w:val="center"/>
            </w:pPr>
            <w:r>
              <w:t xml:space="preserve">0</w:t>
            </w:r>
          </w:p>
        </w:tc>
        <w:tc>
          <w:tcPr>
            <w:tcW w:w="1133" w:type="dxa"/>
          </w:tcPr>
          <w:p>
            <w:pPr>
              <w:pStyle w:val="IsiTabel"/>
              <w:jc w:val="center"/>
            </w:pPr>
            <w:r>
              <w:t xml:space="preserve">&gt; 0,05</w:t>
            </w:r>
          </w:p>
        </w:tc>
        <w:tc>
          <w:tcPr>
            <w:tcW w:w="1135" w:type="dxa"/>
          </w:tcPr>
          <w:p>
            <w:pPr>
              <w:pStyle w:val="IsiTabel"/>
              <w:jc w:val="left"/>
            </w:pPr>
            <w:r>
              <w:t xml:space="preserve">IR dominan;</w:t>
            </w:r>
            <w:r>
              <w:t xml:space="preserve"> </w:t>
            </w:r>
            <w:r>
              <w:rPr>
                <w:i/>
                <w:iCs/>
              </w:rPr>
              <w:t xml:space="preserve">underpowered</w:t>
            </w:r>
            <w:r>
              <w:t xml:space="preserve"> </w:t>
            </w:r>
            <w:r>
              <w:t xml:space="preserve">(</w:t>
            </w:r>
            <w:r>
              <w:rPr>
                <w:i/>
                <w:iCs/>
              </w:rPr>
              <w:t xml:space="preserve">n</w:t>
            </w:r>
            <w:r>
              <w:t xml:space="preserve"> </w:t>
            </w:r>
            <w:r>
              <w:t xml:space="preserve">= 10)</w:t>
            </w:r>
          </w:p>
        </w:tc>
      </w:tr>
    </w:tbl>
    <w:p>
      <w:pPr>
        <w:pStyle w:val="Paragraf"/>
      </w:pPr>
    </w:p>
    <w:bookmarkEnd w:id="64"/>
    <w:p>
      <w:pPr>
        <w:pStyle w:val="Paragraf"/>
      </w:pPr>
      <w:r>
        <w:t xml:space="preserve">Pada PHM2012, BPFI mendominasi</w:t>
      </w:r>
      <w:r>
        <w:t xml:space="preserve"> </w:t>
      </w:r>
      <w:r>
        <w:rPr>
          <w:i/>
          <w:iCs/>
        </w:rPr>
        <w:t xml:space="preserve">hit-rate</w:t>
      </w:r>
      <w:r>
        <w:t xml:space="preserve"> </w:t>
      </w:r>
      <w:r>
        <w:t xml:space="preserve">(2</w:t>
      </w:r>
      <w:r>
        <w:t xml:space="preserve">,</w:t>
      </w:r>
      <w:r>
        <w:t xml:space="preserve">3%) diikuti BPFO</w:t>
      </w:r>
      <w:r>
        <w:t xml:space="preserve"> </w:t>
      </w:r>
      <w:r>
        <w:t xml:space="preserve">(2</w:t>
      </w:r>
      <w:r>
        <w:t xml:space="preserve">,</w:t>
      </w:r>
      <w:r>
        <w:t xml:space="preserve">0%), sedangkan BSF dan FTF mendekati nol.</w:t>
      </w:r>
      <w:r>
        <w:t xml:space="preserve"> </w:t>
      </w:r>
      <w:r>
        <w:t xml:space="preserve">Pola ini konsisten dengan literatur yang mendokumentasikan bahwa</w:t>
      </w:r>
      <w:r>
        <w:t xml:space="preserve"> </w:t>
      </w:r>
      <w:r>
        <w:rPr>
          <w:i/>
          <w:iCs/>
        </w:rPr>
        <w:t xml:space="preserve">spalling</w:t>
      </w:r>
      <w:r>
        <w:t xml:space="preserve"> </w:t>
      </w:r>
      <w:r>
        <w:t xml:space="preserve">pada</w:t>
      </w:r>
      <w:r>
        <w:t xml:space="preserve"> </w:t>
      </w:r>
      <w:r>
        <w:rPr>
          <w:i/>
          <w:iCs/>
        </w:rPr>
        <w:t xml:space="preserve">inner race</w:t>
      </w:r>
      <w:r>
        <w:t xml:space="preserve"> </w:t>
      </w:r>
      <w:r>
        <w:t xml:space="preserve">dan</w:t>
      </w:r>
      <w:r>
        <w:t xml:space="preserve"> </w:t>
      </w:r>
      <w:r>
        <w:rPr>
          <w:i/>
          <w:iCs/>
        </w:rPr>
        <w:t xml:space="preserve">outer race</w:t>
      </w:r>
      <w:r>
        <w:t xml:space="preserve"> </w:t>
      </w:r>
      <w:r>
        <w:t xml:space="preserve">merupakan</w:t>
      </w:r>
      <w:r>
        <w:t xml:space="preserve"> </w:t>
      </w:r>
      <w:r>
        <w:t xml:space="preserve">mode kegagalan dominan pada</w:t>
      </w:r>
      <w:r>
        <w:t xml:space="preserve"> </w:t>
      </w:r>
      <w:r>
        <w:rPr>
          <w:i/>
          <w:iCs/>
        </w:rPr>
        <w:t xml:space="preserve">bearing</w:t>
      </w:r>
      <w:r>
        <w:t xml:space="preserve"> </w:t>
      </w:r>
      <w:r>
        <w:t xml:space="preserve">NSK 6804 dalam kondisi beban dan</w:t>
      </w:r>
      <w:r>
        <w:t xml:space="preserve"> </w:t>
      </w:r>
      <w:r>
        <w:t xml:space="preserve">kecepatan tinggi</w:t>
      </w:r>
      <w:r>
        <w:t xml:space="preserve"> </w:t>
      </w:r>
      <w:r>
        <w:t xml:space="preserve">(Nectoux dkk., 2012)</w:t>
      </w:r>
      <w:r>
        <w:t xml:space="preserve">.</w:t>
      </w:r>
      <w:r>
        <w:t xml:space="preserve"> </w:t>
      </w:r>
      <w:r>
        <w:t xml:space="preserve">Pada XJTU-SY, BPFO mendominasi (2</w:t>
      </w:r>
      <w:r>
        <w:t xml:space="preserve">,</w:t>
      </w:r>
      <w:r>
        <w:t xml:space="preserve">2%) sesuai dengan karakter</w:t>
      </w:r>
      <w:r>
        <w:t xml:space="preserve"> </w:t>
      </w:r>
      <w:r>
        <w:rPr>
          <w:i/>
          <w:iCs/>
        </w:rPr>
        <w:t xml:space="preserve">outer-race spalling</w:t>
      </w:r>
      <w:r>
        <w:t xml:space="preserve"> </w:t>
      </w:r>
      <w:r>
        <w:t xml:space="preserve">yang terdokumentasi pada</w:t>
      </w:r>
      <w:r>
        <w:t xml:space="preserve"> </w:t>
      </w:r>
      <w:r>
        <w:rPr>
          <w:i/>
          <w:iCs/>
        </w:rPr>
        <w:t xml:space="preserve">bearing</w:t>
      </w:r>
      <w:r>
        <w:t xml:space="preserve"> </w:t>
      </w:r>
      <w:r>
        <w:t xml:space="preserve">LDK UER204</w:t>
      </w:r>
      <w:r>
        <w:t xml:space="preserve"> </w:t>
      </w:r>
      <w:r>
        <w:t xml:space="preserve">(Wang dkk., 2020)</w:t>
      </w:r>
      <w:r>
        <w:t xml:space="preserve">.</w:t>
      </w:r>
    </w:p>
    <w:p>
      <w:pPr>
        <w:pStyle w:val="Paragraf"/>
      </w:pPr>
    </w:p>
    <w:bookmarkStart w:id="68" w:name="fig:bab5_hitrate_panel"/>
    <w:p>
      <w:pPr>
        <w:pStyle w:val="Gambar"/>
      </w:pPr>
      <w:r>
        <w:drawing>
          <wp:inline>
            <wp:extent cx="4281836" cy="6058452"/>
            <wp:effectExtent b="0" l="0" r="0" t="0"/>
            <wp:docPr descr="" title="" id="66" name="Picture"/>
            <a:graphic>
              <a:graphicData uri="http://schemas.openxmlformats.org/drawingml/2006/picture">
                <pic:pic>
                  <pic:nvPicPr>
                    <pic:cNvPr descr="assets/figures/bab5/hitrate_panel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1836" cy="60584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JudulGambar"/>
      </w:pPr>
      <w:r>
        <w:t xml:space="preserve">Gambar </w:t>
      </w:r>
      <w:bookmarkStart w:id="94" w:name="fig_bab5_hitrate_panel"/>
      <w:r>
        <w:t xml:space="preserve">V.</w:t>
      </w:r>
      <w:fldSimple w:instr=" SEQ Gambar \* ARABIC \s 1 ">
        <w:r>
          <w:t xml:space="preserve">3</w:t>
        </w:r>
      </w:fldSimple>
      <w:bookmarkEnd w:id="94"/>
      <w:r>
        <w:t xml:space="preserve"> </w:t>
      </w:r>
      <w:r>
        <w:t xml:space="preserve"/>
      </w:r>
      <w:r>
        <w:rPr>
          <w:i/>
          <w:iCs/>
        </w:rPr>
        <w:t xml:space="preserve">Hit-rate</w:t>
      </w:r>
      <w:r>
        <w:t xml:space="preserve"> </w:t>
      </w:r>
      <w:r>
        <w:t xml:space="preserve">fitur SAE ke BPFx per dataset dengan anotasi</w:t>
      </w:r>
      <w:r>
        <w:t xml:space="preserve"> </w:t>
      </w:r>
      <w:r>
        <w:t xml:space="preserve">nilai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dari</w:t>
      </w:r>
      <w:r>
        <w:t xml:space="preserve"> </w:t>
      </w:r>
      <w:r>
        <w:rPr>
          <w:i/>
          <w:iCs/>
        </w:rPr>
        <w:t xml:space="preserve">permutation test</w:t>
      </w:r>
      <w:r>
        <w:t xml:space="preserve">. Batang berwarna biru</w:t>
      </w:r>
      <w:r>
        <w:t xml:space="preserve"> </w:t>
      </w:r>
      <w:r>
        <w:t xml:space="preserve">untuk BPFI dan merah untuk BPFO; BSF ditampilkan dengan batang</w:t>
      </w:r>
      <w:r>
        <w:t xml:space="preserve"> </w:t>
      </w:r>
      <w:r>
        <w:t xml:space="preserve">abu-abu. Dataset CWRU ditandai sebagai</w:t>
      </w:r>
      <w:r>
        <w:t xml:space="preserve"> </w:t>
      </w:r>
      <w:r>
        <w:rPr>
          <w:i/>
          <w:iCs/>
        </w:rPr>
        <w:t xml:space="preserve">underpowered</w:t>
      </w:r>
      <w:r>
        <w:t xml:space="preserve"> </w:t>
      </w:r>
      <w:r>
        <w:t xml:space="preserve">(</w:t>
      </w:r>
      <w:r>
        <w:rPr>
          <w:i/>
          <w:iCs/>
        </w:rPr>
        <w:t xml:space="preserve">n</w:t>
      </w:r>
      <w:r>
        <w:t xml:space="preserve"> </w:t>
      </w:r>
      <w:r>
        <w:t xml:space="preserve">= 10,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&gt; 0,05).</w:t>
      </w:r>
      <w:r>
        <w:t xml:space="preserve"> </w:t>
      </w:r>
      <w:r>
        <w:t xml:space="preserve">(</w:t>
      </w:r>
      <w:r>
        <w:t xml:space="preserve">Suharto dan ko-promotor</w:t>
      </w:r>
      <w:r>
        <w:t xml:space="preserve">, 2025)</w:t>
      </w:r>
    </w:p>
    <w:p>
      <w:pPr>
        <w:pStyle w:val="Paragraf"/>
      </w:pPr>
    </w:p>
    <w:bookmarkEnd w:id="68"/>
    <w:p>
      <w:pPr>
        <w:pStyle w:val="Paragraf"/>
      </w:pPr>
      <w:r>
        <w:t xml:space="preserve">Gambar </w:t>
      </w:r>
      <w:fldSimple w:instr=" REF fig_bab5_hitrate_panel \h ">
        <w:r>
          <w:t xml:space="preserve">V.3</w:t>
        </w:r>
      </w:fldSimple>
      <w:r>
        <w:t xml:space="preserve"> memvisualisasikan</w:t>
      </w:r>
      <w:r>
        <w:t xml:space="preserve"> </w:t>
      </w:r>
      <w:r>
        <w:rPr>
          <w:i/>
          <w:iCs/>
        </w:rPr>
        <w:t xml:space="preserve">hit-rate</w:t>
      </w:r>
      <w:r>
        <w:t xml:space="preserve"> </w:t>
      </w:r>
      <w:r>
        <w:t xml:space="preserve">per dataset. Pada IMS, pada konfigurasi utama</w:t>
      </w:r>
      <w:r>
        <w:t xml:space="preserve"> </w:t>
      </w:r>
      <w:r>
        <w:rPr>
          <w:i/>
          <w:iCs/>
        </w:rPr>
        <w:t xml:space="preserve">k</w:t>
      </w:r>
      <w:r>
        <w:t xml:space="preserve"> </w:t>
      </w:r>
      <w:r>
        <w:t xml:space="preserve">= 51, BPFI (1</w:t>
      </w:r>
      <w:r>
        <w:t xml:space="preserve">,</w:t>
      </w:r>
      <w:r>
        <w:t xml:space="preserve">76%)</w:t>
      </w:r>
      <w:r>
        <w:t xml:space="preserve"> </w:t>
      </w:r>
      <w:r>
        <w:t xml:space="preserve">dan BSF (0</w:t>
      </w:r>
      <w:r>
        <w:t xml:space="preserve">,</w:t>
      </w:r>
      <w:r>
        <w:t xml:space="preserve">49%) merupakan satu-satunya frekuensi dengan</w:t>
      </w:r>
      <w:r>
        <w:t xml:space="preserve"> </w:t>
      </w:r>
      <w:r>
        <w:rPr>
          <w:i/>
          <w:iCs/>
        </w:rPr>
        <w:t xml:space="preserve">hit-rate</w:t>
      </w:r>
      <w:r>
        <w:t xml:space="preserve"> </w:t>
      </w:r>
      <w:r>
        <w:t xml:space="preserve">non-nol yang signifikan secara statistik (</w:t>
      </w:r>
      <w:r>
        <w:rPr>
          <w:i/>
          <w:iCs/>
        </w:rPr>
        <w:t xml:space="preserve">p</w:t>
      </w:r>
      <w:r>
        <w:t xml:space="preserve"> </w:t>
      </w:r>
      <w:r>
        <w:t xml:space="preserve">= 0,001).</w:t>
      </w:r>
      <w:r>
        <w:t xml:space="preserve"> </w:t>
      </w:r>
      <w:r>
        <w:t xml:space="preserve">Namun, IMS dilaporkan secara transparan sebagai</w:t>
      </w:r>
      <w:r>
        <w:t xml:space="preserve"> </w:t>
      </w:r>
      <w:r>
        <w:rPr>
          <w:i/>
          <w:iCs/>
        </w:rPr>
        <w:t xml:space="preserve">ketidakcocokan parsial</w:t>
      </w:r>
      <w:r>
        <w:t xml:space="preserve"> </w:t>
      </w:r>
      <w:r>
        <w:t xml:space="preserve">(</w:t>
      </w:r>
      <w:r>
        <w:rPr>
          <w:i/>
          <w:iCs/>
        </w:rPr>
        <w:t xml:space="preserve">partial mismatch</w:t>
      </w:r>
      <w:r>
        <w:t xml:space="preserve">): kegagalan yang</w:t>
      </w:r>
      <w:r>
        <w:t xml:space="preserve"> </w:t>
      </w:r>
      <w:r>
        <w:t xml:space="preserve">terdokumentasi pada</w:t>
      </w:r>
      <w:r>
        <w:t xml:space="preserve"> </w:t>
      </w:r>
      <w:r>
        <w:rPr>
          <w:i/>
          <w:iCs/>
        </w:rPr>
        <w:t xml:space="preserve">run</w:t>
      </w:r>
      <w:r>
        <w:t xml:space="preserve"> </w:t>
      </w:r>
      <w:r>
        <w:t xml:space="preserve">IMS yang dianalisis adalah fatik</w:t>
      </w:r>
      <w:r>
        <w:t xml:space="preserve"> </w:t>
      </w:r>
      <w:r>
        <w:rPr>
          <w:i/>
          <w:iCs/>
        </w:rPr>
        <w:t xml:space="preserve">rolling element</w:t>
      </w:r>
      <w:r>
        <w:t xml:space="preserve">/sangkar, sedangkan</w:t>
      </w:r>
      <w:r>
        <w:t xml:space="preserve"> </w:t>
      </w:r>
      <w:r>
        <w:rPr>
          <w:i/>
          <w:iCs/>
        </w:rPr>
        <w:t xml:space="preserve">sparsity sweep</w:t>
      </w:r>
      <w:r>
        <w:t xml:space="preserve"> </w:t>
      </w:r>
      <w:r>
        <w:t xml:space="preserve">(Subbab V.9) justru memperlihatkan FTF (frekuensi</w:t>
      </w:r>
      <w:r>
        <w:t xml:space="preserve"> </w:t>
      </w:r>
      <w:r>
        <w:t xml:space="preserve">sangkar) sebagai kanal yang naik monoton hingga 7</w:t>
      </w:r>
      <w:r>
        <w:t xml:space="preserve">,</w:t>
      </w:r>
      <w:r>
        <w:t xml:space="preserve">81% pada</w:t>
      </w:r>
      <w:r>
        <w:t xml:space="preserve"> </w:t>
      </w:r>
      <w:r>
        <w:rPr>
          <w:i/>
          <w:iCs/>
        </w:rPr>
        <w:t xml:space="preserve">k</w:t>
      </w:r>
      <w:r>
        <w:t xml:space="preserve"> </w:t>
      </w:r>
      <w:r>
        <w:t xml:space="preserve">= 205.</w:t>
      </w:r>
      <w:r>
        <w:t xml:space="preserve"> </w:t>
      </w:r>
      <w:r>
        <w:t xml:space="preserve">IMS karenanya merupakan satu-satunya dari empat dataset di mana BPFx</w:t>
      </w:r>
      <w:r>
        <w:t xml:space="preserve"> </w:t>
      </w:r>
      <w:r>
        <w:t xml:space="preserve">dominan tidak sepenuhnya selaras dengan moda kegagalan yang</w:t>
      </w:r>
      <w:r>
        <w:t xml:space="preserve"> </w:t>
      </w:r>
      <w:r>
        <w:t xml:space="preserve">terdokumentasi; diskrepansi ini tidak dijelaskan-paksakan melainkan</w:t>
      </w:r>
      <w:r>
        <w:t xml:space="preserve"> </w:t>
      </w:r>
      <w:r>
        <w:t xml:space="preserve">dicatat sebagai agenda investigasi lanjutan.</w:t>
      </w:r>
      <w:r>
        <w:t xml:space="preserve"> </w:t>
      </w:r>
      <w:r>
        <w:t xml:space="preserve">CWRU menunjukkan</w:t>
      </w:r>
      <w:r>
        <w:t xml:space="preserve"> </w:t>
      </w:r>
      <w:r>
        <w:rPr>
          <w:i/>
          <w:iCs/>
        </w:rPr>
        <w:t xml:space="preserve">hit-rate</w:t>
      </w:r>
      <w:r>
        <w:t xml:space="preserve"> </w:t>
      </w:r>
      <w:r>
        <w:t xml:space="preserve">BPFI tertinggi secara numerik (5</w:t>
      </w:r>
      <w:r>
        <w:t xml:space="preserve">,</w:t>
      </w:r>
      <w:r>
        <w:t xml:space="preserve">08%)</w:t>
      </w:r>
      <w:r>
        <w:t xml:space="preserve"> </w:t>
      </w:r>
      <w:r>
        <w:t xml:space="preserve">namun tidak mencapai signifikansi statistik (</w:t>
      </w:r>
      <w:r>
        <w:rPr>
          <w:i/>
          <w:iCs/>
        </w:rPr>
        <w:t xml:space="preserve">p</w:t>
      </w:r>
      <w:r>
        <w:t xml:space="preserve"> </w:t>
      </w:r>
      <w:r>
        <w:t xml:space="preserve">&gt; 0,05) karena hanya</w:t>
      </w:r>
      <w:r>
        <w:t xml:space="preserve"> </w:t>
      </w:r>
      <w:r>
        <w:t xml:space="preserve">tersedia 10 rekaman</w:t>
      </w:r>
      <w:r>
        <w:t xml:space="preserve"> </w:t>
      </w:r>
      <w:r>
        <w:t xml:space="preserve">pada tingkat berkas</w:t>
      </w:r>
      <w:r>
        <w:t xml:space="preserve"> </w:t>
      </w:r>
      <w:r>
        <w:t xml:space="preserve">untuk analisis</w:t>
      </w:r>
      <w:r>
        <w:t xml:space="preserve"> </w:t>
      </w:r>
      <w:r>
        <w:t xml:space="preserve">korelasi, menjadikannya</w:t>
      </w:r>
      <w:r>
        <w:t xml:space="preserve"> </w:t>
      </w:r>
      <w:r>
        <w:rPr>
          <w:i/>
          <w:iCs/>
        </w:rPr>
        <w:t xml:space="preserve">underpowered</w:t>
      </w:r>
      <w:r>
        <w:t xml:space="preserve">.</w:t>
      </w:r>
      <w:r>
        <w:t xml:space="preserve"> </w:t>
      </w:r>
      <w:r>
        <w:t xml:space="preserve">Atas dasar inilah CWRU dikeluarkan dari klaim falsifikasi</w:t>
      </w:r>
      <w:r>
        <w:t xml:space="preserve"> </w:t>
      </w:r>
      <w:r>
        <w:t xml:space="preserve">formal penelitian (Novelti N4) dan diperlakukan sebagai hasil rintisan</w:t>
      </w:r>
      <w:r>
        <w:t xml:space="preserve"> </w:t>
      </w:r>
      <w:r>
        <w:t xml:space="preserve">(</w:t>
      </w:r>
      <w:r>
        <w:rPr>
          <w:i/>
          <w:iCs/>
        </w:rPr>
        <w:t xml:space="preserve">pilot</w:t>
      </w:r>
      <w:r>
        <w:t xml:space="preserve">) yang bersifat kualitatif; ambang ukuran sampel ini sekaligus</w:t>
      </w:r>
      <w:r>
        <w:t xml:space="preserve"> </w:t>
      </w:r>
      <w:r>
        <w:t xml:space="preserve">menjadi temuan metodologis tersendiri mengenai batas keberlakuan rancangan</w:t>
      </w:r>
      <w:r>
        <w:t xml:space="preserve"> </w:t>
      </w:r>
      <w:r>
        <w:t xml:space="preserve">kontrol negatif.</w:t>
      </w:r>
    </w:p>
    <w:p>
      <w:pPr>
        <w:pStyle w:val="Paragraf"/>
      </w:pPr>
    </w:p>
    <w:p>
      <w:pPr>
        <w:pStyle w:val="Paragraf"/>
      </w:pPr>
      <w:r>
        <w:t xml:space="preserve">Korelasi Pearson maksimum yang teramati adalah</w:t>
      </w:r>
      <w:r>
        <w:t xml:space="preserve"> </w:t>
      </w:r>
      <m:oMath>
        <m:sSub>
          <m:e>
            <m:r>
              <m:t>r</m:t>
            </m:r>
          </m:e>
          <m:sub>
            <m:r>
              <m:rPr>
                <m:sty m:val="p"/>
              </m:rPr>
              <m:t>m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x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507</m:t>
        </m:r>
      </m:oMath>
      <w:r>
        <w:t xml:space="preserve"> </w:t>
      </w:r>
      <w:r>
        <w:t xml:space="preserve">pada</w:t>
      </w:r>
      <w:r>
        <w:t xml:space="preserve"> </w:t>
      </w:r>
      <w:r>
        <w:t xml:space="preserve">fitur SAE ke-474 terhadap BPFI untuk PHM2012, dan</w:t>
      </w:r>
      <w:r>
        <w:t xml:space="preserve"> </w:t>
      </w:r>
      <m:oMath>
        <m:sSub>
          <m:e>
            <m:r>
              <m:t>r</m:t>
            </m:r>
          </m:e>
          <m:sub>
            <m:r>
              <m:rPr>
                <m:sty m:val="p"/>
              </m:rPr>
              <m:t>m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x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501</m:t>
        </m:r>
      </m:oMath>
      <w:r>
        <w:t xml:space="preserve"> </w:t>
      </w:r>
      <w:r>
        <w:t xml:space="preserve">pada fitur ke-959 terhadap BPFO untuk XJTU-SY</w:t>
      </w:r>
      <w:r>
        <w:t xml:space="preserve"> </w:t>
      </w:r>
      <w:r>
        <w:t xml:space="preserve">(</w:t>
      </w:r>
      <w:r>
        <w:t xml:space="preserve">Suharto dan ko-promotor</w:t>
      </w:r>
      <w:r>
        <w:t xml:space="preserve">, 2025)</w:t>
      </w:r>
      <w:r>
        <w:t xml:space="preserve">.</w:t>
      </w:r>
      <w:r>
        <w:t xml:space="preserve"> </w:t>
      </w:r>
      <w:r>
        <w:t xml:space="preserve">Nilai korelasi moderat ini dapat diinterpretasi sebagai berikut: input ke</w:t>
      </w:r>
      <w:r>
        <w:t xml:space="preserve"> </w:t>
      </w:r>
      <w:r>
        <w:rPr>
          <w:i/>
          <w:iCs/>
        </w:rPr>
        <w:t xml:space="preserve">backbone</w:t>
      </w:r>
      <w:r>
        <w:t xml:space="preserve"> </w:t>
      </w:r>
      <w:r>
        <w:t xml:space="preserve">RUL adalah vektor HI 5-D yang sudah diagregasi (bukan</w:t>
      </w:r>
      <w:r>
        <w:t xml:space="preserve"> </w:t>
      </w:r>
      <w:r>
        <w:t xml:space="preserve">sinyal getaran mentah), sehingga fitur SAE tidak dapat "mengulang" analisis</w:t>
      </w:r>
      <w:r>
        <w:t xml:space="preserve"> </w:t>
      </w:r>
      <w:r>
        <w:t xml:space="preserve">amplop secara langsung.</w:t>
      </w:r>
      <w:r>
        <w:t xml:space="preserve"> </w:t>
      </w:r>
      <w:r>
        <w:t xml:space="preserve">Bahwa BPFO dan BPFI muncul sebagai satu-satunya BPFx dengan</w:t>
      </w:r>
      <w:r>
        <w:t xml:space="preserve"> </w:t>
      </w:r>
      <w:r>
        <w:rPr>
          <w:i/>
          <w:iCs/>
        </w:rPr>
        <w:t xml:space="preserve">hit-rate</w:t>
      </w:r>
      <w:r>
        <w:t xml:space="preserve"> </w:t>
      </w:r>
      <w:r>
        <w:t xml:space="preserve">yang konsisten menunjukkan korespondensi lemah namun terdeteksi antara</w:t>
      </w:r>
      <w:r>
        <w:t xml:space="preserve"> </w:t>
      </w:r>
      <w:r>
        <w:t xml:space="preserve">representasi yang dipelajari model dan teori getaran klasik.</w:t>
      </w:r>
    </w:p>
    <w:p>
      <w:pPr>
        <w:pStyle w:val="Paragraf"/>
      </w:pPr>
    </w:p>
    <w:bookmarkStart w:id="72" w:name="fig:bab5_corr_scatter"/>
    <w:p>
      <w:pPr>
        <w:pStyle w:val="Gambar"/>
      </w:pPr>
      <w:r>
        <w:drawing>
          <wp:inline>
            <wp:extent cx="4029964" cy="5702073"/>
            <wp:effectExtent b="0" l="0" r="0" t="0"/>
            <wp:docPr descr="" title="" id="70" name="Picture"/>
            <a:graphic>
              <a:graphicData uri="http://schemas.openxmlformats.org/drawingml/2006/picture">
                <pic:pic>
                  <pic:nvPicPr>
                    <pic:cNvPr descr="assets/figures/bab5/corr_scatter_phm2012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9964" cy="57020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JudulGambar"/>
      </w:pPr>
      <w:r>
        <w:t xml:space="preserve">Gambar </w:t>
      </w:r>
      <w:bookmarkStart w:id="95" w:name="fig_bab5_corr_scatter"/>
      <w:r>
        <w:t xml:space="preserve">V.</w:t>
      </w:r>
      <w:fldSimple w:instr=" SEQ Gambar \* ARABIC \s 1 ">
        <w:r>
          <w:t xml:space="preserve">4</w:t>
        </w:r>
      </w:fldSimple>
      <w:bookmarkEnd w:id="95"/>
      <w:r>
        <w:t xml:space="preserve"> </w:t>
      </w:r>
      <w:r>
        <w:t xml:space="preserve"/>
      </w:r>
      <w:r>
        <w:rPr>
          <w:i/>
          <w:iCs/>
        </w:rPr>
        <w:t xml:space="preserve">Scatter plot</w:t>
      </w:r>
      <w:r>
        <w:t xml:space="preserve"> </w:t>
      </w:r>
      <w:r>
        <w:t xml:space="preserve">aktivasi fitur SAE ke-474 terhadap amplitudo</w:t>
      </w:r>
      <w:r>
        <w:t xml:space="preserve"> </w:t>
      </w:r>
      <w:r>
        <w:t xml:space="preserve">BPFI pada PHM2012 (</w:t>
      </w:r>
      <w:r>
        <w:rPr>
          <w:i/>
          <w:iCs/>
        </w:rPr>
        <w:t xml:space="preserve">r</w:t>
      </w:r>
      <w:r>
        <w:t xml:space="preserve"> </w:t>
      </w:r>
      <w:r>
        <w:t xml:space="preserve">= 0,507,</w:t>
      </w:r>
      <w:r>
        <w:t xml:space="preserve"> </w:t>
      </w:r>
      <w:r>
        <w:rPr>
          <w:i/>
          <w:iCs/>
        </w:rPr>
        <w:t xml:space="preserve">n</w:t>
      </w:r>
      <w:r>
        <w:t xml:space="preserve"> </w:t>
      </w:r>
      <w:r>
        <w:t xml:space="preserve">= 300 rekaman</w:t>
      </w:r>
      <w:r>
        <w:t xml:space="preserve"> </w:t>
      </w:r>
      <w:r>
        <w:rPr>
          <w:i/>
          <w:iCs/>
        </w:rPr>
        <w:t xml:space="preserve">training</w:t>
      </w:r>
      <w:r>
        <w:t xml:space="preserve">).</w:t>
      </w:r>
      <w:r>
        <w:t xml:space="preserve"> </w:t>
      </w:r>
      <w:r>
        <w:t xml:space="preserve">Setiap titik mewakili satu rekaman; warna gradien mencerminkan</w:t>
      </w:r>
      <w:r>
        <w:t xml:space="preserve"> </w:t>
      </w:r>
      <w:r>
        <w:t xml:space="preserve">nilai RUL ternormalisasi (biru = sehat, merah = mendekati EOL).</w:t>
      </w:r>
      <w:r>
        <w:t xml:space="preserve"> </w:t>
      </w:r>
      <w:r>
        <w:t xml:space="preserve">(</w:t>
      </w:r>
      <w:r>
        <w:t xml:space="preserve">Suharto dan ko-promotor</w:t>
      </w:r>
      <w:r>
        <w:t xml:space="preserve">, 2025)</w:t>
      </w:r>
    </w:p>
    <w:p>
      <w:pPr>
        <w:pStyle w:val="Paragraf"/>
      </w:pPr>
    </w:p>
    <w:bookmarkEnd w:id="72"/>
    <w:p>
      <w:pPr>
        <w:pStyle w:val="Paragraf"/>
      </w:pPr>
      <w:r>
        <w:t xml:space="preserve">Gambar </w:t>
      </w:r>
      <w:fldSimple w:instr=" REF fig_bab5_corr_scatter \h ">
        <w:r>
          <w:t xml:space="preserve">V.4</w:t>
        </w:r>
      </w:fldSimple>
      <w:r>
        <w:t xml:space="preserve"> menampilkan</w:t>
      </w:r>
      <w:r>
        <w:t xml:space="preserve"> </w:t>
      </w:r>
      <w:r>
        <w:rPr>
          <w:i/>
          <w:iCs/>
        </w:rPr>
        <w:t xml:space="preserve">scatter plot</w:t>
      </w:r>
      <w:r>
        <w:t xml:space="preserve"> </w:t>
      </w:r>
      <w:r>
        <w:t xml:space="preserve">antara</w:t>
      </w:r>
      <w:r>
        <w:t xml:space="preserve"> </w:t>
      </w:r>
      <w:r>
        <w:t xml:space="preserve">aktivasi fitur SAE ke-474 dan amplitudo BPFI PHM2012.</w:t>
      </w:r>
      <w:r>
        <w:t xml:space="preserve"> </w:t>
      </w:r>
      <w:r>
        <w:t xml:space="preserve">Titik-titik berwarna merah (mendekati</w:t>
      </w:r>
      <w:r>
        <w:t xml:space="preserve"> </w:t>
      </w:r>
      <w:r>
        <w:rPr>
          <w:i/>
          <w:iCs/>
        </w:rPr>
        <w:t xml:space="preserve">end of life</w:t>
      </w:r>
      <w:r>
        <w:t xml:space="preserve">) cenderung berada</w:t>
      </w:r>
      <w:r>
        <w:t xml:space="preserve"> </w:t>
      </w:r>
      <w:r>
        <w:t xml:space="preserve">di sisi kanan atas plot, mengindikasikan bahwa fitur ini aktif lebih tinggi</w:t>
      </w:r>
      <w:r>
        <w:t xml:space="preserve"> </w:t>
      </w:r>
      <w:r>
        <w:t xml:space="preserve">seiring meningkatnya amplitudo BPFI menjelang kegagalan.</w:t>
      </w:r>
      <w:r>
        <w:t xml:space="preserve"> </w:t>
      </w:r>
      <w:r>
        <w:t xml:space="preserve">Pola ini selaras dengan fisika degradasi: amplitudo BPFI meningkat ketika</w:t>
      </w:r>
      <w:r>
        <w:t xml:space="preserve"> </w:t>
      </w:r>
      <w:r>
        <w:rPr>
          <w:i/>
          <w:iCs/>
        </w:rPr>
        <w:t xml:space="preserve">spalling</w:t>
      </w:r>
      <w:r>
        <w:t xml:space="preserve"> </w:t>
      </w:r>
      <w:r>
        <w:t xml:space="preserve">pada</w:t>
      </w:r>
      <w:r>
        <w:t xml:space="preserve"> </w:t>
      </w:r>
      <w:r>
        <w:rPr>
          <w:i/>
          <w:iCs/>
        </w:rPr>
        <w:t xml:space="preserve">inner race</w:t>
      </w:r>
      <w:r>
        <w:t xml:space="preserve"> </w:t>
      </w:r>
      <w:r>
        <w:t xml:space="preserve">berkembang dan impuls getaran</w:t>
      </w:r>
      <w:r>
        <w:t xml:space="preserve"> </w:t>
      </w:r>
      <w:r>
        <w:t xml:space="preserve">semakin kuat.</w:t>
      </w:r>
    </w:p>
    <w:p>
      <w:pPr>
        <w:pStyle w:val="Paragraf"/>
      </w:pPr>
    </w:p>
    <w:bookmarkEnd w:id="73"/>
    <w:bookmarkStart w:id="78" w:name="sec:bab5_kontrol_negatif"/>
    <w:p>
      <w:pPr>
        <w:pStyle w:val="Heading2"/>
      </w:pPr>
      <w:r>
        <w:t xml:space="preserve">Validasi Kontrol Negatif</w:t>
      </w:r>
    </w:p>
    <w:p>
      <w:pPr>
        <w:pStyle w:val="Paragraf"/>
      </w:pPr>
    </w:p>
    <w:p>
      <w:pPr>
        <w:pStyle w:val="Paragraf"/>
      </w:pPr>
      <w:r>
        <w:t xml:space="preserve">Kontrol Negatif 1 (model Xavier-init) dan Kontrol Negatif 2 (</w:t>
      </w:r>
      <w:r>
        <w:rPr>
          <w:i/>
          <w:iCs/>
        </w:rPr>
        <w:t xml:space="preserve">Gaussian</w:t>
      </w:r>
      <w:r>
        <w:rPr>
          <w:i/>
          <w:iCs/>
        </w:rPr>
        <w:t xml:space="preserve"> </w:t>
      </w:r>
      <w:r>
        <w:rPr>
          <w:i/>
          <w:iCs/>
        </w:rPr>
        <w:t xml:space="preserve">noise hidden states</w:t>
      </w:r>
      <w:r>
        <w:t xml:space="preserve">) dijalankan untuk memvalidasi bahwa korespondensi</w:t>
      </w:r>
      <w:r>
        <w:t xml:space="preserve"> </w:t>
      </w:r>
      <w:r>
        <w:t xml:space="preserve">SAE–BPFx yang teramati merupakan properti dari representasi yang terlatih,</w:t>
      </w:r>
      <w:r>
        <w:t xml:space="preserve"> </w:t>
      </w:r>
      <w:r>
        <w:t xml:space="preserve">bukan artefak arsitektur atau prosedur SAE itu sendiri.</w:t>
      </w:r>
    </w:p>
    <w:p>
      <w:pPr>
        <w:pStyle w:val="Paragraf"/>
      </w:pPr>
    </w:p>
    <w:bookmarkStart w:id="77" w:name="fig:bab5_kontrol_negatif"/>
    <w:p>
      <w:pPr>
        <w:pStyle w:val="Gambar"/>
      </w:pPr>
      <w:r>
        <w:drawing>
          <wp:inline>
            <wp:extent cx="4281836" cy="6058452"/>
            <wp:effectExtent b="0" l="0" r="0" t="0"/>
            <wp:docPr descr="" title="" id="75" name="Picture"/>
            <a:graphic>
              <a:graphicData uri="http://schemas.openxmlformats.org/drawingml/2006/picture">
                <pic:pic>
                  <pic:nvPicPr>
                    <pic:cNvPr descr="assets/figures/bab5/negative_controls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1836" cy="60584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JudulGambar"/>
      </w:pPr>
      <w:r>
        <w:t xml:space="preserve">Gambar </w:t>
      </w:r>
      <w:bookmarkStart w:id="96" w:name="fig_bab5_kontrol_negatif"/>
      <w:r>
        <w:t xml:space="preserve">V.</w:t>
      </w:r>
      <w:fldSimple w:instr=" SEQ Gambar \* ARABIC \s 1 ">
        <w:r>
          <w:t xml:space="preserve">5</w:t>
        </w:r>
      </w:fldSimple>
      <w:bookmarkEnd w:id="96"/>
      <w:r>
        <w:t xml:space="preserve"> </w:t>
      </w:r>
      <w:r>
        <w:t xml:space="preserve">Perbandingan</w:t>
      </w:r>
      <w:r>
        <w:t xml:space="preserve"> </w:t>
      </w:r>
      <w:r>
        <w:rPr>
          <w:i/>
          <w:iCs/>
        </w:rPr>
        <w:t xml:space="preserve">hit-rate</w:t>
      </w:r>
      <w:r>
        <w:t xml:space="preserve"> </w:t>
      </w:r>
      <w:r>
        <w:t xml:space="preserve">antara model terlatih, Kontrol Negatif 1</w:t>
      </w:r>
      <w:r>
        <w:t xml:space="preserve"> </w:t>
      </w:r>
      <w:r>
        <w:t xml:space="preserve">(Xavier-init), dan Kontrol Negatif 2 (Gaussian noise) untuk BPFI</w:t>
      </w:r>
      <w:r>
        <w:t xml:space="preserve"> </w:t>
      </w:r>
      <w:r>
        <w:t xml:space="preserve">dan BPFO pada PHM2012 dan XJTU-SY.</w:t>
      </w:r>
      <w:r>
        <w:t xml:space="preserve"> </w:t>
      </w:r>
      <w:r>
        <w:t xml:space="preserve">(</w:t>
      </w:r>
      <w:r>
        <w:t xml:space="preserve">Suharto dan ko-promotor</w:t>
      </w:r>
      <w:r>
        <w:t xml:space="preserve">, 2025)</w:t>
      </w:r>
    </w:p>
    <w:p>
      <w:pPr>
        <w:pStyle w:val="Paragraf"/>
      </w:pPr>
    </w:p>
    <w:bookmarkEnd w:id="77"/>
    <w:p>
      <w:pPr>
        <w:pStyle w:val="Paragraf"/>
      </w:pPr>
      <w:r>
        <w:t xml:space="preserve">Gambar </w:t>
      </w:r>
      <w:fldSimple w:instr=" REF fig_bab5_kontrol_negatif \h ">
        <w:r>
          <w:t xml:space="preserve">V.5</w:t>
        </w:r>
      </w:fldSimple>
      <w:r>
        <w:t xml:space="preserve"> menampilkan perbandingan</w:t>
      </w:r>
      <w:r>
        <w:t xml:space="preserve"> </w:t>
      </w:r>
      <w:r>
        <w:rPr>
          <w:i/>
          <w:iCs/>
        </w:rPr>
        <w:t xml:space="preserve">hit-rate</w:t>
      </w:r>
      <w:r>
        <w:t xml:space="preserve"> </w:t>
      </w:r>
      <w:r>
        <w:t xml:space="preserve">antara model terlatih dan kedua kontrol.</w:t>
      </w:r>
      <w:r>
        <w:t xml:space="preserve"> </w:t>
      </w:r>
      <w:r>
        <w:t xml:space="preserve">Pada Kontrol Negatif 1 (inisialisasi Xavier),</w:t>
      </w:r>
      <w:r>
        <w:t xml:space="preserve"> </w:t>
      </w:r>
      <w:r>
        <w:rPr>
          <w:i/>
          <w:iCs/>
        </w:rPr>
        <w:t xml:space="preserve">hit-rate</w:t>
      </w:r>
      <w:r>
        <w:t xml:space="preserve"> </w:t>
      </w:r>
      <w:r>
        <w:t xml:space="preserve">BPFI dan BPFO</w:t>
      </w:r>
      <w:r>
        <w:t xml:space="preserve"> </w:t>
      </w:r>
      <w:r>
        <w:t xml:space="preserve">turun ke mendekati nol untuk PHM2012 dan XJTU-SY, mengkonfirmasi bahwa</w:t>
      </w:r>
      <w:r>
        <w:t xml:space="preserve"> </w:t>
      </w:r>
      <w:r>
        <w:t xml:space="preserve">arsitektur SSM-xLSTM itu sendiri tidak memiliki bias induktif bawaan yang</w:t>
      </w:r>
      <w:r>
        <w:t xml:space="preserve"> </w:t>
      </w:r>
      <w:r>
        <w:t xml:space="preserve">menciptakan korespondensi BPFx tanpa data latih.</w:t>
      </w:r>
      <w:r>
        <w:t xml:space="preserve"> </w:t>
      </w:r>
      <w:r>
        <w:t xml:space="preserve">Pada Kontrol Negatif 2 (</w:t>
      </w:r>
      <w:r>
        <w:rPr>
          <w:i/>
          <w:iCs/>
        </w:rPr>
        <w:t xml:space="preserve">Gaussian noise</w:t>
      </w:r>
      <w:r>
        <w:t xml:space="preserve">),</w:t>
      </w:r>
      <w:r>
        <w:t xml:space="preserve"> </w:t>
      </w:r>
      <w:r>
        <w:rPr>
          <w:i/>
          <w:iCs/>
        </w:rPr>
        <w:t xml:space="preserve">hit-rate</w:t>
      </w:r>
      <w:r>
        <w:t xml:space="preserve"> </w:t>
      </w:r>
      <w:r>
        <w:t xml:space="preserve">juga turun</w:t>
      </w:r>
      <w:r>
        <w:t xml:space="preserve"> </w:t>
      </w:r>
      <w:r>
        <w:t xml:space="preserve">ke mendekati nol, mengkonfirmasi bahwa prosedur SAE tidak mendeteksi pola</w:t>
      </w:r>
      <w:r>
        <w:t xml:space="preserve"> </w:t>
      </w:r>
      <w:r>
        <w:t xml:space="preserve">semu pada representasi yang tidak terstruktur.</w:t>
      </w:r>
    </w:p>
    <w:p>
      <w:pPr>
        <w:pStyle w:val="Paragraf"/>
      </w:pPr>
    </w:p>
    <w:p>
      <w:pPr>
        <w:pStyle w:val="Paragraf"/>
      </w:pPr>
      <w:r>
        <w:t xml:space="preserve">Perlu dicatat bahwa panel CWRU pada uji kontrol negatif</w:t>
      </w:r>
      <w:r>
        <w:t xml:space="preserve"> </w:t>
      </w:r>
      <w:r>
        <w:t xml:space="preserve">berperilaku berbeda dan bersifat</w:t>
      </w:r>
      <w:r>
        <w:t xml:space="preserve"> </w:t>
      </w:r>
      <w:r>
        <w:rPr>
          <w:i/>
          <w:iCs/>
        </w:rPr>
        <w:t xml:space="preserve">cautionary</w:t>
      </w:r>
      <w:r>
        <w:t xml:space="preserve">: dengan hanya 10 rekaman</w:t>
      </w:r>
      <w:r>
        <w:t xml:space="preserve"> </w:t>
      </w:r>
      <w:r>
        <w:t xml:space="preserve">pada tingkat berkas,</w:t>
      </w:r>
      <w:r>
        <w:t xml:space="preserve"> </w:t>
      </w:r>
      <w:r>
        <w:rPr>
          <w:i/>
          <w:iCs/>
        </w:rPr>
        <w:t xml:space="preserve">backbone</w:t>
      </w:r>
      <w:r>
        <w:t xml:space="preserve"> </w:t>
      </w:r>
      <w:r>
        <w:t xml:space="preserve">berinisialisasi acak (Xavier) bahkan</w:t>
      </w:r>
      <w:r>
        <w:t xml:space="preserve"> </w:t>
      </w:r>
      <w:r>
        <w:t xml:space="preserve">mencatat</w:t>
      </w:r>
      <w:r>
        <w:t xml:space="preserve"> </w:t>
      </w:r>
      <w:r>
        <w:rPr>
          <w:i/>
          <w:iCs/>
        </w:rPr>
        <w:t xml:space="preserve">hit-rate</w:t>
      </w:r>
      <w:r>
        <w:t xml:space="preserve"> </w:t>
      </w:r>
      <w:r>
        <w:t xml:space="preserve">yang setara atau melampaui model terlatih pada</w:t>
      </w:r>
      <w:r>
        <w:t xml:space="preserve"> </w:t>
      </w:r>
      <w:r>
        <w:t xml:space="preserve">tiga dari empat BPFx, dan kumpulan</w:t>
      </w:r>
      <w:r>
        <w:t xml:space="preserve"> </w:t>
      </w:r>
      <w:r>
        <w:rPr>
          <w:i/>
          <w:iCs/>
        </w:rPr>
        <w:t xml:space="preserve">Gaussian noise</w:t>
      </w:r>
      <w:r>
        <w:t xml:space="preserve"> </w:t>
      </w:r>
      <w:r>
        <w:t xml:space="preserve">juga mencapai</w:t>
      </w:r>
      <w:r>
        <w:t xml:space="preserve"> </w:t>
      </w:r>
      <w:r>
        <w:t xml:space="preserve">3–3</w:t>
      </w:r>
      <w:r>
        <w:t xml:space="preserve">,</w:t>
      </w:r>
      <w:r>
        <w:t xml:space="preserve">4% pada keempat BPFx. Hal ini menegaskan adanya ambang ukuran</w:t>
      </w:r>
      <w:r>
        <w:t xml:space="preserve"> </w:t>
      </w:r>
      <w:r>
        <w:t xml:space="preserve">sampel di bawah mana rancangan kontrol negatif tidak lagi informatif;</w:t>
      </w:r>
      <w:r>
        <w:t xml:space="preserve"> </w:t>
      </w:r>
      <w:r>
        <w:t xml:space="preserve">karena itu CWRU dikeluarkan dari klaim falsifikasi formal dan diperlakukan</w:t>
      </w:r>
      <w:r>
        <w:t xml:space="preserve"> </w:t>
      </w:r>
      <w:r>
        <w:t xml:space="preserve">sebagai hasil rintisan kualitatif (lihat Subbab V.6).</w:t>
      </w:r>
    </w:p>
    <w:p>
      <w:pPr>
        <w:pStyle w:val="Paragraf"/>
      </w:pPr>
    </w:p>
    <w:p>
      <w:pPr>
        <w:pStyle w:val="Paragraf"/>
      </w:pPr>
      <w:r>
        <w:t xml:space="preserve">Berdasarkan</w:t>
      </w:r>
      <w:r>
        <w:t xml:space="preserve"> </w:t>
      </w:r>
      <w:r>
        <w:t xml:space="preserve">hasil kedua kontrol pada tiga dataset yang</w:t>
      </w:r>
      <w:r>
        <w:t xml:space="preserve"> </w:t>
      </w:r>
      <w:r>
        <w:t xml:space="preserve">memadai secara statistik (PHM2012, XJTU-SY, IMS)</w:t>
      </w:r>
      <w:r>
        <w:t xml:space="preserve">, dapat disimpulkan bahwa</w:t>
      </w:r>
      <w:r>
        <w:t xml:space="preserve"> </w:t>
      </w:r>
      <w:r>
        <w:rPr>
          <w:b/>
          <w:bCs/>
        </w:rPr>
        <w:t xml:space="preserve">korespondensi SAE terhadap BPFx adalah properti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emergent</w:t>
      </w:r>
      <w:r>
        <w:rPr>
          <w:b/>
          <w:bCs/>
        </w:rPr>
        <w:t xml:space="preserve"> </w:t>
      </w:r>
      <w:r>
        <w:rPr>
          <w:b/>
          <w:bCs/>
        </w:rPr>
        <w:t xml:space="preserve">dari representasi laten yang terlatih pada data degradasi</w:t>
      </w:r>
      <w:r>
        <w:t xml:space="preserve">, bukan artefak</w:t>
      </w:r>
      <w:r>
        <w:t xml:space="preserve"> </w:t>
      </w:r>
      <w:r>
        <w:t xml:space="preserve">arsitektur maupun artefak prosedur analisis.</w:t>
      </w:r>
      <w:r>
        <w:t xml:space="preserve"> </w:t>
      </w:r>
      <w:r>
        <w:t xml:space="preserve">Temuan ini secara langsung menjawab Sub-RQ3.2 penelitian ini: Top-</w:t>
      </w:r>
      <w:r>
        <w:rPr>
          <w:i/>
          <w:iCs/>
        </w:rPr>
        <w:t xml:space="preserve">k</w:t>
      </w:r>
      <w:r>
        <w:t xml:space="preserve"> </w:t>
      </w:r>
      <w:r>
        <w:t xml:space="preserve">SAE</w:t>
      </w:r>
      <w:r>
        <w:t xml:space="preserve"> </w:t>
      </w:r>
      <w:r>
        <w:t xml:space="preserve">yang dilatih pada</w:t>
      </w:r>
      <w:r>
        <w:t xml:space="preserve"> </w:t>
      </w:r>
      <w:r>
        <w:rPr>
          <w:i/>
          <w:iCs/>
        </w:rPr>
        <w:t xml:space="preserve">hidden states backbone</w:t>
      </w:r>
      <w:r>
        <w:t xml:space="preserve"> </w:t>
      </w:r>
      <w:r>
        <w:t xml:space="preserve">RUL dapat mengekstraksi</w:t>
      </w:r>
      <w:r>
        <w:t xml:space="preserve"> </w:t>
      </w:r>
      <w:r>
        <w:t xml:space="preserve">fitur laten yang berkorespondensi dengan BPFO/BPFI secara statistik</w:t>
      </w:r>
      <w:r>
        <w:t xml:space="preserve"> </w:t>
      </w:r>
      <w:r>
        <w:t xml:space="preserve">signifikan, dibuktikan dengan</w:t>
      </w:r>
      <w:r>
        <w:t xml:space="preserve"> </w:t>
      </w:r>
      <w:r>
        <w:rPr>
          <w:i/>
          <w:iCs/>
        </w:rPr>
        <w:t xml:space="preserve">bootstrap CI</w:t>
      </w:r>
      <w:r>
        <w:t xml:space="preserve"> </w:t>
      </w:r>
      <w:r>
        <w:t xml:space="preserve">dan</w:t>
      </w:r>
      <w:r>
        <w:t xml:space="preserve"> </w:t>
      </w:r>
      <w:r>
        <w:rPr>
          <w:i/>
          <w:iCs/>
        </w:rPr>
        <w:t xml:space="preserve">permutation</w:t>
      </w:r>
      <w:r>
        <w:rPr>
          <w:i/>
          <w:iCs/>
        </w:rPr>
        <w:t xml:space="preserve"> </w:t>
      </w:r>
      <w:r>
        <w:rPr>
          <w:i/>
          <w:iCs/>
        </w:rPr>
        <w:t xml:space="preserve">test</w:t>
      </w:r>
      <w:r>
        <w:t xml:space="preserve"> </w:t>
      </w:r>
      <w:r>
        <w:t xml:space="preserve">(</w:t>
      </w:r>
      <w:r>
        <w:rPr>
          <w:i/>
          <w:iCs/>
        </w:rPr>
        <w:t xml:space="preserve">p</w:t>
      </w:r>
      <w:r>
        <w:t xml:space="preserve"> </w:t>
      </w:r>
      <w:r>
        <w:t xml:space="preserve">&lt; 0,001), dan dua kontrol negatif yang keduanya mengeliminasi</w:t>
      </w:r>
      <w:r>
        <w:t xml:space="preserve"> </w:t>
      </w:r>
      <w:r>
        <w:t xml:space="preserve">penjelasan alternatif</w:t>
      </w:r>
      <w:r>
        <w:t xml:space="preserve"> </w:t>
      </w:r>
      <w:r>
        <w:t xml:space="preserve">pada ketiga dataset tersebut</w:t>
      </w:r>
      <w:r>
        <w:t xml:space="preserve">.</w:t>
      </w:r>
    </w:p>
    <w:p>
      <w:pPr>
        <w:pStyle w:val="Paragraf"/>
      </w:pPr>
    </w:p>
    <w:bookmarkEnd w:id="78"/>
    <w:bookmarkStart w:id="79" w:name="sec:bab5_perbandingan_arsitektur"/>
    <w:p>
      <w:pPr>
        <w:pStyle w:val="Heading2"/>
      </w:pPr>
      <w:r>
        <w:t xml:space="preserve">Perbandingan Lintas Arsitektur</w:t>
      </w:r>
    </w:p>
    <w:p>
      <w:pPr>
        <w:pStyle w:val="Paragraf"/>
      </w:pPr>
    </w:p>
    <w:p>
      <w:pPr>
        <w:pStyle w:val="Paragraf"/>
      </w:pPr>
      <w:r>
        <w:t xml:space="preserve">Analisis pada subbab sebelumnya menggunakan</w:t>
      </w:r>
      <w:r>
        <w:t xml:space="preserve"> </w:t>
      </w:r>
      <w:r>
        <w:rPr>
          <w:i/>
          <w:iCs/>
        </w:rPr>
        <w:t xml:space="preserve">backbone</w:t>
      </w:r>
      <w:r>
        <w:t xml:space="preserve"> </w:t>
      </w:r>
      <w:r>
        <w:t xml:space="preserve">terbaik per</w:t>
      </w:r>
      <w:r>
        <w:t xml:space="preserve"> </w:t>
      </w:r>
      <w:r>
        <w:t xml:space="preserve">dataset untuk tabel utama.</w:t>
      </w:r>
      <w:r>
        <w:t xml:space="preserve"> </w:t>
      </w:r>
      <w:r>
        <w:t xml:space="preserve">Subbab ini membandingkan</w:t>
      </w:r>
      <w:r>
        <w:t xml:space="preserve"> </w:t>
      </w:r>
      <w:r>
        <w:rPr>
          <w:i/>
          <w:iCs/>
        </w:rPr>
        <w:t xml:space="preserve">hit-rate</w:t>
      </w:r>
      <w:r>
        <w:t xml:space="preserve"> </w:t>
      </w:r>
      <w:r>
        <w:t xml:space="preserve">BPFx lintas ketiga arsitektur</w:t>
      </w:r>
      <w:r>
        <w:t xml:space="preserve"> </w:t>
      </w:r>
      <w:r>
        <w:t xml:space="preserve">untuk mengevaluasi apakah pola korespondensi bersifat konsisten atau</w:t>
      </w:r>
      <w:r>
        <w:t xml:space="preserve"> </w:t>
      </w:r>
      <w:r>
        <w:t xml:space="preserve">bergantung pada arsitektur tertentu.</w:t>
      </w:r>
      <w:r>
        <w:t xml:space="preserve"> </w:t>
      </w:r>
      <w:r>
        <w:t xml:space="preserve">Pada eksperimen lintas-arsitektur, sebuah SAE baru dilatih</w:t>
      </w:r>
      <w:r>
        <w:t xml:space="preserve"> </w:t>
      </w:r>
      <w:r>
        <w:t xml:space="preserve">secara terpisah pada</w:t>
      </w:r>
      <w:r>
        <w:t xml:space="preserve"> </w:t>
      </w:r>
      <w:r>
        <w:rPr>
          <w:i/>
          <w:iCs/>
        </w:rPr>
        <w:t xml:space="preserve">hidden states</w:t>
      </w:r>
      <w:r>
        <w:t xml:space="preserve"> </w:t>
      </w:r>
      <w:r>
        <w:t xml:space="preserve">setiap</w:t>
      </w:r>
      <w:r>
        <w:t xml:space="preserve"> </w:t>
      </w:r>
      <w:r>
        <w:rPr>
          <w:i/>
          <w:iCs/>
        </w:rPr>
        <w:t xml:space="preserve">backbone</w:t>
      </w:r>
      <w:r>
        <w:t xml:space="preserve"> </w:t>
      </w:r>
      <w:r>
        <w:t xml:space="preserve">(anggaran</w:t>
      </w:r>
      <w:r>
        <w:t xml:space="preserve"> </w:t>
      </w:r>
      <w:r>
        <w:t xml:space="preserve">lebih pendek dibanding SAE</w:t>
      </w:r>
      <w:r>
        <w:t xml:space="preserve"> </w:t>
      </w:r>
      <w:r>
        <w:rPr>
          <w:i/>
          <w:iCs/>
        </w:rPr>
        <w:t xml:space="preserve">post-hoc</w:t>
      </w:r>
      <w:r>
        <w:t xml:space="preserve"> </w:t>
      </w:r>
      <w:r>
        <w:t xml:space="preserve">utama), sehingga</w:t>
      </w:r>
      <w:r>
        <w:t xml:space="preserve"> </w:t>
      </w:r>
      <w:r>
        <w:rPr>
          <w:i/>
          <w:iCs/>
        </w:rPr>
        <w:t xml:space="preserve">hit-rate</w:t>
      </w:r>
      <w:r>
        <w:t xml:space="preserve"> </w:t>
      </w:r>
      <w:r>
        <w:t xml:space="preserve">yang terbaca mencerminkan geometri laten masing-masing arsitektur secara</w:t>
      </w:r>
      <w:r>
        <w:t xml:space="preserve"> </w:t>
      </w:r>
      <w:r>
        <w:t xml:space="preserve">mandiri; konsekuensinya, magnituda absolut pada subbab ini dapat berbeda</w:t>
      </w:r>
      <w:r>
        <w:t xml:space="preserve"> </w:t>
      </w:r>
      <w:r>
        <w:t xml:space="preserve">dari Tabel </w:t>
      </w:r>
      <w:fldSimple w:instr=" REF tab_bab5_hitrate_utama \h ">
        <w:r>
          <w:t xml:space="preserve">V.6</w:t>
        </w:r>
      </w:fldSimple>
      <w:r>
        <w:t xml:space="preserve">.</w:t>
      </w:r>
    </w:p>
    <w:p>
      <w:pPr>
        <w:pStyle w:val="Paragraf"/>
      </w:pPr>
    </w:p>
    <w:p>
      <w:pPr>
        <w:pStyle w:val="Paragraf"/>
      </w:pPr>
      <w:r>
        <w:t xml:space="preserve">Pada PHM2012, Mamba-xLSTM-Net menghasilkan</w:t>
      </w:r>
      <w:r>
        <w:t xml:space="preserve"> </w:t>
      </w:r>
      <w:r>
        <w:rPr>
          <w:i/>
          <w:iCs/>
        </w:rPr>
        <w:t xml:space="preserve">hit-rate</w:t>
      </w:r>
      <w:r>
        <w:t xml:space="preserve"> </w:t>
      </w:r>
      <w:r>
        <w:t xml:space="preserve">BPFI</w:t>
      </w:r>
      <w:r>
        <w:t xml:space="preserve"> </w:t>
      </w:r>
      <w:r>
        <w:t xml:space="preserve">tertinggi di antara ketiga arsitektur</w:t>
      </w:r>
      <w:r>
        <w:t xml:space="preserve"> </w:t>
      </w:r>
      <w:r>
        <w:t xml:space="preserve">(BPFI 3</w:t>
      </w:r>
      <w:r>
        <w:t xml:space="preserve">,</w:t>
      </w:r>
      <w:r>
        <w:t xml:space="preserve">42%,</w:t>
      </w:r>
      <w:r>
        <w:t xml:space="preserve"> </w:t>
      </w:r>
      <w:r>
        <w:t xml:space="preserve">BPFO 3</w:t>
      </w:r>
      <w:r>
        <w:t xml:space="preserve">,</w:t>
      </w:r>
      <w:r>
        <w:t xml:space="preserve">03%)</w:t>
      </w:r>
      <w:r>
        <w:t xml:space="preserve">.</w:t>
      </w:r>
      <w:r>
        <w:t xml:space="preserve"> </w:t>
      </w:r>
      <w:r>
        <w:t xml:space="preserve">Hal ini konsisten dengan</w:t>
      </w:r>
      <w:r>
        <w:t xml:space="preserve"> </w:t>
      </w:r>
      <w:r>
        <w:t xml:space="preserve">bias induktif</w:t>
      </w:r>
      <w:r>
        <w:t xml:space="preserve"> </w:t>
      </w:r>
      <w:r>
        <w:t xml:space="preserve">SSM selektif yang secara alami</w:t>
      </w:r>
      <w:r>
        <w:t xml:space="preserve"> </w:t>
      </w:r>
      <w:r>
        <w:t xml:space="preserve">merespons pola temporal berfrekuensi spesifik: mekanisme selektif Mamba</w:t>
      </w:r>
      <w:r>
        <w:t xml:space="preserve"> </w:t>
      </w:r>
      <w:r>
        <w:t xml:space="preserve">mengontrol eksplisit berapa banyak informasi dari setiap titik rekaman</w:t>
      </w:r>
      <w:r>
        <w:t xml:space="preserve"> </w:t>
      </w:r>
      <w:r>
        <w:t xml:space="preserve">yang dipertahankan dalam status, sehingga komponen frekuensi yang berkorelasi</w:t>
      </w:r>
      <w:r>
        <w:t xml:space="preserve"> </w:t>
      </w:r>
      <w:r>
        <w:t xml:space="preserve">dengan degradasi mendapat bobot lebih besar.</w:t>
      </w:r>
      <w:r>
        <w:t xml:space="preserve"> </w:t>
      </w:r>
      <w:r>
        <w:t xml:space="preserve">N-BEATS-xLSTM-RUL menempati posisi kedua, sementara SparseGate-TCN-RUL</w:t>
      </w:r>
      <w:r>
        <w:t xml:space="preserve"> </w:t>
      </w:r>
      <w:r>
        <w:t xml:space="preserve">memperlihatkan</w:t>
      </w:r>
      <w:r>
        <w:t xml:space="preserve"> </w:t>
      </w:r>
      <w:r>
        <w:rPr>
          <w:i/>
          <w:iCs/>
        </w:rPr>
        <w:t xml:space="preserve">hit-rate</w:t>
      </w:r>
      <w:r>
        <w:t xml:space="preserve"> </w:t>
      </w:r>
      <w:r>
        <w:t xml:space="preserve">terendah pada dataset ini karena TCN</w:t>
      </w:r>
      <w:r>
        <w:t xml:space="preserve"> </w:t>
      </w:r>
      <w:r>
        <w:t xml:space="preserve">terdilatasi tidak memiliki mekanisme gating berbasis kandungan informasi</w:t>
      </w:r>
      <w:r>
        <w:t xml:space="preserve"> </w:t>
      </w:r>
      <w:r>
        <w:t xml:space="preserve">setara SSM selektif.</w:t>
      </w:r>
    </w:p>
    <w:p>
      <w:pPr>
        <w:pStyle w:val="Paragraf"/>
      </w:pPr>
    </w:p>
    <w:p>
      <w:pPr>
        <w:pStyle w:val="Paragraf"/>
      </w:pPr>
      <w:r>
        <w:t xml:space="preserve">Pada XJTU-SY, terjadi pola yang berbeda</w:t>
      </w:r>
      <w:r>
        <w:t xml:space="preserve"> </w:t>
      </w:r>
      <w:r>
        <w:t xml:space="preserve">dan bergantung</w:t>
      </w:r>
      <w:r>
        <w:t xml:space="preserve"> </w:t>
      </w:r>
      <w:r>
        <w:t xml:space="preserve">pada arsitektur</w:t>
      </w:r>
      <w:r>
        <w:t xml:space="preserve">.</w:t>
      </w:r>
      <w:r>
        <w:t xml:space="preserve"> </w:t>
      </w:r>
      <w:r>
        <w:t xml:space="preserve">Pada protokol lintas-arsitektur (SAE</w:t>
      </w:r>
      <w:r>
        <w:t xml:space="preserve"> </w:t>
      </w:r>
      <w:r>
        <w:t xml:space="preserve">segar per</w:t>
      </w:r>
      <w:r>
        <w:t xml:space="preserve"> </w:t>
      </w:r>
      <w:r>
        <w:rPr>
          <w:i/>
          <w:iCs/>
        </w:rPr>
        <w:t xml:space="preserve">backbone</w:t>
      </w:r>
      <w:r>
        <w:t xml:space="preserve">), Mamba-xLSTM-Net menyebarkan</w:t>
      </w:r>
      <w:r>
        <w:t xml:space="preserve"> </w:t>
      </w:r>
      <w:r>
        <w:rPr>
          <w:i/>
          <w:iCs/>
        </w:rPr>
        <w:t xml:space="preserve">hit-rate</w:t>
      </w:r>
      <w:r>
        <w:t xml:space="preserve"> </w:t>
      </w:r>
      <w:r>
        <w:t xml:space="preserve">hampir merata pada keempat BPFx (BPFO 0</w:t>
      </w:r>
      <w:r>
        <w:t xml:space="preserve">,</w:t>
      </w:r>
      <w:r>
        <w:t xml:space="preserve">39%, BPFI 0</w:t>
      </w:r>
      <w:r>
        <w:t xml:space="preserve">,</w:t>
      </w:r>
      <w:r>
        <w:t xml:space="preserve">39%, BSF 0</w:t>
      </w:r>
      <w:r>
        <w:t xml:space="preserve">,</w:t>
      </w:r>
      <w:r>
        <w:t xml:space="preserve">20%,</w:t>
      </w:r>
      <w:r>
        <w:t xml:space="preserve"> </w:t>
      </w:r>
      <w:r>
        <w:t xml:space="preserve">FTF 0</w:t>
      </w:r>
      <w:r>
        <w:t xml:space="preserve">,</w:t>
      </w:r>
      <w:r>
        <w:t xml:space="preserve">29%); N-BEATS-xLSTM-RUL mencatat nilai tertinggi pada BPFI</w:t>
      </w:r>
      <w:r>
        <w:t xml:space="preserve"> </w:t>
      </w:r>
      <w:r>
        <w:t xml:space="preserve">(4</w:t>
      </w:r>
      <w:r>
        <w:t xml:space="preserve">,</w:t>
      </w:r>
      <w:r>
        <w:t xml:space="preserve">56%); dan SparseGate-TCN-RUL pada FTF (2</w:t>
      </w:r>
      <w:r>
        <w:t xml:space="preserve">,</w:t>
      </w:r>
      <w:r>
        <w:t xml:space="preserve">64%).</w:t>
      </w:r>
      <w:r>
        <w:t xml:space="preserve"> </w:t>
      </w:r>
      <w:r>
        <w:t xml:space="preserve">Dominansi BPFO yang menjadi profil khas</w:t>
      </w:r>
      <w:r>
        <w:t xml:space="preserve"> </w:t>
      </w:r>
      <w:r>
        <w:rPr>
          <w:i/>
          <w:iCs/>
        </w:rPr>
        <w:t xml:space="preserve">outer-race</w:t>
      </w:r>
      <w:r>
        <w:rPr>
          <w:i/>
          <w:iCs/>
        </w:rPr>
        <w:t xml:space="preserve"> </w:t>
      </w:r>
      <w:r>
        <w:rPr>
          <w:i/>
          <w:iCs/>
        </w:rPr>
        <w:t xml:space="preserve">spalling</w:t>
      </w:r>
      <w:r>
        <w:t xml:space="preserve"> </w:t>
      </w:r>
      <w:r>
        <w:t xml:space="preserve">pada LDK UER204 baru pulih ketika SAE</w:t>
      </w:r>
      <w:r>
        <w:t xml:space="preserve"> </w:t>
      </w:r>
      <w:r>
        <w:rPr>
          <w:i/>
          <w:iCs/>
        </w:rPr>
        <w:t xml:space="preserve">post-hoc</w:t>
      </w:r>
      <w:r>
        <w:t xml:space="preserve"> </w:t>
      </w:r>
      <w:r>
        <w:t xml:space="preserve">dilatih</w:t>
      </w:r>
      <w:r>
        <w:t xml:space="preserve"> </w:t>
      </w:r>
      <w:r>
        <w:t xml:space="preserve">dengan anggaran lebih panjang (Tabel </w:t>
      </w:r>
      <w:fldSimple w:instr=" REF tab_bab5_hitrate_utama \h ">
        <w:r>
          <w:t xml:space="preserve">V.6</w:t>
        </w:r>
      </w:fldSimple>
      <w:r>
        <w:t xml:space="preserve">,</w:t>
      </w:r>
      <w:r>
        <w:t xml:space="preserve"> </w:t>
      </w:r>
      <w:r>
        <w:t xml:space="preserve">BPFO 2</w:t>
      </w:r>
      <w:r>
        <w:t xml:space="preserve">,</w:t>
      </w:r>
      <w:r>
        <w:t xml:space="preserve">2%).</w:t>
      </w:r>
      <w:r>
        <w:t xml:space="preserve"> </w:t>
      </w:r>
      <w:r>
        <w:t xml:space="preserve">Hal ini mengisyaratkan bahwa pada XJTU-SY, di mana sinyal dataset tidak</w:t>
      </w:r>
      <w:r>
        <w:t xml:space="preserve"> </w:t>
      </w:r>
      <w:r>
        <w:t xml:space="preserve">membatasi urutan BPFx secara kuat,</w:t>
      </w:r>
      <w:r>
        <w:t xml:space="preserve"> </w:t>
      </w:r>
      <w:r>
        <w:t xml:space="preserve">bias induktif</w:t>
      </w:r>
      <w:r>
        <w:t xml:space="preserve"> </w:t>
      </w:r>
      <w:r>
        <w:t xml:space="preserve">encoder ikut</w:t>
      </w:r>
      <w:r>
        <w:t xml:space="preserve"> </w:t>
      </w:r>
      <w:r>
        <w:t xml:space="preserve">memodulasi BPFx mana yang dominan—</w:t>
      </w:r>
      <w:r>
        <w:rPr>
          <w:i/>
          <w:iCs/>
        </w:rPr>
        <w:t xml:space="preserve">gating</w:t>
      </w:r>
      <w:r>
        <w:t xml:space="preserve"> </w:t>
      </w:r>
      <w:r>
        <w:t xml:space="preserve">ruang-keadaan selektif</w:t>
      </w:r>
      <w:r>
        <w:t xml:space="preserve"> </w:t>
      </w:r>
      <w:r>
        <w:t xml:space="preserve">Mamba menguatkan komponen</w:t>
      </w:r>
      <w:r>
        <w:t xml:space="preserve"> </w:t>
      </w:r>
      <w:r>
        <w:rPr>
          <w:i/>
          <w:iCs/>
        </w:rPr>
        <w:t xml:space="preserve">outer-race</w:t>
      </w:r>
      <w:r>
        <w:t xml:space="preserve"> </w:t>
      </w:r>
      <w:r>
        <w:t xml:space="preserve">dominan, sedangkan</w:t>
      </w:r>
      <w:r>
        <w:t xml:space="preserve"> </w:t>
      </w:r>
      <w:r>
        <w:rPr>
          <w:i/>
          <w:iCs/>
        </w:rPr>
        <w:t xml:space="preserve">backbone</w:t>
      </w:r>
      <w:r>
        <w:t xml:space="preserve"> </w:t>
      </w:r>
      <w:r>
        <w:t xml:space="preserve">basis-blok dan konvolusi bergerbang menyebarkan respons</w:t>
      </w:r>
      <w:r>
        <w:t xml:space="preserve"> </w:t>
      </w:r>
      <w:r>
        <w:t xml:space="preserve">secara lebih luas.</w:t>
      </w:r>
    </w:p>
    <w:p>
      <w:pPr>
        <w:pStyle w:val="Paragraf"/>
      </w:pPr>
    </w:p>
    <w:p>
      <w:pPr>
        <w:pStyle w:val="Paragraf"/>
      </w:pPr>
      <w:r>
        <w:t xml:space="preserve">Pada validasi lintas-dataset dengan CWRU (data dengan</w:t>
      </w:r>
      <w:r>
        <w:t xml:space="preserve"> </w:t>
      </w:r>
      <w:r>
        <w:rPr>
          <w:i/>
          <w:iCs/>
        </w:rPr>
        <w:t xml:space="preserve">n</w:t>
      </w:r>
      <w:r>
        <w:t xml:space="preserve"> </w:t>
      </w:r>
      <w:r>
        <w:t xml:space="preserve">= 10 rekaman</w:t>
      </w:r>
      <w:r>
        <w:t xml:space="preserve"> </w:t>
      </w:r>
      <w:r>
        <w:t xml:space="preserve">tingkat berkas</w:t>
      </w:r>
      <w:r>
        <w:t xml:space="preserve">, menjadikannya</w:t>
      </w:r>
      <w:r>
        <w:t xml:space="preserve"> </w:t>
      </w:r>
      <w:r>
        <w:rPr>
          <w:i/>
          <w:iCs/>
        </w:rPr>
        <w:t xml:space="preserve">underpowered</w:t>
      </w:r>
      <w:r>
        <w:t xml:space="preserve">),</w:t>
      </w:r>
      <w:r>
        <w:t xml:space="preserve"> </w:t>
      </w:r>
      <w:r>
        <w:t xml:space="preserve">ketiga arsitektur secara serentak</w:t>
      </w:r>
      <w:r>
        <w:t xml:space="preserve"> </w:t>
      </w:r>
      <w:r>
        <w:t xml:space="preserve">konvergen pada pola</w:t>
      </w:r>
      <w:r>
        <w:t xml:space="preserve"> </w:t>
      </w:r>
      <w:r>
        <w:rPr>
          <w:i/>
          <w:iCs/>
        </w:rPr>
        <w:t xml:space="preserve">hit-rate</w:t>
      </w:r>
      <w:r>
        <w:t xml:space="preserve"> </w:t>
      </w:r>
      <w:r>
        <w:t xml:space="preserve">BPFI-dominan dengan rentang 4</w:t>
      </w:r>
      <w:r>
        <w:t xml:space="preserve">,</w:t>
      </w:r>
      <w:r>
        <w:t xml:space="preserve">69–5</w:t>
      </w:r>
      <w:r>
        <w:t xml:space="preserve">,</w:t>
      </w:r>
      <w:r>
        <w:t xml:space="preserve">08%.</w:t>
      </w:r>
      <w:r>
        <w:t xml:space="preserve"> </w:t>
      </w:r>
      <w:r>
        <w:t xml:space="preserve">Konvergensi ini mengisyaratkan bahwa distribusi data, bukan</w:t>
      </w:r>
      <w:r>
        <w:t xml:space="preserve"> </w:t>
      </w:r>
      <w:r>
        <w:t xml:space="preserve">bias induktif</w:t>
      </w:r>
      <w:r>
        <w:t xml:space="preserve"> </w:t>
      </w:r>
      <w:r>
        <w:t xml:space="preserve">arsitektur, yang menentukan BPFx mana yang muncul dominan</w:t>
      </w:r>
      <w:r>
        <w:t xml:space="preserve"> </w:t>
      </w:r>
      <w:r>
        <w:t xml:space="preserve">ketika</w:t>
      </w:r>
      <w:r>
        <w:t xml:space="preserve"> </w:t>
      </w:r>
      <w:r>
        <w:t xml:space="preserve">fisika dataset bersifat tegas</w:t>
      </w:r>
      <w:r>
        <w:t xml:space="preserve">: pada CWRU, kerusakan</w:t>
      </w:r>
      <w:r>
        <w:t xml:space="preserve"> </w:t>
      </w:r>
      <w:r>
        <w:rPr>
          <w:i/>
          <w:iCs/>
        </w:rPr>
        <w:t xml:space="preserve">inner race</w:t>
      </w:r>
      <w:r>
        <w:t xml:space="preserve"> </w:t>
      </w:r>
      <w:r>
        <w:t xml:space="preserve">merupakan kelas kegagalan terbanyak, sehingga sinyal BPFI mendominasi</w:t>
      </w:r>
      <w:r>
        <w:t xml:space="preserve"> </w:t>
      </w:r>
      <w:r>
        <w:rPr>
          <w:i/>
          <w:iCs/>
        </w:rPr>
        <w:t xml:space="preserve">training set</w:t>
      </w:r>
      <w:r>
        <w:t xml:space="preserve"> </w:t>
      </w:r>
      <w:r>
        <w:t xml:space="preserve">dan pola ini muncul pada representasi laten ketiga</w:t>
      </w:r>
      <w:r>
        <w:t xml:space="preserve"> </w:t>
      </w:r>
      <w:r>
        <w:t xml:space="preserve">arsitektur.</w:t>
      </w:r>
    </w:p>
    <w:p>
      <w:pPr>
        <w:pStyle w:val="Paragraf"/>
      </w:pPr>
    </w:p>
    <w:p>
      <w:pPr>
        <w:pStyle w:val="Paragraf"/>
      </w:pPr>
      <w:r>
        <w:t xml:space="preserve">Temuan lintas-arsitektur ini mendukung Novelti N4</w:t>
      </w:r>
      <w:r>
        <w:t xml:space="preserve"> </w:t>
      </w:r>
      <w:r>
        <w:t xml:space="preserve">penelitian ini dengan kualifikasi yang jujur:</w:t>
      </w:r>
      <w:r>
        <w:t xml:space="preserve"> </w:t>
      </w:r>
      <w:r>
        <w:rPr>
          <w:b/>
          <w:bCs/>
        </w:rPr>
        <w:t xml:space="preserve">urutan dominansi BPFx terjaga secara bersih</w:t>
      </w:r>
      <w:r>
        <w:rPr>
          <w:b/>
          <w:bCs/>
        </w:rPr>
        <w:t xml:space="preserve"> </w:t>
      </w:r>
      <w:r>
        <w:rPr>
          <w:b/>
          <w:bCs/>
        </w:rPr>
        <w:t xml:space="preserve">lintas tiga paradigma arsitektur pada dua dari empat dataset—PHM2012</w:t>
      </w:r>
      <w:r>
        <w:rPr>
          <w:b/>
          <w:bCs/>
        </w:rPr>
        <w:t xml:space="preserve"> </w:t>
      </w:r>
      <w:r>
        <w:rPr>
          <w:b/>
          <w:bCs/>
        </w:rPr>
        <w:t xml:space="preserve">dan CWRU—yaitu pada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benchmark</w:t>
      </w:r>
      <w:r>
        <w:rPr>
          <w:b/>
          <w:bCs/>
        </w:rPr>
        <w:t xml:space="preserve"> </w:t>
      </w:r>
      <w:r>
        <w:rPr>
          <w:b/>
          <w:bCs/>
        </w:rPr>
        <w:t xml:space="preserve">yang fisika kegagalannya tidak</w:t>
      </w:r>
      <w:r>
        <w:rPr>
          <w:b/>
          <w:bCs/>
        </w:rPr>
        <w:t xml:space="preserve"> </w:t>
      </w:r>
      <w:r>
        <w:rPr>
          <w:b/>
          <w:bCs/>
        </w:rPr>
        <w:t xml:space="preserve">ambigu</w:t>
      </w:r>
      <w:r>
        <w:t xml:space="preserve">; pada XJTU-SY dan IMS, BPFx dominan berbeda</w:t>
      </w:r>
      <w:r>
        <w:t xml:space="preserve"> </w:t>
      </w:r>
      <w:r>
        <w:t xml:space="preserve">antar-</w:t>
      </w:r>
      <w:r>
        <w:rPr>
          <w:i/>
          <w:iCs/>
        </w:rPr>
        <w:t xml:space="preserve">backbone</w:t>
      </w:r>
      <w:r>
        <w:t xml:space="preserve"> </w:t>
      </w:r>
      <w:r>
        <w:t xml:space="preserve">dan magnituda absolut bervariasi 4–8 kali lipat,</w:t>
      </w:r>
      <w:r>
        <w:t xml:space="preserve"> </w:t>
      </w:r>
      <w:r>
        <w:t xml:space="preserve">sehingga universalitas yang diklaim bersifat</w:t>
      </w:r>
      <w:r>
        <w:t xml:space="preserve"> </w:t>
      </w:r>
      <w:r>
        <w:rPr>
          <w:i/>
          <w:iCs/>
        </w:rPr>
        <w:t xml:space="preserve">parsial</w:t>
      </w:r>
      <w:r>
        <w:t xml:space="preserve">, bukan mutlak.</w:t>
      </w:r>
      <w:r>
        <w:t xml:space="preserve"> </w:t>
      </w:r>
      <w:r>
        <w:t xml:space="preserve">Pelaporan ketegaran parsial ini secara terbuka—alih-alih</w:t>
      </w:r>
      <w:r>
        <w:t xml:space="preserve"> </w:t>
      </w:r>
      <w:r>
        <w:t xml:space="preserve">mengklaim universalitas penuh—justru memperkuat kredibilitas ilmiah</w:t>
      </w:r>
      <w:r>
        <w:t xml:space="preserve"> </w:t>
      </w:r>
      <w:r>
        <w:t xml:space="preserve">kerangka interpretabilitas mekanistik di domain prognostik</w:t>
      </w:r>
      <w:r>
        <w:t xml:space="preserve"> </w:t>
      </w:r>
      <w:r>
        <w:rPr>
          <w:i/>
          <w:iCs/>
        </w:rPr>
        <w:t xml:space="preserve">bearing</w:t>
      </w:r>
      <w:r>
        <w:t xml:space="preserve">.</w:t>
      </w:r>
    </w:p>
    <w:p>
      <w:pPr>
        <w:pStyle w:val="Paragraf"/>
      </w:pPr>
    </w:p>
    <w:bookmarkEnd w:id="79"/>
    <w:bookmarkStart w:id="84" w:name="sec:bab5_sparsity_sweep"/>
    <w:p>
      <w:pPr>
        <w:pStyle w:val="Heading2"/>
      </w:pPr>
      <w:r>
        <w:t xml:space="preserve">Analisis Kedalaman Sparsitas</w:t>
      </w:r>
    </w:p>
    <w:p>
      <w:pPr>
        <w:pStyle w:val="Paragraf"/>
      </w:pPr>
    </w:p>
    <w:p>
      <w:pPr>
        <w:pStyle w:val="Paragraf"/>
      </w:pPr>
      <w:r>
        <w:t xml:space="preserve">Pilihan</w:t>
      </w:r>
      <w:r>
        <w:t xml:space="preserve"> </w:t>
      </w:r>
      <w:r>
        <w:rPr>
          <w:i/>
          <w:iCs/>
        </w:rPr>
        <w:t xml:space="preserve">k</w:t>
      </w:r>
      <w:r>
        <w:t xml:space="preserve"> </w:t>
      </w:r>
      <w:r>
        <w:t xml:space="preserve">= 51 (5% sparsitas) pada SAE diuji</w:t>
      </w:r>
      <w:r>
        <w:t xml:space="preserve"> </w:t>
      </w:r>
      <w:r>
        <w:t xml:space="preserve">ketegarannya melalui</w:t>
      </w:r>
      <w:r>
        <w:t xml:space="preserve"> </w:t>
      </w:r>
      <w:r>
        <w:rPr>
          <w:i/>
          <w:iCs/>
        </w:rPr>
        <w:t xml:space="preserve">sparsity sweep</w:t>
      </w:r>
      <w:r>
        <w:t xml:space="preserve"> </w:t>
      </w:r>
      <w:r>
        <w:t xml:space="preserve">atas empat nilai</w:t>
      </w:r>
      <w:r>
        <w:t xml:space="preserve"> </w:t>
      </w:r>
      <w:r>
        <w:rPr>
          <w:i/>
          <w:iCs/>
        </w:rPr>
        <w:t xml:space="preserve">k</w:t>
      </w:r>
      <w:r>
        <w:t xml:space="preserve">, bukan</w:t>
      </w:r>
      <w:r>
        <w:t xml:space="preserve"> </w:t>
      </w:r>
      <w:r>
        <w:t xml:space="preserve">ditetapkan sebagai nilai optimal tunggal.</w:t>
      </w:r>
      <w:r>
        <w:t xml:space="preserve"> </w:t>
      </w:r>
      <w:r>
        <w:t xml:space="preserve">Gambar </w:t>
      </w:r>
      <w:fldSimple w:instr=" REF fig_bab5_sparsity_sweep \h ">
        <w:r>
          <w:t xml:space="preserve">V.6</w:t>
        </w:r>
      </w:fldSimple>
      <w:r>
        <w:t xml:space="preserve"> menampilkan perubahan</w:t>
      </w:r>
      <w:r>
        <w:t xml:space="preserve"> </w:t>
      </w:r>
      <w:r>
        <w:rPr>
          <w:i/>
          <w:iCs/>
        </w:rPr>
        <w:t xml:space="preserve">hit-rate</w:t>
      </w:r>
      <w:r>
        <w:t xml:space="preserve"> </w:t>
      </w:r>
      <w:r>
        <w:t xml:space="preserve">BPFx pada</w:t>
      </w:r>
      <w:r>
        <w:t xml:space="preserve"> </w:t>
      </w:r>
      <w:r>
        <w:t xml:space="preserve">keempat dataset</w:t>
      </w:r>
      <w:r>
        <w:t xml:space="preserve"> </w:t>
      </w:r>
      <w:r>
        <w:t xml:space="preserve">ketika</w:t>
      </w:r>
      <w:r>
        <w:t xml:space="preserve"> </w:t>
      </w:r>
      <w:r>
        <w:rPr>
          <w:i/>
          <w:iCs/>
        </w:rPr>
        <w:t xml:space="preserve">k</w:t>
      </w:r>
      <w:r>
        <w:t xml:space="preserve"> </w:t>
      </w:r>
      <w:r>
        <w:t xml:space="preserve">divariasikan pada</w:t>
      </w:r>
      <w:r>
        <w:t xml:space="preserve"> </w:t>
      </w:r>
      <m:oMath>
        <m:r>
          <m:t>k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10</m:t>
        </m:r>
        <m:r>
          <m:rPr>
            <m:sty m:val="p"/>
          </m:rPr>
          <m:t>,</m:t>
        </m:r>
        <m:r>
          <m:t>51</m:t>
        </m:r>
        <m:r>
          <m:rPr>
            <m:sty m:val="p"/>
          </m:rPr>
          <m:t>,</m:t>
        </m:r>
        <m:r>
          <m:t>102</m:t>
        </m:r>
        <m:r>
          <m:rPr>
            <m:sty m:val="p"/>
          </m:rPr>
          <m:t>,</m:t>
        </m:r>
        <m:r>
          <m:t>205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Paragraf"/>
      </w:pPr>
    </w:p>
    <w:bookmarkStart w:id="83" w:name="fig:bab5_sparsity_sweep"/>
    <w:p>
      <w:pPr>
        <w:pStyle w:val="Gambar"/>
      </w:pPr>
      <w:r>
        <w:drawing>
          <wp:inline>
            <wp:extent cx="4130713" cy="5844625"/>
            <wp:effectExtent b="0" l="0" r="0" t="0"/>
            <wp:docPr descr="" title="" id="81" name="Picture"/>
            <a:graphic>
              <a:graphicData uri="http://schemas.openxmlformats.org/drawingml/2006/picture">
                <pic:pic>
                  <pic:nvPicPr>
                    <pic:cNvPr descr="assets/figures/bab5/sparsity_sweep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0713" cy="5844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JudulGambar"/>
      </w:pPr>
      <w:r>
        <w:t xml:space="preserve">Gambar </w:t>
      </w:r>
      <w:bookmarkStart w:id="97" w:name="fig_bab5_sparsity_sweep"/>
      <w:r>
        <w:t xml:space="preserve">V.</w:t>
      </w:r>
      <w:fldSimple w:instr=" SEQ Gambar \* ARABIC \s 1 ">
        <w:r>
          <w:t xml:space="preserve">6</w:t>
        </w:r>
      </w:fldSimple>
      <w:bookmarkEnd w:id="97"/>
      <w:r>
        <w:t xml:space="preserve"> </w:t>
      </w:r>
      <w:r>
        <w:t xml:space="preserve"/>
      </w:r>
      <w:r>
        <w:rPr>
          <w:i/>
          <w:iCs/>
        </w:rPr>
        <w:t xml:space="preserve">Hit-rate</w:t>
      </w:r>
      <w:r>
        <w:t xml:space="preserve"> </w:t>
      </w:r>
      <w:r>
        <w:t xml:space="preserve">BPFx sebagai fungsi dari anggaran fitur aktif</w:t>
      </w:r>
      <w:r>
        <w:t xml:space="preserve"> </w:t>
      </w:r>
      <w:r>
        <w:rPr>
          <w:i/>
          <w:iCs/>
        </w:rPr>
        <w:t xml:space="preserve">k</w:t>
      </w:r>
      <w:r>
        <w:t xml:space="preserve"> </w:t>
      </w:r>
      <w:r>
        <w:t xml:space="preserve">untuk</w:t>
      </w:r>
      <w:r>
        <w:t xml:space="preserve"> </w:t>
      </w:r>
      <w:r>
        <w:rPr>
          <w:i/>
          <w:iCs/>
        </w:rPr>
        <w:t xml:space="preserve">backbone</w:t>
      </w:r>
      <w:r>
        <w:t xml:space="preserve"> </w:t>
      </w:r>
      <w:r>
        <w:t xml:space="preserve">Mamba-xLSTM-Net. Panel kiri:</w:t>
      </w:r>
      <w:r>
        <w:t xml:space="preserve"> </w:t>
      </w:r>
      <w:r>
        <w:rPr>
          <w:i/>
          <w:iCs/>
        </w:rPr>
        <w:t xml:space="preserve">benchmark</w:t>
      </w:r>
      <w:r>
        <w:t xml:space="preserve"> </w:t>
      </w:r>
      <w:r>
        <w:t xml:space="preserve">RUL (PHM2012, XJTU-SY); panel kanan: dataset</w:t>
      </w:r>
      <w:r>
        <w:t xml:space="preserve"> </w:t>
      </w:r>
      <w:r>
        <w:t xml:space="preserve">bergaya diagnostik (IMS, CWRU). Seluruh kurva non-nol meningkat</w:t>
      </w:r>
      <w:r>
        <w:t xml:space="preserve"> </w:t>
      </w:r>
      <w:r>
        <w:t xml:space="preserve">secara monoton terhadap</w:t>
      </w:r>
      <w:r>
        <w:t xml:space="preserve"> </w:t>
      </w:r>
      <w:r>
        <w:rPr>
          <w:i/>
          <w:iCs/>
        </w:rPr>
        <w:t xml:space="preserve">k</w:t>
      </w:r>
      <w:r>
        <w:t xml:space="preserve">.</w:t>
      </w:r>
      <w:r>
        <w:t xml:space="preserve"> </w:t>
      </w:r>
      <w:r>
        <w:t xml:space="preserve">(</w:t>
      </w:r>
      <w:r>
        <w:t xml:space="preserve">Suharto dan ko-promotor</w:t>
      </w:r>
      <w:r>
        <w:t xml:space="preserve">, 2025)</w:t>
      </w:r>
    </w:p>
    <w:p>
      <w:pPr>
        <w:pStyle w:val="Paragraf"/>
      </w:pPr>
    </w:p>
    <w:bookmarkEnd w:id="83"/>
    <w:p>
      <w:pPr>
        <w:pStyle w:val="Paragraf"/>
      </w:pPr>
      <w:r>
        <w:t xml:space="preserve">Berbeda dengan dugaan awal yang memperkirakan adanya</w:t>
      </w:r>
      <w:r>
        <w:t xml:space="preserve"> </w:t>
      </w:r>
      <w:r>
        <w:t xml:space="preserve">puncak non-monoton di sekitar</w:t>
      </w:r>
      <w:r>
        <w:t xml:space="preserve"> </w:t>
      </w:r>
      <w:r>
        <w:rPr>
          <w:i/>
          <w:iCs/>
        </w:rPr>
        <w:t xml:space="preserve">k</w:t>
      </w:r>
      <w:r>
        <w:t xml:space="preserve"> </w:t>
      </w:r>
      <w:r>
        <w:t xml:space="preserve">= 51, hasil</w:t>
      </w:r>
      <w:r>
        <w:t xml:space="preserve"> </w:t>
      </w:r>
      <w:r>
        <w:rPr>
          <w:i/>
          <w:iCs/>
        </w:rPr>
        <w:t xml:space="preserve">sweep</w:t>
      </w:r>
      <w:r>
        <w:t xml:space="preserve"> </w:t>
      </w:r>
      <w:r>
        <w:t xml:space="preserve">memperlihatkan</w:t>
      </w:r>
      <w:r>
        <w:t xml:space="preserve"> </w:t>
      </w:r>
      <w:r>
        <w:t xml:space="preserve">bahwa seluruh kurva</w:t>
      </w:r>
      <w:r>
        <w:t xml:space="preserve"> </w:t>
      </w:r>
      <w:r>
        <w:rPr>
          <w:i/>
          <w:iCs/>
        </w:rPr>
        <w:t xml:space="preserve">hit-rate</w:t>
      </w:r>
      <w:r>
        <w:t xml:space="preserve"> </w:t>
      </w:r>
      <w:r>
        <w:t xml:space="preserve">non-nol justru meningkat secara</w:t>
      </w:r>
      <w:r>
        <w:t xml:space="preserve"> </w:t>
      </w:r>
      <w:r>
        <w:rPr>
          <w:b/>
          <w:bCs/>
        </w:rPr>
        <w:t xml:space="preserve">monoton</w:t>
      </w:r>
      <w:r>
        <w:t xml:space="preserve"> </w:t>
      </w:r>
      <w:r>
        <w:t xml:space="preserve">seiring bertambahnya</w:t>
      </w:r>
      <w:r>
        <w:t xml:space="preserve"> </w:t>
      </w:r>
      <w:r>
        <w:rPr>
          <w:i/>
          <w:iCs/>
        </w:rPr>
        <w:t xml:space="preserve">k</w:t>
      </w:r>
      <w:r>
        <w:t xml:space="preserve">.</w:t>
      </w:r>
      <w:r>
        <w:t xml:space="preserve"> </w:t>
      </w:r>
      <w:r>
        <w:t xml:space="preserve">Pada PHM2012,</w:t>
      </w:r>
      <w:r>
        <w:t xml:space="preserve"> </w:t>
      </w:r>
      <w:r>
        <w:rPr>
          <w:i/>
          <w:iCs/>
        </w:rPr>
        <w:t xml:space="preserve">hit-rate</w:t>
      </w:r>
      <w:r>
        <w:t xml:space="preserve"> </w:t>
      </w:r>
      <w:r>
        <w:t xml:space="preserve">naik dari sekitar</w:t>
      </w:r>
      <w:r>
        <w:t xml:space="preserve"> </w:t>
      </w:r>
      <w:r>
        <w:t xml:space="preserve">(BPFO 0</w:t>
      </w:r>
      <w:r>
        <w:t xml:space="preserve">,</w:t>
      </w:r>
      <w:r>
        <w:t xml:space="preserve">29%, BPFI 0</w:t>
      </w:r>
      <w:r>
        <w:t xml:space="preserve">,</w:t>
      </w:r>
      <w:r>
        <w:t xml:space="preserve">68%) pada</w:t>
      </w:r>
      <w:r>
        <w:t xml:space="preserve"> </w:t>
      </w:r>
      <w:r>
        <w:rPr>
          <w:i/>
          <w:iCs/>
        </w:rPr>
        <w:t xml:space="preserve">k</w:t>
      </w:r>
      <w:r>
        <w:t xml:space="preserve"> </w:t>
      </w:r>
      <w:r>
        <w:t xml:space="preserve">= 10 menjadi (BPFO 4</w:t>
      </w:r>
      <w:r>
        <w:t xml:space="preserve">,</w:t>
      </w:r>
      <w:r>
        <w:t xml:space="preserve">49%,</w:t>
      </w:r>
      <w:r>
        <w:t xml:space="preserve"> </w:t>
      </w:r>
      <w:r>
        <w:t xml:space="preserve">BPFI 7</w:t>
      </w:r>
      <w:r>
        <w:t xml:space="preserve">,</w:t>
      </w:r>
      <w:r>
        <w:t xml:space="preserve">13%) pada</w:t>
      </w:r>
      <w:r>
        <w:t xml:space="preserve"> </w:t>
      </w:r>
      <w:r>
        <w:rPr>
          <w:i/>
          <w:iCs/>
        </w:rPr>
        <w:t xml:space="preserve">k</w:t>
      </w:r>
      <w:r>
        <w:t xml:space="preserve"> </w:t>
      </w:r>
      <w:r>
        <w:t xml:space="preserve">= 205, sementara BSF dan FTF tetap nol di seluruh</w:t>
      </w:r>
      <w:r>
        <w:t xml:space="preserve"> </w:t>
      </w:r>
      <w:r>
        <w:t xml:space="preserve">rentang</w:t>
      </w:r>
      <w:r>
        <w:t xml:space="preserve"> </w:t>
      </w:r>
      <w:r>
        <w:rPr>
          <w:i/>
          <w:iCs/>
        </w:rPr>
        <w:t xml:space="preserve">k</w:t>
      </w:r>
      <w:r>
        <w:t xml:space="preserve">.</w:t>
      </w:r>
      <w:r>
        <w:t xml:space="preserve"> </w:t>
      </w:r>
      <w:r>
        <w:t xml:space="preserve">Pada XJTU-SY, rentang yang setara adalah (BPFO 0</w:t>
      </w:r>
      <w:r>
        <w:t xml:space="preserve">,</w:t>
      </w:r>
      <w:r>
        <w:t xml:space="preserve">59%,</w:t>
      </w:r>
      <w:r>
        <w:t xml:space="preserve"> </w:t>
      </w:r>
      <w:r>
        <w:t xml:space="preserve">BPFI 0</w:t>
      </w:r>
      <w:r>
        <w:t xml:space="preserve">,</w:t>
      </w:r>
      <w:r>
        <w:t xml:space="preserve">20%) hingga (BPFO 8</w:t>
      </w:r>
      <w:r>
        <w:t xml:space="preserve">,</w:t>
      </w:r>
      <w:r>
        <w:t xml:space="preserve">30%, BPFI 2</w:t>
      </w:r>
      <w:r>
        <w:t xml:space="preserve">,</w:t>
      </w:r>
      <w:r>
        <w:t xml:space="preserve">44%) pada</w:t>
      </w:r>
      <w:r>
        <w:t xml:space="preserve"> </w:t>
      </w:r>
      <w:r>
        <w:rPr>
          <w:i/>
          <w:iCs/>
        </w:rPr>
        <w:t xml:space="preserve">k</w:t>
      </w:r>
      <w:r>
        <w:t xml:space="preserve"> </w:t>
      </w:r>
      <w:r>
        <w:t xml:space="preserve">= 205.</w:t>
      </w:r>
      <w:r>
        <w:t xml:space="preserve"> </w:t>
      </w:r>
      <w:r>
        <w:t xml:space="preserve">Kenaikan monoton ini mengindikasikan bahwa kamus SAE</w:t>
      </w:r>
      <w:r>
        <w:t xml:space="preserve"> </w:t>
      </w:r>
      <w:r>
        <w:t xml:space="preserve">berdimensi 1.024 belum jenuh: penambahan fitur aktif terus memunculkan</w:t>
      </w:r>
      <w:r>
        <w:t xml:space="preserve"> </w:t>
      </w:r>
      <w:r>
        <w:t xml:space="preserve">komponen baru yang dapat diinterpretasi secara fisis, sehingga puncak</w:t>
      </w:r>
      <w:r>
        <w:t xml:space="preserve"> </w:t>
      </w:r>
      <w:r>
        <w:rPr>
          <w:i/>
          <w:iCs/>
        </w:rPr>
        <w:t xml:space="preserve">hit-rate</w:t>
      </w:r>
      <w:r>
        <w:t xml:space="preserve"> </w:t>
      </w:r>
      <w:r>
        <w:t xml:space="preserve">belum tercapai pada</w:t>
      </w:r>
      <w:r>
        <w:t xml:space="preserve"> </w:t>
      </w:r>
      <w:r>
        <w:rPr>
          <w:i/>
          <w:iCs/>
        </w:rPr>
        <w:t xml:space="preserve">k</w:t>
      </w:r>
      <w:r>
        <w:t xml:space="preserve"> </w:t>
      </w:r>
      <w:r>
        <w:t xml:space="preserve">= 205.</w:t>
      </w:r>
    </w:p>
    <w:p>
      <w:pPr>
        <w:pStyle w:val="Paragraf"/>
      </w:pPr>
    </w:p>
    <w:p>
      <w:pPr>
        <w:pStyle w:val="Paragraf"/>
      </w:pPr>
      <w:r>
        <w:t xml:space="preserve">Pada IMS, hanya FTF yang menghasilkan</w:t>
      </w:r>
      <w:r>
        <w:t xml:space="preserve"> </w:t>
      </w:r>
      <w:r>
        <w:rPr>
          <w:i/>
          <w:iCs/>
        </w:rPr>
        <w:t xml:space="preserve">hit-rate</w:t>
      </w:r>
      <w:r>
        <w:t xml:space="preserve"> </w:t>
      </w:r>
      <w:r>
        <w:t xml:space="preserve">non-nol, meningkat dari 0</w:t>
      </w:r>
      <w:r>
        <w:t xml:space="preserve">,</w:t>
      </w:r>
      <w:r>
        <w:t xml:space="preserve">78% pada</w:t>
      </w:r>
      <w:r>
        <w:t xml:space="preserve"> </w:t>
      </w:r>
      <w:r>
        <w:rPr>
          <w:i/>
          <w:iCs/>
        </w:rPr>
        <w:t xml:space="preserve">k</w:t>
      </w:r>
      <w:r>
        <w:t xml:space="preserve"> </w:t>
      </w:r>
      <w:r>
        <w:t xml:space="preserve">= 10 menjadi 7</w:t>
      </w:r>
      <w:r>
        <w:t xml:space="preserve">,</w:t>
      </w:r>
      <w:r>
        <w:t xml:space="preserve">81% pada</w:t>
      </w:r>
      <w:r>
        <w:t xml:space="preserve"> </w:t>
      </w:r>
      <w:r>
        <w:rPr>
          <w:i/>
          <w:iCs/>
        </w:rPr>
        <w:t xml:space="preserve">k</w:t>
      </w:r>
      <w:r>
        <w:t xml:space="preserve"> </w:t>
      </w:r>
      <w:r>
        <w:t xml:space="preserve">= 205, sedangkan BPFO, BPFI, dan BSF tetap nol di seluruh nilai</w:t>
      </w:r>
      <w:r>
        <w:t xml:space="preserve"> </w:t>
      </w:r>
      <w:r>
        <w:rPr>
          <w:i/>
          <w:iCs/>
        </w:rPr>
        <w:t xml:space="preserve">k</w:t>
      </w:r>
      <w:r>
        <w:t xml:space="preserve">;</w:t>
      </w:r>
      <w:r>
        <w:t xml:space="preserve"> </w:t>
      </w:r>
      <w:r>
        <w:t xml:space="preserve">pola ini mengisyaratkan bahwa degradasi yang terekam pada lintasan</w:t>
      </w:r>
      <w:r>
        <w:t xml:space="preserve"> </w:t>
      </w:r>
      <w:r>
        <w:rPr>
          <w:i/>
          <w:iCs/>
        </w:rPr>
        <w:t xml:space="preserve">run-to-failure</w:t>
      </w:r>
      <w:r>
        <w:t xml:space="preserve"> </w:t>
      </w:r>
      <w:r>
        <w:t xml:space="preserve">IMS secara dominan membebani kanal frekuensi</w:t>
      </w:r>
      <w:r>
        <w:t xml:space="preserve"> </w:t>
      </w:r>
      <w:r>
        <w:t xml:space="preserve">sangkar (</w:t>
      </w:r>
      <w:r>
        <w:rPr>
          <w:i/>
          <w:iCs/>
        </w:rPr>
        <w:t xml:space="preserve">cage</w:t>
      </w:r>
      <w:r>
        <w:t xml:space="preserve">).</w:t>
      </w:r>
      <w:r>
        <w:t xml:space="preserve"> </w:t>
      </w:r>
      <w:r>
        <w:t xml:space="preserve">Pada CWRU, BPFI adalah frekuensi dominan di semua tingkat</w:t>
      </w:r>
      <w:r>
        <w:t xml:space="preserve"> </w:t>
      </w:r>
      <w:r>
        <w:t xml:space="preserve">sparsitas dengan pertumbuhan paling tajam di antara seluruh dataset—dari</w:t>
      </w:r>
      <w:r>
        <w:t xml:space="preserve"> </w:t>
      </w:r>
      <w:r>
        <w:t xml:space="preserve">0</w:t>
      </w:r>
      <w:r>
        <w:t xml:space="preserve">,</w:t>
      </w:r>
      <w:r>
        <w:t xml:space="preserve">98% pada</w:t>
      </w:r>
      <w:r>
        <w:t xml:space="preserve"> </w:t>
      </w:r>
      <w:r>
        <w:rPr>
          <w:i/>
          <w:iCs/>
        </w:rPr>
        <w:t xml:space="preserve">k</w:t>
      </w:r>
      <w:r>
        <w:t xml:space="preserve"> </w:t>
      </w:r>
      <w:r>
        <w:t xml:space="preserve">= 10 hingga 19</w:t>
      </w:r>
      <w:r>
        <w:t xml:space="preserve">,</w:t>
      </w:r>
      <w:r>
        <w:t xml:space="preserve">53% pada</w:t>
      </w:r>
      <w:r>
        <w:t xml:space="preserve"> </w:t>
      </w:r>
      <w:r>
        <w:rPr>
          <w:i/>
          <w:iCs/>
        </w:rPr>
        <w:t xml:space="preserve">k</w:t>
      </w:r>
      <w:r>
        <w:t xml:space="preserve"> </w:t>
      </w:r>
      <w:r>
        <w:t xml:space="preserve">= 205—dan BSF mengikuti</w:t>
      </w:r>
      <w:r>
        <w:t xml:space="preserve"> </w:t>
      </w:r>
      <w:r>
        <w:t xml:space="preserve">dengan magnituda sekitar separuhnya (hingga 10</w:t>
      </w:r>
      <w:r>
        <w:t xml:space="preserve">,</w:t>
      </w:r>
      <w:r>
        <w:t xml:space="preserve">45% pada</w:t>
      </w:r>
      <w:r>
        <w:t xml:space="preserve"> </w:t>
      </w:r>
      <w:r>
        <w:rPr>
          <w:i/>
          <w:iCs/>
        </w:rPr>
        <w:t xml:space="preserve">k</w:t>
      </w:r>
      <w:r>
        <w:t xml:space="preserve"> </w:t>
      </w:r>
      <w:r>
        <w:t xml:space="preserve">= 205);</w:t>
      </w:r>
      <w:r>
        <w:t xml:space="preserve"> </w:t>
      </w:r>
      <w:r>
        <w:t xml:space="preserve">pola ini selaras dengan dominasi kerusakan</w:t>
      </w:r>
      <w:r>
        <w:t xml:space="preserve"> </w:t>
      </w:r>
      <w:r>
        <w:rPr>
          <w:i/>
          <w:iCs/>
        </w:rPr>
        <w:t xml:space="preserve">inner race</w:t>
      </w:r>
      <w:r>
        <w:t xml:space="preserve"> </w:t>
      </w:r>
      <w:r>
        <w:t xml:space="preserve">pada koleksi</w:t>
      </w:r>
      <w:r>
        <w:t xml:space="preserve"> </w:t>
      </w:r>
      <w:r>
        <w:t xml:space="preserve">CWRU</w:t>
      </w:r>
      <w:r>
        <w:t xml:space="preserve"> </w:t>
      </w:r>
      <w:r>
        <w:t xml:space="preserve">(</w:t>
      </w:r>
      <w:r>
        <w:t xml:space="preserve">Suharto dan ko-promotor</w:t>
      </w:r>
      <w:r>
        <w:t xml:space="preserve">, 2025)</w:t>
      </w:r>
      <w:r>
        <w:t xml:space="preserve">.</w:t>
      </w:r>
    </w:p>
    <w:p>
      <w:pPr>
        <w:pStyle w:val="Paragraf"/>
      </w:pPr>
    </w:p>
    <w:p>
      <w:pPr>
        <w:pStyle w:val="Paragraf"/>
      </w:pPr>
      <w:r>
        <w:t xml:space="preserve">Berdasarkan analisis ini,</w:t>
      </w:r>
      <w:r>
        <w:t xml:space="preserve"> </w:t>
      </w:r>
      <w:r>
        <w:rPr>
          <w:i/>
          <w:iCs/>
        </w:rPr>
        <w:t xml:space="preserve">k</w:t>
      </w:r>
      <w:r>
        <w:t xml:space="preserve"> </w:t>
      </w:r>
      <w:r>
        <w:t xml:space="preserve">= 51 tidak dipilih karena</w:t>
      </w:r>
      <w:r>
        <w:t xml:space="preserve"> </w:t>
      </w:r>
      <w:r>
        <w:t xml:space="preserve">merupakan titik puncak, melainkan sebagai</w:t>
      </w:r>
      <w:r>
        <w:t xml:space="preserve"> </w:t>
      </w:r>
      <w:r>
        <w:rPr>
          <w:i/>
          <w:iCs/>
        </w:rPr>
        <w:t xml:space="preserve">titik operasi</w:t>
      </w:r>
      <w:r>
        <w:t xml:space="preserve"> </w:t>
      </w:r>
      <w:r>
        <w:t xml:space="preserve">yang</w:t>
      </w:r>
      <w:r>
        <w:t xml:space="preserve"> </w:t>
      </w:r>
      <w:r>
        <w:t xml:space="preserve">konservatif: pada nilai tersebut</w:t>
      </w:r>
      <w:r>
        <w:t xml:space="preserve"> </w:t>
      </w:r>
      <w:r>
        <w:rPr>
          <w:i/>
          <w:iCs/>
        </w:rPr>
        <w:t xml:space="preserve">hit-rate</w:t>
      </w:r>
      <w:r>
        <w:t xml:space="preserve"> </w:t>
      </w:r>
      <w:r>
        <w:t xml:space="preserve">sudah jauh di atas nol</w:t>
      </w:r>
      <w:r>
        <w:t xml:space="preserve"> </w:t>
      </w:r>
      <w:r>
        <w:t xml:space="preserve">namun tetap jauh di bawah proporsi yang diharapkan secara kebetulan di</w:t>
      </w:r>
      <w:r>
        <w:t xml:space="preserve"> </w:t>
      </w:r>
      <w:r>
        <w:t xml:space="preserve">bawah</w:t>
      </w:r>
      <w:r>
        <w:t xml:space="preserve"> </w:t>
      </w:r>
      <w:r>
        <w:rPr>
          <w:i/>
          <w:iCs/>
        </w:rPr>
        <w:t xml:space="preserve">null</w:t>
      </w:r>
      <w:r>
        <w:t xml:space="preserve"> </w:t>
      </w:r>
      <w:r>
        <w:t xml:space="preserve">fitur acak, dan</w:t>
      </w:r>
      <w:r>
        <w:t xml:space="preserve"> </w:t>
      </w:r>
      <w:r>
        <w:rPr>
          <w:i/>
          <w:iCs/>
        </w:rPr>
        <w:t xml:space="preserve">k</w:t>
      </w:r>
      <w:r>
        <w:t xml:space="preserve"> </w:t>
      </w:r>
      <w:r>
        <w:t xml:space="preserve">= 51 sekaligus sesuai dengan</w:t>
      </w:r>
      <w:r>
        <w:t xml:space="preserve"> </w:t>
      </w:r>
      <w:r>
        <w:t xml:space="preserve">pengaturan yang paling lazim dipakai dalam literatur SAE.</w:t>
      </w:r>
      <w:r>
        <w:t xml:space="preserve"> </w:t>
      </w:r>
      <w:r>
        <w:t xml:space="preserve">Konsekuensinya, magnituda</w:t>
      </w:r>
      <w:r>
        <w:t xml:space="preserve"> </w:t>
      </w:r>
      <w:r>
        <w:rPr>
          <w:i/>
          <w:iCs/>
        </w:rPr>
        <w:t xml:space="preserve">hit-rate</w:t>
      </w:r>
      <w:r>
        <w:t xml:space="preserve"> </w:t>
      </w:r>
      <w:r>
        <w:t xml:space="preserve">yang dilaporkan</w:t>
      </w:r>
      <w:r>
        <w:t xml:space="preserve"> </w:t>
      </w:r>
      <w:r>
        <w:t xml:space="preserve">pada bab ini bersifat bergantung pada anggaran sparsitas, sedangkan yang</w:t>
      </w:r>
      <w:r>
        <w:t xml:space="preserve"> </w:t>
      </w:r>
      <w:r>
        <w:t xml:space="preserve">tegar lintas</w:t>
      </w:r>
      <w:r>
        <w:t xml:space="preserve"> </w:t>
      </w:r>
      <w:r>
        <w:rPr>
          <w:i/>
          <w:iCs/>
        </w:rPr>
        <w:t xml:space="preserve">k</w:t>
      </w:r>
      <w:r>
        <w:t xml:space="preserve"> </w:t>
      </w:r>
      <w:r>
        <w:t xml:space="preserve">adalah</w:t>
      </w:r>
      <w:r>
        <w:t xml:space="preserve"> </w:t>
      </w:r>
      <w:r>
        <w:rPr>
          <w:i/>
          <w:iCs/>
        </w:rPr>
        <w:t xml:space="preserve">urutan dominansi</w:t>
      </w:r>
      <w:r>
        <w:t xml:space="preserve"> </w:t>
      </w:r>
      <w:r>
        <w:t xml:space="preserve">BPFx pada tiap dataset;</w:t>
      </w:r>
      <w:r>
        <w:t xml:space="preserve"> </w:t>
      </w:r>
      <w:r>
        <w:t xml:space="preserve">verifikasi lebih lanjut dengan</w:t>
      </w:r>
      <w:r>
        <w:t xml:space="preserve"> </w:t>
      </w:r>
      <w:r>
        <w:rPr>
          <w:i/>
          <w:iCs/>
        </w:rPr>
        <w:t xml:space="preserve">k</w:t>
      </w:r>
      <w:r>
        <w:t xml:space="preserve"> </w:t>
      </w:r>
      <w:r>
        <w:t xml:space="preserve">&gt; 205 atau kamus yang lebih besar</w:t>
      </w:r>
      <w:r>
        <w:t xml:space="preserve"> </w:t>
      </w:r>
      <w:r>
        <w:t xml:space="preserve">(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l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4.096</m:t>
        </m:r>
      </m:oMath>
      <w:r>
        <w:t xml:space="preserve">) diperlukan untuk memastikan ada-tidaknya puncak</w:t>
      </w:r>
      <w:r>
        <w:t xml:space="preserve"> </w:t>
      </w:r>
      <w:r>
        <w:rPr>
          <w:i/>
          <w:iCs/>
        </w:rPr>
        <w:t xml:space="preserve">hit-rate</w:t>
      </w:r>
      <w:r>
        <w:t xml:space="preserve">.</w:t>
      </w:r>
    </w:p>
    <w:p>
      <w:pPr>
        <w:pStyle w:val="Paragraf"/>
      </w:pPr>
    </w:p>
    <w:p>
      <w:pPr>
        <w:pStyle w:val="Paragraf"/>
      </w:pPr>
      <w:r>
        <w:t xml:space="preserve">Bab VI akan mensintesiskan hasil</w:t>
      </w:r>
      <w:r>
        <w:t xml:space="preserve"> </w:t>
      </w:r>
      <w:r>
        <w:t xml:space="preserve">komponen diagnostik</w:t>
      </w:r>
      <w:r>
        <w:t xml:space="preserve"> </w:t>
      </w:r>
      <w:r>
        <w:t xml:space="preserve">(Bab IV) dan</w:t>
      </w:r>
      <w:r>
        <w:t xml:space="preserve"> </w:t>
      </w:r>
      <w:r>
        <w:t xml:space="preserve">komponen prognostik</w:t>
      </w:r>
      <w:r>
        <w:t xml:space="preserve"> </w:t>
      </w:r>
      <w:r>
        <w:t xml:space="preserve">(Bab ini)</w:t>
      </w:r>
      <w:r>
        <w:t xml:space="preserve"> </w:t>
      </w:r>
      <w:r>
        <w:t xml:space="preserve">ke dalam kerangka</w:t>
      </w:r>
      <w:r>
        <w:t xml:space="preserve"> </w:t>
      </w:r>
      <w:r>
        <w:rPr>
          <w:i/>
          <w:iCs/>
        </w:rPr>
        <w:t xml:space="preserve">Perawatan Prediktif multi-tier</w:t>
      </w:r>
      <w:r>
        <w:t xml:space="preserve"> </w:t>
      </w:r>
      <w:r>
        <w:t xml:space="preserve">yang dapat</w:t>
      </w:r>
      <w:r>
        <w:t xml:space="preserve"> </w:t>
      </w:r>
      <w:r>
        <w:t xml:space="preserve">dioperasikan dan diaudit lapis demi lapis, sekaligus merumuskan</w:t>
      </w:r>
      <w:r>
        <w:t xml:space="preserve"> </w:t>
      </w:r>
      <w:r>
        <w:t xml:space="preserve">kesimpulan kuantitatif atas kelima novelti penelitian dan rekomendasi</w:t>
      </w:r>
      <w:r>
        <w:t xml:space="preserve"> </w:t>
      </w:r>
      <w:r>
        <w:t xml:space="preserve">pengembangan lanjutan.</w:t>
      </w:r>
    </w:p>
    <w:bookmarkEnd w:id="84"/>
    <w:bookmarkEnd w:id="85"/>
    <w:sectPr w:rsidR="002E59CD" w:rsidRPr="005C77E7" w:rsidSect="005C5F28">
      <w:footerReference r:id="rId9" w:type="default"/>
      <w:footerReference r:id="rId10" w:type="first"/>
      <w:type w:val="continuous"/>
      <w:pgSz w:code="9" w:h="16839" w:w="11907"/>
      <w:pgMar w:bottom="1699" w:footer="720" w:gutter="0" w:header="720" w:left="2275" w:right="1699" w:top="1699"/>
      <w:pgNumType w:fmt="decimal" w:start="83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Vrinda">
    <w:panose1 w:val="00000400000000000000"/>
    <w:charset w:val="01"/>
    <w:family w:val="roman"/>
    <w:notTrueType/>
    <w:pitch w:val="variable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9B4A60B" w14:textId="77777777" w:rsidR="00E80CB1" w:rsidRPr="002E59CD" w:rsidRDefault="00E80CB1">
    <w:pPr>
      <w:pStyle w:val="Footer"/>
      <w:jc w:val="center"/>
      <w:rPr>
        <w:rFonts w:ascii="Times New Roman" w:hAnsi="Times New Roman" w:cs="Times New Roman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2038652115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noProof/>
      </w:rPr>
    </w:sdtEndPr>
    <w:sdtContent>
      <w:p w14:paraId="4A19B1A6" w14:textId="092A794A" w:rsidR="00E80CB1" w:rsidRPr="00602824" w:rsidRDefault="00E80CB1">
        <w:pPr>
          <w:pStyle w:val="Footer"/>
          <w:jc w:val="center"/>
          <w:rPr>
            <w:rFonts w:ascii="Times New Roman" w:hAnsi="Times New Roman" w:cs="Times New Roman"/>
          </w:rPr>
        </w:pPr>
        <w:r w:rsidRPr="00602824">
          <w:rPr>
            <w:rFonts w:ascii="Times New Roman" w:hAnsi="Times New Roman" w:cs="Times New Roman"/>
          </w:rPr>
          <w:fldChar w:fldCharType="begin"/>
        </w:r>
        <w:r w:rsidRPr="00602824">
          <w:rPr>
            <w:rFonts w:ascii="Times New Roman" w:hAnsi="Times New Roman" w:cs="Times New Roman"/>
          </w:rPr>
          <w:instrText xml:space="preserve"> PAGE   \* MERGEFORMAT </w:instrText>
        </w:r>
        <w:r w:rsidRPr="00602824">
          <w:rPr>
            <w:rFonts w:ascii="Times New Roman" w:hAnsi="Times New Roman" w:cs="Times New Roman"/>
          </w:rPr>
          <w:fldChar w:fldCharType="separate"/>
        </w:r>
        <w:r w:rsidR="006B0E90">
          <w:rPr>
            <w:rFonts w:ascii="Times New Roman" w:hAnsi="Times New Roman" w:cs="Times New Roman"/>
            <w:noProof/>
          </w:rPr>
          <w:t>1</w:t>
        </w:r>
        <w:r w:rsidRPr="00602824">
          <w:rPr>
            <w:rFonts w:ascii="Times New Roman" w:hAnsi="Times New Roman" w:cs="Times New Roman"/>
            <w:noProof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Fonts w:ascii="Times New Roman" w:hAnsi="Times New Roman" w:cs="Times New Roman"/>
      </w:rPr>
      <w:id w:val="-5848386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7F4F34C" w14:textId="236FA169" w:rsidR="00602824" w:rsidRPr="002E59CD" w:rsidRDefault="00602824">
        <w:pPr>
          <w:pStyle w:val="Footer"/>
          <w:jc w:val="center"/>
          <w:rPr>
            <w:rFonts w:ascii="Times New Roman" w:hAnsi="Times New Roman" w:cs="Times New Roman"/>
          </w:rPr>
        </w:pPr>
        <w:r w:rsidRPr="002E59CD">
          <w:rPr>
            <w:rFonts w:ascii="Times New Roman" w:hAnsi="Times New Roman" w:cs="Times New Roman"/>
          </w:rPr>
          <w:fldChar w:fldCharType="begin"/>
        </w:r>
        <w:r w:rsidRPr="002E59CD">
          <w:rPr>
            <w:rFonts w:ascii="Times New Roman" w:hAnsi="Times New Roman" w:cs="Times New Roman"/>
          </w:rPr>
          <w:instrText xml:space="preserve"> PAGE   \* MERGEFORMAT </w:instrText>
        </w:r>
        <w:r w:rsidRPr="002E59CD">
          <w:rPr>
            <w:rFonts w:ascii="Times New Roman" w:hAnsi="Times New Roman" w:cs="Times New Roman"/>
          </w:rPr>
          <w:fldChar w:fldCharType="separate"/>
        </w:r>
        <w:r w:rsidR="00486630">
          <w:rPr>
            <w:rFonts w:ascii="Times New Roman" w:hAnsi="Times New Roman" w:cs="Times New Roman"/>
            <w:noProof/>
          </w:rPr>
          <w:t>xii</w:t>
        </w:r>
        <w:r w:rsidRPr="002E59CD">
          <w:rPr>
            <w:rFonts w:ascii="Times New Roman" w:hAnsi="Times New Roman" w:cs="Times New Roman"/>
            <w:noProof/>
          </w:rPr>
          <w:fldChar w:fldCharType="end"/>
        </w:r>
      </w:p>
    </w:sdtContent>
  </w:sdt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Fonts w:ascii="Times New Roman" w:hAnsi="Times New Roman" w:cs="Times New Roman"/>
      </w:rPr>
      <w:id w:val="202343771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9682DAF" w14:textId="233B59BA" w:rsidR="00CA579C" w:rsidRPr="002E59CD" w:rsidRDefault="00CA579C">
        <w:pPr>
          <w:pStyle w:val="Footer"/>
          <w:jc w:val="center"/>
          <w:rPr>
            <w:rFonts w:ascii="Times New Roman" w:hAnsi="Times New Roman" w:cs="Times New Roman"/>
          </w:rPr>
        </w:pPr>
        <w:r w:rsidRPr="002E59CD">
          <w:rPr>
            <w:rFonts w:ascii="Times New Roman" w:hAnsi="Times New Roman" w:cs="Times New Roman"/>
          </w:rPr>
          <w:fldChar w:fldCharType="begin"/>
        </w:r>
        <w:r w:rsidRPr="002E59CD">
          <w:rPr>
            <w:rFonts w:ascii="Times New Roman" w:hAnsi="Times New Roman" w:cs="Times New Roman"/>
          </w:rPr>
          <w:instrText xml:space="preserve"> PAGE   \* MERGEFORMAT </w:instrText>
        </w:r>
        <w:r w:rsidRPr="002E59CD">
          <w:rPr>
            <w:rFonts w:ascii="Times New Roman" w:hAnsi="Times New Roman" w:cs="Times New Roman"/>
          </w:rPr>
          <w:fldChar w:fldCharType="separate"/>
        </w:r>
        <w:r w:rsidR="00486630">
          <w:rPr>
            <w:rFonts w:ascii="Times New Roman" w:hAnsi="Times New Roman" w:cs="Times New Roman"/>
            <w:noProof/>
          </w:rPr>
          <w:t>20</w:t>
        </w:r>
        <w:r w:rsidRPr="002E59CD">
          <w:rPr>
            <w:rFonts w:ascii="Times New Roman" w:hAnsi="Times New Roman" w:cs="Times New Roman"/>
            <w:noProof/>
          </w:rPr>
          <w:fldChar w:fldCharType="end"/>
        </w:r>
      </w:p>
    </w:sdtContent>
  </w:sdt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77D7601"/>
    <w:multiLevelType w:val="hybridMultilevel"/>
    <w:tmpl w:val="9B0A4A18"/>
    <w:lvl w:ilvl="0" w:tplc="0409000F">
      <w:start w:val="1"/>
      <w:numFmt w:val="decimal"/>
      <w:lvlText w:val="%1."/>
      <w:lvlJc w:val="left"/>
      <w:pPr>
        <w:ind w:hanging="360" w:left="720"/>
      </w:p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:abstractNumId="1">
    <w:nsid w:val="1B500CC5"/>
    <w:multiLevelType w:val="multilevel"/>
    <w:tmpl w:val="242C2934"/>
    <w:lvl w:ilvl="0">
      <w:start w:val="1"/>
      <w:numFmt w:val="decimal"/>
      <w:lvlText w:val="%1."/>
      <w:lvlJc w:val="left"/>
      <w:pPr>
        <w:tabs>
          <w:tab w:pos="720" w:val="num"/>
        </w:tabs>
        <w:ind w:hanging="720" w:left="720"/>
      </w:pPr>
    </w:lvl>
    <w:lvl w:ilvl="1">
      <w:start w:val="1"/>
      <w:numFmt w:val="decimal"/>
      <w:pStyle w:val="judulsubab"/>
      <w:lvlText w:val="%2."/>
      <w:lvlJc w:val="left"/>
      <w:pPr>
        <w:tabs>
          <w:tab w:pos="1440" w:val="num"/>
        </w:tabs>
        <w:ind w:hanging="720" w:left="1440"/>
      </w:pPr>
    </w:lvl>
    <w:lvl w:ilvl="2">
      <w:start w:val="1"/>
      <w:numFmt w:val="decimal"/>
      <w:pStyle w:val="judulsubabab"/>
      <w:lvlText w:val="%3."/>
      <w:lvlJc w:val="left"/>
      <w:pPr>
        <w:tabs>
          <w:tab w:pos="2160" w:val="num"/>
        </w:tabs>
        <w:ind w:hanging="720" w:left="2160"/>
      </w:pPr>
    </w:lvl>
    <w:lvl w:ilvl="3">
      <w:start w:val="1"/>
      <w:numFmt w:val="decimal"/>
      <w:pStyle w:val="judulsubababab"/>
      <w:lvlText w:val="%4."/>
      <w:lvlJc w:val="left"/>
      <w:pPr>
        <w:tabs>
          <w:tab w:pos="2880" w:val="num"/>
        </w:tabs>
        <w:ind w:hanging="720" w:left="2880"/>
      </w:pPr>
    </w:lvl>
    <w:lvl w:ilvl="4">
      <w:start w:val="1"/>
      <w:numFmt w:val="decimal"/>
      <w:lvlText w:val="%5."/>
      <w:lvlJc w:val="left"/>
      <w:pPr>
        <w:tabs>
          <w:tab w:pos="3600" w:val="num"/>
        </w:tabs>
        <w:ind w:hanging="720" w:left="3600"/>
      </w:pPr>
    </w:lvl>
    <w:lvl w:ilvl="5">
      <w:start w:val="1"/>
      <w:numFmt w:val="decimal"/>
      <w:lvlText w:val="%6."/>
      <w:lvlJc w:val="left"/>
      <w:pPr>
        <w:tabs>
          <w:tab w:pos="4320" w:val="num"/>
        </w:tabs>
        <w:ind w:hanging="720" w:left="4320"/>
      </w:pPr>
    </w:lvl>
    <w:lvl w:ilvl="6">
      <w:start w:val="1"/>
      <w:numFmt w:val="decimal"/>
      <w:lvlText w:val="%7."/>
      <w:lvlJc w:val="left"/>
      <w:pPr>
        <w:tabs>
          <w:tab w:pos="5040" w:val="num"/>
        </w:tabs>
        <w:ind w:hanging="720" w:left="5040"/>
      </w:pPr>
    </w:lvl>
    <w:lvl w:ilvl="7">
      <w:start w:val="1"/>
      <w:numFmt w:val="decimal"/>
      <w:lvlText w:val="%8."/>
      <w:lvlJc w:val="left"/>
      <w:pPr>
        <w:tabs>
          <w:tab w:pos="5760" w:val="num"/>
        </w:tabs>
        <w:ind w:hanging="720" w:left="5760"/>
      </w:pPr>
    </w:lvl>
    <w:lvl w:ilvl="8">
      <w:start w:val="1"/>
      <w:numFmt w:val="decimal"/>
      <w:lvlText w:val="%9."/>
      <w:lvlJc w:val="left"/>
      <w:pPr>
        <w:tabs>
          <w:tab w:pos="6480" w:val="num"/>
        </w:tabs>
        <w:ind w:hanging="720" w:left="6480"/>
      </w:pPr>
    </w:lvl>
  </w:abstractNum>
  <w:abstractNum w:abstractNumId="2">
    <w:nsid w:val="2FE77AD1"/>
    <w:multiLevelType w:val="multilevel"/>
    <w:tmpl w:val="0492B0AA"/>
    <w:lvl w:ilvl="0">
      <w:start w:val="1"/>
      <w:numFmt w:val="upperRoman"/>
      <w:pStyle w:val="Heading1"/>
      <w:lvlText w:val="Bab %1"/>
      <w:lvlJc w:val="center"/>
      <w:pPr>
        <w:tabs>
          <w:tab w:pos="7449" w:val="num"/>
        </w:tabs>
        <w:ind w:hanging="143" w:left="6803"/>
      </w:pPr>
      <w:rPr>
        <w:rFonts w:hint="default"/>
        <w:color w:val="auto"/>
        <w:sz w:val="28"/>
        <w:szCs w:val="28"/>
        <w:vertAlign w:val="baseline"/>
      </w:rPr>
    </w:lvl>
    <w:lvl w:ilvl="1">
      <w:start w:val="1"/>
      <w:numFmt w:val="decimal"/>
      <w:pStyle w:val="Heading2"/>
      <w:suff w:val="space"/>
      <w:lvlText w:val="%1.%2"/>
      <w:lvlJc w:val="left"/>
      <w:pPr>
        <w:ind w:left="0" w:firstLine="0"/>
      </w:pPr>
      <w:rPr>
        <w:rFonts w:hint="default"/>
        <w:sz w:val="24"/>
      </w:rPr>
    </w:lvl>
    <w:lvl w:ilvl="2">
      <w:start w:val="1"/>
      <w:numFmt w:val="decimal"/>
      <w:pStyle w:val="Heading3"/>
      <w:suff w:val="space"/>
      <w:lvlText w:val="%1.%2.%3"/>
      <w:lvlJc w:val="left"/>
      <w:pPr>
        <w:ind w:left="0" w:firstLine="0"/>
      </w:pPr>
      <w:rPr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algn="none" w14:blurRad="0" w14:dir="0" w14:dist="0" w14:kx="0" w14:ky="0" w14:sx="0" w14:sy="0">
          <w14:srgbClr w14:val="000000"/>
        </w14:shadow>
        <w14:reflection w14:algn="none" w14:blurRad="0" w14:dir="0" w14:dist="0" w14:endA="0" w14:endPos="0" w14:fadeDir="0" w14:kx="0" w14:ky="0" w14:stA="0" w14:stPos="0" w14:sx="0" w14:sy="0"/>
        <w14:textOutline w14:algn="ctr" w14:cap="rnd" w14:cmpd="sng" w14:w="0">
          <w14:noFill/>
          <w14:prstDash w14:val="solid"/>
          <w14:bevel/>
        </w14:textOutline>
        <w14:scene3d>
          <w14:camera w14:prst="orthographicFront"/>
          <w14:lightRig w14:dir="t" w14:rig="threePt">
            <w14:rot w14:lat="0" w14:lon="0" w14:rev="0"/>
          </w14:lightRig>
        </w14:scene3d>
        <w14:props3d w14:contourW="0" w14:extrusionH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lvlText w:val="%1.%2.%3.%4"/>
      <w:lvlJc w:val="left"/>
      <w:pPr>
        <w:tabs>
          <w:tab w:pos="862" w:val="num"/>
        </w:tabs>
        <w:ind w:hanging="862" w:left="862"/>
      </w:pPr>
      <w:rPr>
        <w:rFonts w:hint="default"/>
      </w:rPr>
    </w:lvl>
    <w:lvl w:ilvl="4">
      <w:start w:val="1"/>
      <w:numFmt w:val="decimal"/>
      <w:pStyle w:val="Heading5"/>
      <w:suff w:val="nothing"/>
      <w:lvlText w:val="%1.%2.%3.%4.%5"/>
      <w:lvlJc w:val="left"/>
      <w:pPr>
        <w:ind w:firstLine="0" w:left="0"/>
      </w:pPr>
      <w:rPr>
        <w:rFonts w:hint="default"/>
      </w:rPr>
    </w:lvl>
    <w:lvl w:ilvl="5">
      <w:start w:val="1"/>
      <w:numFmt w:val="none"/>
      <w:pStyle w:val="Heading6"/>
      <w:suff w:val="nothing"/>
      <w:lvlText w:val=""/>
      <w:lvlJc w:val="left"/>
      <w:pPr>
        <w:ind w:firstLine="0" w:left="0"/>
      </w:pPr>
      <w:rPr>
        <w:rFonts w:hint="default"/>
      </w:rPr>
    </w:lvl>
    <w:lvl w:ilvl="6">
      <w:start w:val="1"/>
      <w:numFmt w:val="none"/>
      <w:pStyle w:val="Heading7"/>
      <w:suff w:val="nothing"/>
      <w:lvlText w:val=""/>
      <w:lvlJc w:val="left"/>
      <w:pPr>
        <w:ind w:firstLine="0" w:left="0"/>
      </w:pPr>
      <w:rPr>
        <w:rFonts w:hint="default"/>
      </w:rPr>
    </w:lvl>
    <w:lvl w:ilvl="7">
      <w:start w:val="1"/>
      <w:numFmt w:val="none"/>
      <w:pStyle w:val="Heading8"/>
      <w:suff w:val="nothing"/>
      <w:lvlText w:val=""/>
      <w:lvlJc w:val="left"/>
      <w:pPr>
        <w:ind w:firstLine="0" w:left="0"/>
      </w:pPr>
      <w:rPr>
        <w:rFonts w:hint="default"/>
      </w:rPr>
    </w:lvl>
    <w:lvl w:ilvl="8">
      <w:start w:val="1"/>
      <w:numFmt w:val="none"/>
      <w:pStyle w:val="Heading9"/>
      <w:suff w:val="nothing"/>
      <w:lvlText w:val=""/>
      <w:lvlJc w:val="left"/>
      <w:pPr>
        <w:ind w:firstLine="0" w:left="0"/>
      </w:pPr>
      <w:rPr>
        <w:rFonts w:hint="default"/>
      </w:rPr>
    </w:lvl>
  </w:abstractNum>
  <w:abstractNum w:abstractNumId="3">
    <w:nsid w:val="31611CB8"/>
    <w:multiLevelType w:val="hybridMultilevel"/>
    <w:tmpl w:val="CF7424F4"/>
    <w:lvl w:ilvl="0" w:tplc="0409000F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:abstractNumId="4">
    <w:nsid w:val="3306261A"/>
    <w:multiLevelType w:val="hybridMultilevel"/>
    <w:tmpl w:val="5BB6D84C"/>
    <w:lvl w:ilvl="0" w:tplc="6CCE8BEA">
      <w:start w:val="1"/>
      <w:numFmt w:val="decimal"/>
      <w:lvlText w:val="%1"/>
      <w:lvlJc w:val="left"/>
      <w:pPr>
        <w:ind w:hanging="360" w:left="720"/>
      </w:pPr>
      <w:rPr>
        <w:rFonts w:ascii="Times New Roman" w:cstheme="minorBidi" w:eastAsiaTheme="minorHAnsi" w:hAnsi="Times New Roman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:abstractNumId="5">
    <w:nsid w:val="3D243C91"/>
    <w:multiLevelType w:val="hybridMultilevel"/>
    <w:tmpl w:val="83C0C1EE"/>
    <w:lvl w:ilvl="0" w:tplc="0409000F">
      <w:start w:val="1"/>
      <w:numFmt w:val="decimal"/>
      <w:lvlText w:val="%1."/>
      <w:lvlJc w:val="left"/>
      <w:pPr>
        <w:ind w:hanging="360" w:left="360"/>
      </w:pPr>
      <w:rPr>
        <w:rFonts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:abstractNumId="6">
    <w:nsid w:val="4EDD4D15"/>
    <w:multiLevelType w:val="hybridMultilevel"/>
    <w:tmpl w:val="07746676"/>
    <w:lvl w:ilvl="0" w:tplc="0409000F">
      <w:start w:val="1"/>
      <w:numFmt w:val="decimal"/>
      <w:lvlText w:val="%1."/>
      <w:lvlJc w:val="left"/>
      <w:pPr>
        <w:ind w:hanging="360" w:left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hanging="360" w:left="1080"/>
      </w:pPr>
    </w:lvl>
    <w:lvl w:ilvl="2" w:tentative="1" w:tplc="0409001B">
      <w:start w:val="1"/>
      <w:numFmt w:val="lowerRoman"/>
      <w:lvlText w:val="%3."/>
      <w:lvlJc w:val="right"/>
      <w:pPr>
        <w:ind w:hanging="180" w:left="1800"/>
      </w:pPr>
    </w:lvl>
    <w:lvl w:ilvl="3" w:tentative="1" w:tplc="0409000F">
      <w:start w:val="1"/>
      <w:numFmt w:val="decimal"/>
      <w:lvlText w:val="%4."/>
      <w:lvlJc w:val="left"/>
      <w:pPr>
        <w:ind w:hanging="360" w:left="2520"/>
      </w:pPr>
    </w:lvl>
    <w:lvl w:ilvl="4" w:tentative="1" w:tplc="04090019">
      <w:start w:val="1"/>
      <w:numFmt w:val="lowerLetter"/>
      <w:lvlText w:val="%5."/>
      <w:lvlJc w:val="left"/>
      <w:pPr>
        <w:ind w:hanging="360" w:left="3240"/>
      </w:pPr>
    </w:lvl>
    <w:lvl w:ilvl="5" w:tentative="1" w:tplc="0409001B">
      <w:start w:val="1"/>
      <w:numFmt w:val="lowerRoman"/>
      <w:lvlText w:val="%6."/>
      <w:lvlJc w:val="right"/>
      <w:pPr>
        <w:ind w:hanging="180" w:left="3960"/>
      </w:pPr>
    </w:lvl>
    <w:lvl w:ilvl="6" w:tentative="1" w:tplc="0409000F">
      <w:start w:val="1"/>
      <w:numFmt w:val="decimal"/>
      <w:lvlText w:val="%7."/>
      <w:lvlJc w:val="left"/>
      <w:pPr>
        <w:ind w:hanging="360" w:left="4680"/>
      </w:pPr>
    </w:lvl>
    <w:lvl w:ilvl="7" w:tentative="1" w:tplc="04090019">
      <w:start w:val="1"/>
      <w:numFmt w:val="lowerLetter"/>
      <w:lvlText w:val="%8."/>
      <w:lvlJc w:val="left"/>
      <w:pPr>
        <w:ind w:hanging="360" w:left="5400"/>
      </w:pPr>
    </w:lvl>
    <w:lvl w:ilvl="8" w:tentative="1" w:tplc="0409001B">
      <w:start w:val="1"/>
      <w:numFmt w:val="lowerRoman"/>
      <w:lvlText w:val="%9."/>
      <w:lvlJc w:val="right"/>
      <w:pPr>
        <w:ind w:hanging="180" w:left="6120"/>
      </w:pPr>
    </w:lvl>
  </w:abstractNum>
  <w:abstractNum w:abstractNumId="7">
    <w:nsid w:val="52CA544A"/>
    <w:multiLevelType w:val="singleLevel"/>
    <w:tmpl w:val="AED6D67E"/>
    <w:lvl w:ilvl="0">
      <w:start w:val="1"/>
      <w:numFmt w:val="decimal"/>
      <w:pStyle w:val="references"/>
      <w:lvlText w:val="[%1]"/>
      <w:lvlJc w:val="left"/>
      <w:pPr>
        <w:tabs>
          <w:tab w:pos="4770" w:val="num"/>
        </w:tabs>
        <w:ind w:hanging="360" w:left="4770"/>
      </w:pPr>
      <w:rPr>
        <w:rFonts w:ascii="Times New Roman" w:cs="Times New Roman" w:hAnsi="Times New Roman" w:hint="default"/>
        <w:b w:val="0"/>
        <w:bCs w:val="0"/>
        <w:i w:val="0"/>
        <w:iCs w:val="0"/>
        <w:sz w:val="16"/>
        <w:szCs w:val="16"/>
      </w:rPr>
    </w:lvl>
  </w:abstractNum>
  <w:abstractNum w:abstractNumId="8">
    <w:nsid w:val="56B94E08"/>
    <w:multiLevelType w:val="hybridMultilevel"/>
    <w:tmpl w:val="63E22D18"/>
    <w:lvl w:ilvl="0" w:tplc="0409000F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:abstractNumId="9">
    <w:nsid w:val="5C6970BD"/>
    <w:multiLevelType w:val="hybridMultilevel"/>
    <w:tmpl w:val="64D6C828"/>
    <w:lvl w:ilvl="0" w:tplc="6CCE8BEA">
      <w:start w:val="1"/>
      <w:numFmt w:val="decimal"/>
      <w:lvlText w:val="%1"/>
      <w:lvlJc w:val="left"/>
      <w:pPr>
        <w:ind w:hanging="360" w:left="720"/>
      </w:pPr>
      <w:rPr>
        <w:rFonts w:ascii="Times New Roman" w:cstheme="minorBidi" w:eastAsiaTheme="minorHAnsi" w:hAnsi="Times New Roman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:abstractNumId="10">
    <w:nsid w:val="781466EF"/>
    <w:multiLevelType w:val="multilevel"/>
    <w:tmpl w:val="2FB48A1C"/>
    <w:lvl w:ilvl="0">
      <w:start w:val="1"/>
      <w:numFmt w:val="decimal"/>
      <w:lvlText w:val="Lampiran %1"/>
      <w:lvlJc w:val="left"/>
      <w:pPr>
        <w:tabs>
          <w:tab w:pos="1077" w:val="num"/>
        </w:tabs>
        <w:ind w:firstLine="0" w:left="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pos="578" w:val="num"/>
        </w:tabs>
        <w:ind w:hanging="578" w:left="578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pos="720" w:val="num"/>
        </w:tabs>
        <w:ind w:hanging="720" w:left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pos="862" w:val="num"/>
        </w:tabs>
        <w:ind w:hanging="862" w:left="862"/>
      </w:pPr>
      <w:rPr>
        <w:rFonts w:hint="default"/>
      </w:rPr>
    </w:lvl>
    <w:lvl w:ilvl="4">
      <w:start w:val="1"/>
      <w:numFmt w:val="decimal"/>
      <w:suff w:val="nothing"/>
      <w:lvlText w:val="%1.%2.%3.%4.%5"/>
      <w:lvlJc w:val="left"/>
      <w:pPr>
        <w:ind w:firstLine="0" w:left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firstLine="0" w:left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firstLine="0" w:left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firstLine="0" w:left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firstLine="0" w:left="0"/>
      </w:pPr>
      <w:rPr>
        <w:rFonts w:hint="default"/>
      </w:rPr>
    </w:lvl>
  </w:abstractNum>
  <w:abstractNum w:abstractNumId="11">
    <w:nsid w:val="7BDF5EC2"/>
    <w:multiLevelType w:val="hybridMultilevel"/>
    <w:tmpl w:val="341A21F8"/>
    <w:lvl w:ilvl="0" w:tplc="ACFE14C4">
      <w:start w:val="1"/>
      <w:numFmt w:val="lowerLetter"/>
      <w:lvlText w:val="%1."/>
      <w:lvlJc w:val="left"/>
      <w:pPr>
        <w:tabs>
          <w:tab w:pos="1080" w:val="num"/>
        </w:tabs>
        <w:ind w:hanging="720" w:left="1080"/>
      </w:pPr>
      <w:rPr>
        <w:rFonts w:ascii="Times New Roman" w:cs="Times New Roman" w:eastAsia="Times New Roman" w:hAnsi="Times New Roman"/>
      </w:rPr>
    </w:lvl>
    <w:lvl w:ilvl="1" w:tentative="1" w:tplc="F0E2AC98">
      <w:start w:val="1"/>
      <w:numFmt w:val="lowerLetter"/>
      <w:lvlText w:val="%2."/>
      <w:lvlJc w:val="left"/>
      <w:pPr>
        <w:tabs>
          <w:tab w:pos="1440" w:val="num"/>
        </w:tabs>
        <w:ind w:hanging="360" w:left="1440"/>
      </w:pPr>
    </w:lvl>
    <w:lvl w:ilvl="2" w:tentative="1" w:tplc="C302D316">
      <w:start w:val="1"/>
      <w:numFmt w:val="lowerRoman"/>
      <w:lvlText w:val="%3."/>
      <w:lvlJc w:val="right"/>
      <w:pPr>
        <w:tabs>
          <w:tab w:pos="2160" w:val="num"/>
        </w:tabs>
        <w:ind w:hanging="180" w:left="2160"/>
      </w:pPr>
    </w:lvl>
    <w:lvl w:ilvl="3" w:tentative="1" w:tplc="B2F62DB6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 w:tplc="0ACEFC90">
      <w:start w:val="1"/>
      <w:numFmt w:val="lowerLetter"/>
      <w:lvlText w:val="%5."/>
      <w:lvlJc w:val="left"/>
      <w:pPr>
        <w:tabs>
          <w:tab w:pos="3600" w:val="num"/>
        </w:tabs>
        <w:ind w:hanging="360" w:left="3600"/>
      </w:pPr>
    </w:lvl>
    <w:lvl w:ilvl="5" w:tentative="1" w:tplc="C53C455C">
      <w:start w:val="1"/>
      <w:numFmt w:val="lowerRoman"/>
      <w:lvlText w:val="%6."/>
      <w:lvlJc w:val="right"/>
      <w:pPr>
        <w:tabs>
          <w:tab w:pos="4320" w:val="num"/>
        </w:tabs>
        <w:ind w:hanging="180" w:left="4320"/>
      </w:pPr>
    </w:lvl>
    <w:lvl w:ilvl="6" w:tentative="1" w:tplc="6EDC800E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 w:tplc="1DC0B476">
      <w:start w:val="1"/>
      <w:numFmt w:val="lowerLetter"/>
      <w:lvlText w:val="%8."/>
      <w:lvlJc w:val="left"/>
      <w:pPr>
        <w:tabs>
          <w:tab w:pos="5760" w:val="num"/>
        </w:tabs>
        <w:ind w:hanging="360" w:left="5760"/>
      </w:pPr>
    </w:lvl>
    <w:lvl w:ilvl="8" w:tentative="1" w:tplc="C07AAE58">
      <w:start w:val="1"/>
      <w:numFmt w:val="lowerRoman"/>
      <w:lvlText w:val="%9."/>
      <w:lvlJc w:val="right"/>
      <w:pPr>
        <w:tabs>
          <w:tab w:pos="6480" w:val="num"/>
        </w:tabs>
        <w:ind w:hanging="1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0"/>
  </w:num>
  <w:num w:numId="2">
    <w:abstractNumId w:val="2"/>
    <w:lvlOverride w:ilvl="0">
      <w:startOverride w:val="5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  <w:num w:numId="5">
    <w:abstractNumId w:val="3"/>
  </w:num>
  <w:num w:numId="6">
    <w:abstractNumId w:val="8"/>
  </w:num>
  <w:num w:numId="7">
    <w:abstractNumId w:val="7"/>
  </w:num>
  <w:num w:numId="8">
    <w:abstractNumId w:val="10"/>
  </w:num>
  <w:num w:numId="9">
    <w:abstractNumId w:val="11"/>
  </w:num>
  <w:num w:numId="10">
    <w:abstractNumId w:val="5"/>
  </w:num>
  <w:num w:numId="11">
    <w:abstractNumId w:val="6"/>
  </w:num>
  <w:num w:numId="12">
    <w:abstractNumId w:val="4"/>
  </w:num>
  <w:num w:numId="13">
    <w:abstractNumId w:val="9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hideSpellingErrors/>
  <w:proofState w:grammar="clean"/>
  <w:attachedTemplate r:id="rId1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49" v:ext="edit"/>
  </w:hdrShapeDefaults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0D55"/>
    <w:rsid w:val="00000232"/>
    <w:rsid w:val="00000E90"/>
    <w:rsid w:val="0000252E"/>
    <w:rsid w:val="00007CAD"/>
    <w:rsid w:val="0002313D"/>
    <w:rsid w:val="000237D6"/>
    <w:rsid w:val="00051DBD"/>
    <w:rsid w:val="000710FD"/>
    <w:rsid w:val="00072B6F"/>
    <w:rsid w:val="000819EF"/>
    <w:rsid w:val="0008383C"/>
    <w:rsid w:val="000969D4"/>
    <w:rsid w:val="000A6766"/>
    <w:rsid w:val="000A6AFF"/>
    <w:rsid w:val="000A7939"/>
    <w:rsid w:val="000B0639"/>
    <w:rsid w:val="000B4DAD"/>
    <w:rsid w:val="000B5779"/>
    <w:rsid w:val="000C5656"/>
    <w:rsid w:val="000D3282"/>
    <w:rsid w:val="000D6019"/>
    <w:rsid w:val="000D6D5F"/>
    <w:rsid w:val="000E4E53"/>
    <w:rsid w:val="000F2E9F"/>
    <w:rsid w:val="000F3425"/>
    <w:rsid w:val="0010619E"/>
    <w:rsid w:val="001156E9"/>
    <w:rsid w:val="001319BB"/>
    <w:rsid w:val="00137234"/>
    <w:rsid w:val="00137842"/>
    <w:rsid w:val="001436CD"/>
    <w:rsid w:val="001447A7"/>
    <w:rsid w:val="00154EE0"/>
    <w:rsid w:val="001567AC"/>
    <w:rsid w:val="001636CE"/>
    <w:rsid w:val="00165373"/>
    <w:rsid w:val="001658B2"/>
    <w:rsid w:val="00170D55"/>
    <w:rsid w:val="00186588"/>
    <w:rsid w:val="00186711"/>
    <w:rsid w:val="00192CAC"/>
    <w:rsid w:val="001A3E34"/>
    <w:rsid w:val="001B2166"/>
    <w:rsid w:val="001B532D"/>
    <w:rsid w:val="001D22B0"/>
    <w:rsid w:val="001D3F16"/>
    <w:rsid w:val="001E42E4"/>
    <w:rsid w:val="001E6556"/>
    <w:rsid w:val="002030F1"/>
    <w:rsid w:val="00227277"/>
    <w:rsid w:val="002272C7"/>
    <w:rsid w:val="00236A6C"/>
    <w:rsid w:val="00237C39"/>
    <w:rsid w:val="00246163"/>
    <w:rsid w:val="00246C1D"/>
    <w:rsid w:val="0025026A"/>
    <w:rsid w:val="00250F76"/>
    <w:rsid w:val="002557F4"/>
    <w:rsid w:val="00266EA7"/>
    <w:rsid w:val="00270BD1"/>
    <w:rsid w:val="00276B88"/>
    <w:rsid w:val="00284C95"/>
    <w:rsid w:val="00292679"/>
    <w:rsid w:val="002A0D23"/>
    <w:rsid w:val="002A305D"/>
    <w:rsid w:val="002C04AD"/>
    <w:rsid w:val="002C1ECB"/>
    <w:rsid w:val="002C5C8D"/>
    <w:rsid w:val="002D5319"/>
    <w:rsid w:val="002D562E"/>
    <w:rsid w:val="002D64AF"/>
    <w:rsid w:val="002E0FE3"/>
    <w:rsid w:val="002E59CD"/>
    <w:rsid w:val="002F4F68"/>
    <w:rsid w:val="00301399"/>
    <w:rsid w:val="003026BF"/>
    <w:rsid w:val="00302A8D"/>
    <w:rsid w:val="00311A9F"/>
    <w:rsid w:val="00314316"/>
    <w:rsid w:val="003163B5"/>
    <w:rsid w:val="00325A3A"/>
    <w:rsid w:val="0033201D"/>
    <w:rsid w:val="00335ADA"/>
    <w:rsid w:val="00345553"/>
    <w:rsid w:val="00353E0D"/>
    <w:rsid w:val="00356436"/>
    <w:rsid w:val="00366427"/>
    <w:rsid w:val="003762D6"/>
    <w:rsid w:val="003921AB"/>
    <w:rsid w:val="003A145E"/>
    <w:rsid w:val="003A6509"/>
    <w:rsid w:val="003A67CA"/>
    <w:rsid w:val="003B1916"/>
    <w:rsid w:val="003B67B8"/>
    <w:rsid w:val="003B78EA"/>
    <w:rsid w:val="003B7C6E"/>
    <w:rsid w:val="003D4744"/>
    <w:rsid w:val="003D7610"/>
    <w:rsid w:val="003E0A77"/>
    <w:rsid w:val="003E655C"/>
    <w:rsid w:val="003E6659"/>
    <w:rsid w:val="003E76F6"/>
    <w:rsid w:val="003F2C64"/>
    <w:rsid w:val="003F7560"/>
    <w:rsid w:val="004052E1"/>
    <w:rsid w:val="004130EF"/>
    <w:rsid w:val="004231FE"/>
    <w:rsid w:val="00425B37"/>
    <w:rsid w:val="00432417"/>
    <w:rsid w:val="00442C33"/>
    <w:rsid w:val="00457190"/>
    <w:rsid w:val="0047684B"/>
    <w:rsid w:val="00476BDC"/>
    <w:rsid w:val="004814F4"/>
    <w:rsid w:val="00481BE6"/>
    <w:rsid w:val="00485AAC"/>
    <w:rsid w:val="00486630"/>
    <w:rsid w:val="00487977"/>
    <w:rsid w:val="004909E0"/>
    <w:rsid w:val="00490BAD"/>
    <w:rsid w:val="00496796"/>
    <w:rsid w:val="004C0AD9"/>
    <w:rsid w:val="004C4CD9"/>
    <w:rsid w:val="004C61FF"/>
    <w:rsid w:val="004D22A1"/>
    <w:rsid w:val="004D53CF"/>
    <w:rsid w:val="004E028C"/>
    <w:rsid w:val="004F0AFF"/>
    <w:rsid w:val="004F56E4"/>
    <w:rsid w:val="00501B29"/>
    <w:rsid w:val="00505627"/>
    <w:rsid w:val="00505E28"/>
    <w:rsid w:val="00515DD1"/>
    <w:rsid w:val="0051695A"/>
    <w:rsid w:val="00522EA1"/>
    <w:rsid w:val="00526C2F"/>
    <w:rsid w:val="00535264"/>
    <w:rsid w:val="005408A8"/>
    <w:rsid w:val="005411E0"/>
    <w:rsid w:val="00550506"/>
    <w:rsid w:val="00554264"/>
    <w:rsid w:val="005632D4"/>
    <w:rsid w:val="005666C1"/>
    <w:rsid w:val="00572ACE"/>
    <w:rsid w:val="00573A4B"/>
    <w:rsid w:val="00575F98"/>
    <w:rsid w:val="00584219"/>
    <w:rsid w:val="005861E3"/>
    <w:rsid w:val="0059127D"/>
    <w:rsid w:val="00592FF8"/>
    <w:rsid w:val="00593B66"/>
    <w:rsid w:val="00597325"/>
    <w:rsid w:val="005A1CEB"/>
    <w:rsid w:val="005A367B"/>
    <w:rsid w:val="005A4F5E"/>
    <w:rsid w:val="005B4F59"/>
    <w:rsid w:val="005C048C"/>
    <w:rsid w:val="005C5F28"/>
    <w:rsid w:val="005C77E7"/>
    <w:rsid w:val="005D0C8A"/>
    <w:rsid w:val="005D2E60"/>
    <w:rsid w:val="005D4BB8"/>
    <w:rsid w:val="005D68CC"/>
    <w:rsid w:val="005F1A61"/>
    <w:rsid w:val="005F3EE1"/>
    <w:rsid w:val="005F6620"/>
    <w:rsid w:val="0060266E"/>
    <w:rsid w:val="00602824"/>
    <w:rsid w:val="00605D33"/>
    <w:rsid w:val="00606003"/>
    <w:rsid w:val="006114C6"/>
    <w:rsid w:val="00615F32"/>
    <w:rsid w:val="00620209"/>
    <w:rsid w:val="00651920"/>
    <w:rsid w:val="00657373"/>
    <w:rsid w:val="00657A39"/>
    <w:rsid w:val="006608DF"/>
    <w:rsid w:val="0067228D"/>
    <w:rsid w:val="00673D72"/>
    <w:rsid w:val="006765B7"/>
    <w:rsid w:val="00676E1D"/>
    <w:rsid w:val="0067725C"/>
    <w:rsid w:val="006801E7"/>
    <w:rsid w:val="00681CC6"/>
    <w:rsid w:val="006855B9"/>
    <w:rsid w:val="006905AB"/>
    <w:rsid w:val="00696AD0"/>
    <w:rsid w:val="006A3464"/>
    <w:rsid w:val="006A6757"/>
    <w:rsid w:val="006B0E90"/>
    <w:rsid w:val="006B297A"/>
    <w:rsid w:val="006B5B33"/>
    <w:rsid w:val="006C2752"/>
    <w:rsid w:val="006C4F26"/>
    <w:rsid w:val="006D0636"/>
    <w:rsid w:val="006E78C0"/>
    <w:rsid w:val="006F3A08"/>
    <w:rsid w:val="006F4BE3"/>
    <w:rsid w:val="007015B3"/>
    <w:rsid w:val="00717B83"/>
    <w:rsid w:val="00720B9F"/>
    <w:rsid w:val="00731204"/>
    <w:rsid w:val="00747F55"/>
    <w:rsid w:val="007521F1"/>
    <w:rsid w:val="007540BA"/>
    <w:rsid w:val="007641BC"/>
    <w:rsid w:val="0076482C"/>
    <w:rsid w:val="00767ACD"/>
    <w:rsid w:val="007718DB"/>
    <w:rsid w:val="007733F8"/>
    <w:rsid w:val="00776BC2"/>
    <w:rsid w:val="00777BF8"/>
    <w:rsid w:val="007838A7"/>
    <w:rsid w:val="00787586"/>
    <w:rsid w:val="007A1C73"/>
    <w:rsid w:val="007B39BC"/>
    <w:rsid w:val="007C7D66"/>
    <w:rsid w:val="007D3616"/>
    <w:rsid w:val="007D4DA7"/>
    <w:rsid w:val="007D598D"/>
    <w:rsid w:val="007E2AE5"/>
    <w:rsid w:val="008003EF"/>
    <w:rsid w:val="008036EF"/>
    <w:rsid w:val="00807477"/>
    <w:rsid w:val="00813B4E"/>
    <w:rsid w:val="00821767"/>
    <w:rsid w:val="008316E5"/>
    <w:rsid w:val="008323D7"/>
    <w:rsid w:val="008359A2"/>
    <w:rsid w:val="008405A0"/>
    <w:rsid w:val="00842353"/>
    <w:rsid w:val="00842489"/>
    <w:rsid w:val="0084635C"/>
    <w:rsid w:val="00862DC8"/>
    <w:rsid w:val="00873094"/>
    <w:rsid w:val="00881F37"/>
    <w:rsid w:val="008831B7"/>
    <w:rsid w:val="008978E6"/>
    <w:rsid w:val="008B0ABF"/>
    <w:rsid w:val="008C31BC"/>
    <w:rsid w:val="008D4049"/>
    <w:rsid w:val="008D4E5F"/>
    <w:rsid w:val="008E0088"/>
    <w:rsid w:val="008E5579"/>
    <w:rsid w:val="008F59CB"/>
    <w:rsid w:val="008F7600"/>
    <w:rsid w:val="00902CB4"/>
    <w:rsid w:val="00910FA9"/>
    <w:rsid w:val="00916CDD"/>
    <w:rsid w:val="009177CF"/>
    <w:rsid w:val="009203EF"/>
    <w:rsid w:val="00925972"/>
    <w:rsid w:val="00926FF5"/>
    <w:rsid w:val="009330F4"/>
    <w:rsid w:val="009411D4"/>
    <w:rsid w:val="009472DB"/>
    <w:rsid w:val="00947784"/>
    <w:rsid w:val="009816C4"/>
    <w:rsid w:val="00982150"/>
    <w:rsid w:val="009A25A7"/>
    <w:rsid w:val="009A26AE"/>
    <w:rsid w:val="009A63EC"/>
    <w:rsid w:val="009A6F2C"/>
    <w:rsid w:val="009A776A"/>
    <w:rsid w:val="009B57AF"/>
    <w:rsid w:val="009C0343"/>
    <w:rsid w:val="009D0DA9"/>
    <w:rsid w:val="009D5707"/>
    <w:rsid w:val="009D7074"/>
    <w:rsid w:val="009E0019"/>
    <w:rsid w:val="009E0D6F"/>
    <w:rsid w:val="009E6DF0"/>
    <w:rsid w:val="009F2036"/>
    <w:rsid w:val="009F65EB"/>
    <w:rsid w:val="00A01DFD"/>
    <w:rsid w:val="00A02124"/>
    <w:rsid w:val="00A1132D"/>
    <w:rsid w:val="00A14252"/>
    <w:rsid w:val="00A200BD"/>
    <w:rsid w:val="00A260BD"/>
    <w:rsid w:val="00A31C6E"/>
    <w:rsid w:val="00A334DE"/>
    <w:rsid w:val="00A41474"/>
    <w:rsid w:val="00A43EF7"/>
    <w:rsid w:val="00A51E3C"/>
    <w:rsid w:val="00A60238"/>
    <w:rsid w:val="00A6304B"/>
    <w:rsid w:val="00A645AD"/>
    <w:rsid w:val="00A73C8E"/>
    <w:rsid w:val="00A76DE2"/>
    <w:rsid w:val="00A84B22"/>
    <w:rsid w:val="00A859EF"/>
    <w:rsid w:val="00AA11E3"/>
    <w:rsid w:val="00AA126F"/>
    <w:rsid w:val="00AA2B8C"/>
    <w:rsid w:val="00AA3CAC"/>
    <w:rsid w:val="00AA58DD"/>
    <w:rsid w:val="00AD0658"/>
    <w:rsid w:val="00AD2262"/>
    <w:rsid w:val="00AD4FE8"/>
    <w:rsid w:val="00AD642E"/>
    <w:rsid w:val="00AD7450"/>
    <w:rsid w:val="00AE44DE"/>
    <w:rsid w:val="00AF3C1E"/>
    <w:rsid w:val="00B024EA"/>
    <w:rsid w:val="00B11B1F"/>
    <w:rsid w:val="00B1305C"/>
    <w:rsid w:val="00B31347"/>
    <w:rsid w:val="00B31901"/>
    <w:rsid w:val="00B32EC3"/>
    <w:rsid w:val="00B45097"/>
    <w:rsid w:val="00B50E1B"/>
    <w:rsid w:val="00B56C56"/>
    <w:rsid w:val="00B67ED6"/>
    <w:rsid w:val="00B712ED"/>
    <w:rsid w:val="00B73A8F"/>
    <w:rsid w:val="00B76C70"/>
    <w:rsid w:val="00B77FC1"/>
    <w:rsid w:val="00B807A0"/>
    <w:rsid w:val="00B80C1E"/>
    <w:rsid w:val="00B847C8"/>
    <w:rsid w:val="00B85811"/>
    <w:rsid w:val="00B861E6"/>
    <w:rsid w:val="00BA47CF"/>
    <w:rsid w:val="00BA4EF8"/>
    <w:rsid w:val="00BB6934"/>
    <w:rsid w:val="00BC01EE"/>
    <w:rsid w:val="00BC684A"/>
    <w:rsid w:val="00BC7E98"/>
    <w:rsid w:val="00BE02A4"/>
    <w:rsid w:val="00BF11C0"/>
    <w:rsid w:val="00BF411F"/>
    <w:rsid w:val="00BF41F1"/>
    <w:rsid w:val="00BF5293"/>
    <w:rsid w:val="00BF6326"/>
    <w:rsid w:val="00C02824"/>
    <w:rsid w:val="00C02DD3"/>
    <w:rsid w:val="00C0301F"/>
    <w:rsid w:val="00C058EF"/>
    <w:rsid w:val="00C058F8"/>
    <w:rsid w:val="00C066AA"/>
    <w:rsid w:val="00C06E46"/>
    <w:rsid w:val="00C44E6A"/>
    <w:rsid w:val="00C535F0"/>
    <w:rsid w:val="00C5489C"/>
    <w:rsid w:val="00C60F4E"/>
    <w:rsid w:val="00C611E1"/>
    <w:rsid w:val="00C65E5F"/>
    <w:rsid w:val="00C67CCE"/>
    <w:rsid w:val="00C67DBB"/>
    <w:rsid w:val="00C73848"/>
    <w:rsid w:val="00C8677C"/>
    <w:rsid w:val="00C93D56"/>
    <w:rsid w:val="00C93EAA"/>
    <w:rsid w:val="00CA4250"/>
    <w:rsid w:val="00CA579C"/>
    <w:rsid w:val="00CB4369"/>
    <w:rsid w:val="00CB7785"/>
    <w:rsid w:val="00CC6B06"/>
    <w:rsid w:val="00CD00AA"/>
    <w:rsid w:val="00CD4FEE"/>
    <w:rsid w:val="00CE010C"/>
    <w:rsid w:val="00CE46F7"/>
    <w:rsid w:val="00CE50A7"/>
    <w:rsid w:val="00CE581F"/>
    <w:rsid w:val="00CF6853"/>
    <w:rsid w:val="00CF7D71"/>
    <w:rsid w:val="00D04694"/>
    <w:rsid w:val="00D22C9A"/>
    <w:rsid w:val="00D2428E"/>
    <w:rsid w:val="00D27F23"/>
    <w:rsid w:val="00D31165"/>
    <w:rsid w:val="00D461BF"/>
    <w:rsid w:val="00D6654C"/>
    <w:rsid w:val="00D66FAD"/>
    <w:rsid w:val="00D75BDC"/>
    <w:rsid w:val="00D837B6"/>
    <w:rsid w:val="00D8660B"/>
    <w:rsid w:val="00D93697"/>
    <w:rsid w:val="00D95DFB"/>
    <w:rsid w:val="00D97AF4"/>
    <w:rsid w:val="00DA02DA"/>
    <w:rsid w:val="00DA14A2"/>
    <w:rsid w:val="00DA4F78"/>
    <w:rsid w:val="00DB25B8"/>
    <w:rsid w:val="00DB441C"/>
    <w:rsid w:val="00DC1CD1"/>
    <w:rsid w:val="00DC2716"/>
    <w:rsid w:val="00DD0076"/>
    <w:rsid w:val="00DD0F3F"/>
    <w:rsid w:val="00DD70C3"/>
    <w:rsid w:val="00DE2FDA"/>
    <w:rsid w:val="00DE68F8"/>
    <w:rsid w:val="00DF1AEA"/>
    <w:rsid w:val="00DF3926"/>
    <w:rsid w:val="00DF4E69"/>
    <w:rsid w:val="00DF6300"/>
    <w:rsid w:val="00DF643A"/>
    <w:rsid w:val="00E01EA3"/>
    <w:rsid w:val="00E0322F"/>
    <w:rsid w:val="00E11B1D"/>
    <w:rsid w:val="00E136C8"/>
    <w:rsid w:val="00E161B8"/>
    <w:rsid w:val="00E21606"/>
    <w:rsid w:val="00E2511A"/>
    <w:rsid w:val="00E339EA"/>
    <w:rsid w:val="00E37895"/>
    <w:rsid w:val="00E40D18"/>
    <w:rsid w:val="00E44432"/>
    <w:rsid w:val="00E45560"/>
    <w:rsid w:val="00E535D2"/>
    <w:rsid w:val="00E65515"/>
    <w:rsid w:val="00E65E8A"/>
    <w:rsid w:val="00E71898"/>
    <w:rsid w:val="00E71C1C"/>
    <w:rsid w:val="00E73EB8"/>
    <w:rsid w:val="00E77FBB"/>
    <w:rsid w:val="00E80CB1"/>
    <w:rsid w:val="00E847D2"/>
    <w:rsid w:val="00E849B3"/>
    <w:rsid w:val="00E875EA"/>
    <w:rsid w:val="00E9192B"/>
    <w:rsid w:val="00EA3439"/>
    <w:rsid w:val="00EA7433"/>
    <w:rsid w:val="00EB680E"/>
    <w:rsid w:val="00EC337B"/>
    <w:rsid w:val="00EC3ABA"/>
    <w:rsid w:val="00EC6E5F"/>
    <w:rsid w:val="00ED04AA"/>
    <w:rsid w:val="00EE103F"/>
    <w:rsid w:val="00EE61F1"/>
    <w:rsid w:val="00EF0C19"/>
    <w:rsid w:val="00EF1149"/>
    <w:rsid w:val="00EF4781"/>
    <w:rsid w:val="00EF64C0"/>
    <w:rsid w:val="00EF6AD7"/>
    <w:rsid w:val="00EF6CDA"/>
    <w:rsid w:val="00EF76BA"/>
    <w:rsid w:val="00F00DDC"/>
    <w:rsid w:val="00F0206A"/>
    <w:rsid w:val="00F0242F"/>
    <w:rsid w:val="00F069B2"/>
    <w:rsid w:val="00F07F1A"/>
    <w:rsid w:val="00F10D89"/>
    <w:rsid w:val="00F23E0B"/>
    <w:rsid w:val="00F43C31"/>
    <w:rsid w:val="00F510F0"/>
    <w:rsid w:val="00F53C61"/>
    <w:rsid w:val="00F57876"/>
    <w:rsid w:val="00F57A57"/>
    <w:rsid w:val="00F66768"/>
    <w:rsid w:val="00F7429A"/>
    <w:rsid w:val="00F87A2D"/>
    <w:rsid w:val="00FA2328"/>
    <w:rsid w:val="00FA607F"/>
    <w:rsid w:val="00FC0090"/>
    <w:rsid w:val="00FC048F"/>
    <w:rsid w:val="00FC5621"/>
    <w:rsid w:val="00FC7972"/>
    <w:rsid w:val="00FC7C50"/>
    <w:rsid w:val="00FD047D"/>
    <w:rsid w:val="00FD1665"/>
    <w:rsid w:val="00FD176A"/>
    <w:rsid w:val="00FD25AD"/>
    <w:rsid w:val="00FD3C53"/>
    <w:rsid w:val="00FD5BA3"/>
    <w:rsid w:val="00FE1290"/>
    <w:rsid w:val="00FE1BD9"/>
    <w:rsid w:val="00FE69C4"/>
    <w:rsid w:val="00FE6A7C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martTagType w:name="place" w:namespaceuri="urn:schemas-microsoft-com:office:smarttags"/>
  <w:shapeDefaults>
    <o:shapedefaults spidmax="2049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id-ID"/>
      </w:rPr>
    </w:rPrDefault>
    <w:pPrDefault>
      <w:pPr>
        <w:spacing w:after="160" w:line="259" w:lineRule="auto"/>
      </w:pPr>
    </w:pPrDefault>
  </w:docDefaults>
  <w:latentStyles w:count="371" w:defLockedState="0" w:defQFormat="0" w:defSemiHidden="0" w:defUIPriority="99" w:defUnhideWhenUsed="0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0" w:unhideWhenUsed="1"/>
    <w:lsdException w:name="heading 7" w:semiHidden="1" w:uiPriority="0" w:unhideWhenUsed="1"/>
    <w:lsdException w:name="heading 8" w:semiHidden="1" w:uiPriority="0" w:unhideWhenUsed="1"/>
    <w:lsdException w:name="heading 9" w:semiHidden="1" w:uiPriority="0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default="1" w:styleId="Normal" w:type="paragraph">
    <w:name w:val="Normal"/>
  </w:style>
  <w:style w:styleId="Heading1" w:type="paragraph">
    <w:name w:val="heading 1"/>
    <w:basedOn w:val="Normal"/>
    <w:next w:val="Normal"/>
    <w:link w:val="Heading1Char"/>
    <w:uiPriority w:val="9"/>
    <w:rsid w:val="00A14252"/>
    <w:pPr>
      <w:keepNext/>
      <w:numPr>
        <w:numId w:val="2"/>
      </w:numPr>
      <w:tabs>
        <w:tab w:pos="7449" w:val="clear"/>
        <w:tab w:pos="1077" w:val="num"/>
      </w:tabs>
      <w:spacing w:after="0" w:line="360" w:lineRule="auto"/>
      <w:ind w:left="431"/>
      <w:jc w:val="center"/>
      <w:outlineLvl w:val="0"/>
    </w:pPr>
    <w:rPr>
      <w:rFonts w:ascii="Times New Roman" w:cs="Times New Roman" w:eastAsia="Times New Roman" w:hAnsi="Times New Roman"/>
      <w:b/>
      <w:bCs/>
      <w:sz w:val="28"/>
      <w:szCs w:val="28"/>
      <w:lang w:val="en-GB"/>
    </w:rPr>
  </w:style>
  <w:style w:styleId="Heading2" w:type="paragraph">
    <w:name w:val="heading 2"/>
    <w:basedOn w:val="Normal"/>
    <w:next w:val="Normal"/>
    <w:link w:val="Heading2Char"/>
    <w:uiPriority w:val="9"/>
    <w:rsid w:val="00A14252"/>
    <w:pPr>
      <w:keepNext/>
      <w:numPr>
        <w:ilvl w:val="1"/>
        <w:numId w:val="2"/>
      </w:numPr>
      <w:spacing w:after="0" w:line="360" w:lineRule="auto"/>
      <w:jc w:val="left"/>
      <w:outlineLvl w:val="1"/>
    </w:pPr>
    <w:rPr>
      <w:rFonts w:ascii="Times New Roman" w:cs="Times New Roman" w:eastAsia="Times New Roman" w:hAnsi="Times New Roman"/>
      <w:b/>
      <w:bCs/>
      <w:sz w:val="24"/>
      <w:szCs w:val="24"/>
      <w:lang w:val="en-GB"/>
    </w:rPr>
  </w:style>
  <w:style w:styleId="Heading3" w:type="paragraph">
    <w:name w:val="heading 3"/>
    <w:basedOn w:val="Normal"/>
    <w:next w:val="Normal"/>
    <w:link w:val="Heading3Char"/>
    <w:uiPriority w:val="9"/>
    <w:rsid w:val="00A14252"/>
    <w:pPr>
      <w:keepNext/>
      <w:numPr>
        <w:ilvl w:val="2"/>
        <w:numId w:val="2"/>
      </w:numPr>
      <w:spacing w:after="0" w:line="360" w:lineRule="auto"/>
      <w:jc w:val="left"/>
      <w:outlineLvl w:val="2"/>
    </w:pPr>
    <w:rPr>
      <w:rFonts w:ascii="Times New Roman" w:cs="Times New Roman" w:eastAsia="Times New Roman" w:hAnsi="Times New Roman"/>
      <w:b/>
      <w:bCs/>
      <w:sz w:val="24"/>
      <w:szCs w:val="24"/>
      <w:lang w:val="en-GB"/>
    </w:rPr>
  </w:style>
  <w:style w:styleId="Heading4" w:type="paragraph">
    <w:name w:val="heading 4"/>
    <w:basedOn w:val="Normal"/>
    <w:next w:val="Normal"/>
    <w:link w:val="Heading4Char"/>
    <w:uiPriority w:val="9"/>
    <w:rsid w:val="00A14252"/>
    <w:pPr>
      <w:keepNext/>
      <w:numPr>
        <w:ilvl w:val="3"/>
        <w:numId w:val="2"/>
      </w:numPr>
      <w:spacing w:after="0" w:line="240" w:lineRule="auto"/>
      <w:jc w:val="center"/>
      <w:outlineLvl w:val="3"/>
    </w:pPr>
    <w:rPr>
      <w:rFonts w:ascii="Times New Roman" w:cs="Times New Roman" w:eastAsia="Times New Roman" w:hAnsi="Times New Roman"/>
      <w:sz w:val="28"/>
      <w:szCs w:val="24"/>
      <w:lang w:val="en-GB"/>
    </w:rPr>
  </w:style>
  <w:style w:styleId="Heading5" w:type="paragraph">
    <w:name w:val="heading 5"/>
    <w:basedOn w:val="Normal"/>
    <w:next w:val="Normal"/>
    <w:link w:val="Heading5Char"/>
    <w:uiPriority w:val="9"/>
    <w:rsid w:val="00A14252"/>
    <w:pPr>
      <w:keepNext/>
      <w:numPr>
        <w:ilvl w:val="4"/>
        <w:numId w:val="2"/>
      </w:numPr>
      <w:spacing w:after="0" w:line="240" w:lineRule="auto"/>
      <w:jc w:val="center"/>
      <w:outlineLvl w:val="4"/>
    </w:pPr>
    <w:rPr>
      <w:rFonts w:ascii="Times New Roman" w:cs="Times New Roman" w:eastAsia="Times New Roman" w:hAnsi="Times New Roman"/>
      <w:b/>
      <w:bCs/>
      <w:sz w:val="28"/>
      <w:szCs w:val="24"/>
      <w:lang w:val="en-GB"/>
    </w:rPr>
  </w:style>
  <w:style w:styleId="Heading6" w:type="paragraph">
    <w:name w:val="heading 6"/>
    <w:basedOn w:val="Normal"/>
    <w:next w:val="Normal"/>
    <w:link w:val="Heading6Char"/>
    <w:rsid w:val="00A14252"/>
    <w:pPr>
      <w:numPr>
        <w:ilvl w:val="5"/>
        <w:numId w:val="2"/>
      </w:numPr>
      <w:spacing w:after="60" w:before="240" w:line="240" w:lineRule="auto"/>
      <w:outlineLvl w:val="5"/>
    </w:pPr>
    <w:rPr>
      <w:rFonts w:ascii="Times New Roman" w:cs="Times New Roman" w:eastAsia="Times New Roman" w:hAnsi="Times New Roman"/>
      <w:b/>
      <w:bCs/>
      <w:lang w:val="en-GB"/>
    </w:rPr>
  </w:style>
  <w:style w:styleId="Heading7" w:type="paragraph">
    <w:name w:val="heading 7"/>
    <w:basedOn w:val="Normal"/>
    <w:next w:val="Normal"/>
    <w:link w:val="Heading7Char"/>
    <w:rsid w:val="00A14252"/>
    <w:pPr>
      <w:numPr>
        <w:ilvl w:val="6"/>
        <w:numId w:val="2"/>
      </w:numPr>
      <w:spacing w:after="60" w:before="240" w:line="240" w:lineRule="auto"/>
      <w:outlineLvl w:val="6"/>
    </w:pPr>
    <w:rPr>
      <w:rFonts w:ascii="Times New Roman" w:cs="Times New Roman" w:eastAsia="Times New Roman" w:hAnsi="Times New Roman"/>
      <w:sz w:val="24"/>
      <w:szCs w:val="24"/>
      <w:lang w:val="en-GB"/>
    </w:rPr>
  </w:style>
  <w:style w:styleId="Heading8" w:type="paragraph">
    <w:name w:val="heading 8"/>
    <w:basedOn w:val="Normal"/>
    <w:next w:val="Normal"/>
    <w:link w:val="Heading8Char"/>
    <w:rsid w:val="00A14252"/>
    <w:pPr>
      <w:numPr>
        <w:ilvl w:val="7"/>
        <w:numId w:val="2"/>
      </w:numPr>
      <w:spacing w:after="60" w:before="240" w:line="240" w:lineRule="auto"/>
      <w:outlineLvl w:val="7"/>
    </w:pPr>
    <w:rPr>
      <w:rFonts w:ascii="Times New Roman" w:cs="Times New Roman" w:eastAsia="Times New Roman" w:hAnsi="Times New Roman"/>
      <w:i/>
      <w:iCs/>
      <w:sz w:val="24"/>
      <w:szCs w:val="24"/>
      <w:lang w:val="en-GB"/>
    </w:rPr>
  </w:style>
  <w:style w:styleId="Heading9" w:type="paragraph">
    <w:name w:val="heading 9"/>
    <w:basedOn w:val="Normal"/>
    <w:next w:val="Normal"/>
    <w:link w:val="Heading9Char"/>
    <w:rsid w:val="00A14252"/>
    <w:pPr>
      <w:numPr>
        <w:ilvl w:val="8"/>
        <w:numId w:val="2"/>
      </w:numPr>
      <w:spacing w:after="60" w:before="240" w:line="240" w:lineRule="auto"/>
      <w:outlineLvl w:val="8"/>
    </w:pPr>
    <w:rPr>
      <w:rFonts w:ascii="Arial" w:cs="Arial" w:eastAsia="Times New Roman" w:hAnsi="Arial"/>
      <w:lang w:val="en-GB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Judul" w:type="paragraph">
    <w:name w:val="Judul"/>
    <w:link w:val="JudulChar"/>
    <w:qFormat/>
    <w:rsid w:val="00DE68F8"/>
    <w:pPr>
      <w:spacing w:after="0" w:line="240" w:lineRule="auto"/>
      <w:jc w:val="center"/>
    </w:pPr>
    <w:rPr>
      <w:rFonts w:ascii="Times New Roman" w:hAnsi="Times New Roman"/>
      <w:b/>
      <w:sz w:val="28"/>
    </w:rPr>
  </w:style>
  <w:style w:customStyle="1" w:styleId="Oleh" w:type="paragraph">
    <w:name w:val="Oleh"/>
    <w:link w:val="OlehChar"/>
    <w:qFormat/>
    <w:rsid w:val="003762D6"/>
    <w:pPr>
      <w:spacing w:after="0" w:line="240" w:lineRule="auto"/>
      <w:jc w:val="center"/>
    </w:pPr>
    <w:rPr>
      <w:rFonts w:ascii="Times New Roman" w:hAnsi="Times New Roman"/>
      <w:b/>
      <w:sz w:val="24"/>
    </w:rPr>
  </w:style>
  <w:style w:customStyle="1" w:styleId="JudulChar" w:type="character">
    <w:name w:val="Judul Char"/>
    <w:basedOn w:val="DefaultParagraphFont"/>
    <w:link w:val="Judul"/>
    <w:rsid w:val="00DE68F8"/>
    <w:rPr>
      <w:rFonts w:ascii="Times New Roman" w:hAnsi="Times New Roman"/>
      <w:b/>
      <w:sz w:val="28"/>
    </w:rPr>
  </w:style>
  <w:style w:customStyle="1" w:styleId="JudulBab" w:type="paragraph">
    <w:name w:val="Judul Bab"/>
    <w:link w:val="JudulBabChar"/>
    <w:qFormat/>
    <w:rsid w:val="0033201D"/>
    <w:pPr>
      <w:spacing w:after="0" w:line="240" w:lineRule="auto"/>
      <w:jc w:val="center"/>
    </w:pPr>
    <w:rPr>
      <w:rFonts w:ascii="Times New Roman" w:hAnsi="Times New Roman"/>
      <w:b/>
      <w:sz w:val="28"/>
    </w:rPr>
  </w:style>
  <w:style w:customStyle="1" w:styleId="OlehChar" w:type="character">
    <w:name w:val="Oleh Char"/>
    <w:basedOn w:val="DefaultParagraphFont"/>
    <w:link w:val="Oleh"/>
    <w:rsid w:val="003762D6"/>
    <w:rPr>
      <w:rFonts w:ascii="Times New Roman" w:hAnsi="Times New Roman"/>
      <w:b/>
      <w:sz w:val="24"/>
    </w:rPr>
  </w:style>
  <w:style w:customStyle="1" w:styleId="Abstrak" w:type="paragraph">
    <w:name w:val="Abstrak"/>
    <w:link w:val="AbstrakChar"/>
    <w:qFormat/>
    <w:rsid w:val="00DA4F78"/>
    <w:pPr>
      <w:spacing w:after="0" w:line="240" w:lineRule="auto"/>
      <w:jc w:val="both"/>
    </w:pPr>
    <w:rPr>
      <w:rFonts w:ascii="Times New Roman" w:hAnsi="Times New Roman"/>
      <w:sz w:val="24"/>
    </w:rPr>
  </w:style>
  <w:style w:customStyle="1" w:styleId="JudulBabChar" w:type="character">
    <w:name w:val="Judul Bab Char"/>
    <w:basedOn w:val="DefaultParagraphFont"/>
    <w:link w:val="JudulBab"/>
    <w:rsid w:val="0033201D"/>
    <w:rPr>
      <w:rFonts w:ascii="Times New Roman" w:hAnsi="Times New Roman"/>
      <w:b/>
      <w:sz w:val="28"/>
    </w:rPr>
  </w:style>
  <w:style w:styleId="Header" w:type="paragraph">
    <w:name w:val="header"/>
    <w:basedOn w:val="Normal"/>
    <w:link w:val="HeaderChar"/>
    <w:unhideWhenUsed/>
    <w:rsid w:val="00DA4F78"/>
    <w:pPr>
      <w:tabs>
        <w:tab w:pos="4680" w:val="center"/>
        <w:tab w:pos="9360" w:val="right"/>
      </w:tabs>
      <w:spacing w:after="0" w:line="240" w:lineRule="auto"/>
    </w:pPr>
  </w:style>
  <w:style w:customStyle="1" w:styleId="AbstrakChar" w:type="character">
    <w:name w:val="Abstrak Char"/>
    <w:basedOn w:val="DefaultParagraphFont"/>
    <w:link w:val="Abstrak"/>
    <w:rsid w:val="00DA4F78"/>
    <w:rPr>
      <w:rFonts w:ascii="Times New Roman" w:hAnsi="Times New Roman"/>
      <w:sz w:val="24"/>
    </w:rPr>
  </w:style>
  <w:style w:customStyle="1" w:styleId="HeaderChar" w:type="character">
    <w:name w:val="Header Char"/>
    <w:basedOn w:val="DefaultParagraphFont"/>
    <w:link w:val="Header"/>
    <w:rsid w:val="00DA4F78"/>
  </w:style>
  <w:style w:styleId="Footer" w:type="paragraph">
    <w:name w:val="footer"/>
    <w:basedOn w:val="Normal"/>
    <w:link w:val="FooterChar"/>
    <w:uiPriority w:val="99"/>
    <w:unhideWhenUsed/>
    <w:rsid w:val="00DA4F78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DA4F78"/>
  </w:style>
  <w:style w:customStyle="1" w:styleId="JudulBabMiring" w:type="paragraph">
    <w:name w:val="Judul Bab Miring"/>
    <w:basedOn w:val="JudulBab"/>
    <w:link w:val="JudulBabMiringChar"/>
    <w:qFormat/>
    <w:rsid w:val="00DA4F78"/>
    <w:rPr>
      <w:i/>
    </w:rPr>
  </w:style>
  <w:style w:customStyle="1" w:styleId="Abstact" w:type="paragraph">
    <w:name w:val="Abstact"/>
    <w:basedOn w:val="Abstrak"/>
    <w:link w:val="AbstactChar"/>
    <w:qFormat/>
    <w:rsid w:val="00E73EB8"/>
    <w:rPr>
      <w:i/>
    </w:rPr>
  </w:style>
  <w:style w:customStyle="1" w:styleId="JudulBabMiringChar" w:type="character">
    <w:name w:val="Judul Bab Miring Char"/>
    <w:basedOn w:val="JudulBabChar"/>
    <w:link w:val="JudulBabMiring"/>
    <w:rsid w:val="00DA4F78"/>
    <w:rPr>
      <w:rFonts w:ascii="Times New Roman" w:hAnsi="Times New Roman"/>
      <w:b/>
      <w:i/>
      <w:sz w:val="28"/>
    </w:rPr>
  </w:style>
  <w:style w:customStyle="1" w:styleId="halpengesahan" w:type="paragraph">
    <w:name w:val="hal pengesahan"/>
    <w:link w:val="halpengesahanChar"/>
    <w:qFormat/>
    <w:rsid w:val="00BE02A4"/>
    <w:pPr>
      <w:spacing w:after="0" w:line="240" w:lineRule="auto"/>
      <w:jc w:val="center"/>
    </w:pPr>
    <w:rPr>
      <w:rFonts w:ascii="Times New Roman" w:hAnsi="Times New Roman"/>
      <w:sz w:val="24"/>
    </w:rPr>
  </w:style>
  <w:style w:customStyle="1" w:styleId="AbstactChar" w:type="character">
    <w:name w:val="Abstact Char"/>
    <w:basedOn w:val="AbstrakChar"/>
    <w:link w:val="Abstact"/>
    <w:rsid w:val="00E73EB8"/>
    <w:rPr>
      <w:rFonts w:ascii="Times New Roman" w:hAnsi="Times New Roman"/>
      <w:i/>
      <w:sz w:val="24"/>
    </w:rPr>
  </w:style>
  <w:style w:styleId="Title" w:type="paragraph">
    <w:name w:val="Title"/>
    <w:basedOn w:val="Normal"/>
    <w:link w:val="TitleChar"/>
    <w:rsid w:val="00BE02A4"/>
    <w:pPr>
      <w:spacing w:after="0" w:line="360" w:lineRule="auto"/>
      <w:jc w:val="center"/>
    </w:pPr>
    <w:rPr>
      <w:rFonts w:ascii="Times New Roman" w:cs="Times New Roman" w:eastAsia="Times New Roman" w:hAnsi="Times New Roman"/>
      <w:b/>
      <w:bCs/>
      <w:sz w:val="24"/>
      <w:szCs w:val="24"/>
      <w:lang w:val="en-GB"/>
    </w:rPr>
  </w:style>
  <w:style w:customStyle="1" w:styleId="halpengesahanChar" w:type="character">
    <w:name w:val="hal pengesahan Char"/>
    <w:basedOn w:val="DefaultParagraphFont"/>
    <w:link w:val="halpengesahan"/>
    <w:rsid w:val="00BE02A4"/>
    <w:rPr>
      <w:rFonts w:ascii="Times New Roman" w:hAnsi="Times New Roman"/>
      <w:sz w:val="24"/>
    </w:rPr>
  </w:style>
  <w:style w:customStyle="1" w:styleId="TitleChar" w:type="character">
    <w:name w:val="Title Char"/>
    <w:basedOn w:val="DefaultParagraphFont"/>
    <w:link w:val="Title"/>
    <w:rsid w:val="00BE02A4"/>
    <w:rPr>
      <w:rFonts w:ascii="Times New Roman" w:cs="Times New Roman" w:eastAsia="Times New Roman" w:hAnsi="Times New Roman"/>
      <w:b/>
      <w:bCs/>
      <w:sz w:val="24"/>
      <w:szCs w:val="24"/>
      <w:lang w:val="en-GB"/>
    </w:rPr>
  </w:style>
  <w:style w:customStyle="1" w:styleId="Pedoman" w:type="paragraph">
    <w:name w:val="Pedoman"/>
    <w:link w:val="PedomanChar"/>
    <w:rsid w:val="00C5489C"/>
    <w:pPr>
      <w:spacing w:after="0" w:line="360" w:lineRule="auto"/>
      <w:jc w:val="both"/>
    </w:pPr>
    <w:rPr>
      <w:rFonts w:ascii="Times New Roman" w:hAnsi="Times New Roman"/>
      <w:sz w:val="24"/>
    </w:rPr>
  </w:style>
  <w:style w:customStyle="1" w:styleId="judulBab15" w:type="paragraph">
    <w:name w:val="judul Bab 1.5"/>
    <w:basedOn w:val="JudulBab"/>
    <w:link w:val="judulBab15Char"/>
    <w:qFormat/>
    <w:rsid w:val="00FA2328"/>
    <w:pPr>
      <w:spacing w:line="360" w:lineRule="auto"/>
    </w:pPr>
  </w:style>
  <w:style w:customStyle="1" w:styleId="PedomanChar" w:type="character">
    <w:name w:val="Pedoman Char"/>
    <w:basedOn w:val="DefaultParagraphFont"/>
    <w:link w:val="Pedoman"/>
    <w:rsid w:val="00C5489C"/>
    <w:rPr>
      <w:rFonts w:ascii="Times New Roman" w:hAnsi="Times New Roman"/>
      <w:sz w:val="24"/>
    </w:rPr>
  </w:style>
  <w:style w:customStyle="1" w:styleId="Paragraf" w:type="paragraph">
    <w:name w:val="Paragraf"/>
    <w:link w:val="ParagrafChar"/>
    <w:qFormat/>
    <w:rsid w:val="009411D4"/>
    <w:pPr>
      <w:spacing w:after="0" w:line="360" w:lineRule="auto"/>
      <w:jc w:val="both"/>
    </w:pPr>
    <w:rPr>
      <w:rFonts w:ascii="Times New Roman" w:hAnsi="Times New Roman"/>
      <w:sz w:val="24"/>
    </w:rPr>
  </w:style>
  <w:style w:customStyle="1" w:styleId="judulBab15Char" w:type="character">
    <w:name w:val="judul Bab 1.5 Char"/>
    <w:basedOn w:val="JudulBabChar"/>
    <w:link w:val="judulBab15"/>
    <w:rsid w:val="00FA2328"/>
    <w:rPr>
      <w:rFonts w:ascii="Times New Roman" w:hAnsi="Times New Roman"/>
      <w:b/>
      <w:sz w:val="28"/>
    </w:rPr>
  </w:style>
  <w:style w:customStyle="1" w:styleId="halperuntukan" w:type="paragraph">
    <w:name w:val="hal peruntukan"/>
    <w:link w:val="halperuntukanChar"/>
    <w:qFormat/>
    <w:rsid w:val="00FC7972"/>
    <w:pPr>
      <w:spacing w:after="0" w:line="360" w:lineRule="auto"/>
      <w:jc w:val="center"/>
    </w:pPr>
    <w:rPr>
      <w:rFonts w:ascii="Times New Roman" w:hAnsi="Times New Roman"/>
      <w:i/>
      <w:sz w:val="24"/>
    </w:rPr>
  </w:style>
  <w:style w:customStyle="1" w:styleId="ParagrafChar" w:type="character">
    <w:name w:val="Paragraf Char"/>
    <w:basedOn w:val="DefaultParagraphFont"/>
    <w:link w:val="Paragraf"/>
    <w:rsid w:val="009411D4"/>
    <w:rPr>
      <w:rFonts w:ascii="Times New Roman" w:hAnsi="Times New Roman"/>
      <w:sz w:val="24"/>
    </w:rPr>
  </w:style>
  <w:style w:customStyle="1" w:styleId="Judulbabsub1" w:type="paragraph">
    <w:name w:val="Judul bab sub1"/>
    <w:link w:val="Judulbabsub1Char"/>
    <w:qFormat/>
    <w:rsid w:val="00EF4781"/>
    <w:rPr>
      <w:rFonts w:ascii="Times New Roman" w:hAnsi="Times New Roman"/>
      <w:b/>
      <w:sz w:val="24"/>
    </w:rPr>
  </w:style>
  <w:style w:customStyle="1" w:styleId="halperuntukanChar" w:type="character">
    <w:name w:val="hal peruntukan Char"/>
    <w:basedOn w:val="DefaultParagraphFont"/>
    <w:link w:val="halperuntukan"/>
    <w:rsid w:val="00FC7972"/>
    <w:rPr>
      <w:rFonts w:ascii="Times New Roman" w:hAnsi="Times New Roman"/>
      <w:i/>
      <w:sz w:val="24"/>
    </w:rPr>
  </w:style>
  <w:style w:styleId="BodyTextIndent" w:type="paragraph">
    <w:name w:val="Body Text Indent"/>
    <w:basedOn w:val="Normal"/>
    <w:link w:val="BodyTextIndentChar"/>
    <w:rsid w:val="00EF4781"/>
    <w:pPr>
      <w:spacing w:after="120" w:line="240" w:lineRule="auto"/>
      <w:ind w:left="360"/>
    </w:pPr>
    <w:rPr>
      <w:rFonts w:ascii="Times New Roman" w:cs="Times New Roman" w:eastAsia="Times New Roman" w:hAnsi="Times New Roman"/>
      <w:sz w:val="24"/>
      <w:szCs w:val="24"/>
      <w:lang w:val="en-GB"/>
    </w:rPr>
  </w:style>
  <w:style w:customStyle="1" w:styleId="Judulbabsub1Char" w:type="character">
    <w:name w:val="Judul bab sub1 Char"/>
    <w:basedOn w:val="DefaultParagraphFont"/>
    <w:link w:val="Judulbabsub1"/>
    <w:rsid w:val="00EF4781"/>
    <w:rPr>
      <w:rFonts w:ascii="Times New Roman" w:hAnsi="Times New Roman"/>
      <w:b/>
      <w:sz w:val="24"/>
    </w:rPr>
  </w:style>
  <w:style w:customStyle="1" w:styleId="BodyTextIndentChar" w:type="character">
    <w:name w:val="Body Text Indent Char"/>
    <w:basedOn w:val="DefaultParagraphFont"/>
    <w:link w:val="BodyTextIndent"/>
    <w:rsid w:val="00EF4781"/>
    <w:rPr>
      <w:rFonts w:ascii="Times New Roman" w:cs="Times New Roman" w:eastAsia="Times New Roman" w:hAnsi="Times New Roman"/>
      <w:sz w:val="24"/>
      <w:szCs w:val="24"/>
      <w:lang w:val="en-GB"/>
    </w:rPr>
  </w:style>
  <w:style w:customStyle="1" w:styleId="JudulGambar" w:type="paragraph">
    <w:name w:val="Judul Gambar"/>
    <w:link w:val="JudulGambarChar"/>
    <w:qFormat/>
    <w:rsid w:val="00A334DE"/>
    <w:pPr>
      <w:spacing w:after="0" w:line="240" w:lineRule="auto"/>
      <w:jc w:val="both"/>
    </w:pPr>
    <w:rPr>
      <w:rFonts w:ascii="Times New Roman" w:hAnsi="Times New Roman"/>
      <w:sz w:val="24"/>
    </w:rPr>
  </w:style>
  <w:style w:customStyle="1" w:styleId="normalparagraf" w:type="paragraph">
    <w:name w:val="normal paragraf"/>
    <w:basedOn w:val="Normal"/>
    <w:rsid w:val="007540BA"/>
    <w:pPr>
      <w:spacing w:after="0" w:line="360" w:lineRule="auto"/>
      <w:jc w:val="both"/>
    </w:pPr>
    <w:rPr>
      <w:rFonts w:ascii="Times New Roman" w:cs="Times New Roman" w:eastAsia="MS Mincho" w:hAnsi="Times New Roman"/>
      <w:sz w:val="24"/>
      <w:szCs w:val="24"/>
      <w:lang w:eastAsia="ja-JP"/>
    </w:rPr>
  </w:style>
  <w:style w:customStyle="1" w:styleId="JudulGambarChar" w:type="character">
    <w:name w:val="Judul Gambar Char"/>
    <w:basedOn w:val="DefaultParagraphFont"/>
    <w:link w:val="JudulGambar"/>
    <w:rsid w:val="00A334DE"/>
    <w:rPr>
      <w:rFonts w:ascii="Times New Roman" w:hAnsi="Times New Roman"/>
      <w:sz w:val="24"/>
    </w:rPr>
  </w:style>
  <w:style w:customStyle="1" w:styleId="Disertasiparagrafplain" w:type="paragraph">
    <w:name w:val="Disertasi paragraf plain"/>
    <w:basedOn w:val="BodyTextIndent"/>
    <w:link w:val="DisertasiparagrafplainChar"/>
    <w:qFormat/>
    <w:rsid w:val="007540BA"/>
    <w:pPr>
      <w:spacing w:line="360" w:lineRule="auto"/>
      <w:ind w:left="0"/>
      <w:jc w:val="both"/>
    </w:pPr>
    <w:rPr>
      <w:lang w:val="sv-SE"/>
    </w:rPr>
  </w:style>
  <w:style w:customStyle="1" w:styleId="DisertasiparagrafplainChar" w:type="character">
    <w:name w:val="Disertasi paragraf plain Char"/>
    <w:basedOn w:val="BodyTextIndentChar"/>
    <w:link w:val="Disertasiparagrafplain"/>
    <w:rsid w:val="007540BA"/>
    <w:rPr>
      <w:rFonts w:ascii="Times New Roman" w:cs="Times New Roman" w:eastAsia="Times New Roman" w:hAnsi="Times New Roman"/>
      <w:sz w:val="24"/>
      <w:szCs w:val="24"/>
      <w:lang w:val="sv-SE"/>
    </w:rPr>
  </w:style>
  <w:style w:customStyle="1" w:styleId="Heading1Char" w:type="character">
    <w:name w:val="Heading 1 Char"/>
    <w:basedOn w:val="DefaultParagraphFont"/>
    <w:link w:val="Heading1"/>
    <w:uiPriority w:val="9"/>
    <w:rsid w:val="00A14252"/>
    <w:rPr>
      <w:rFonts w:ascii="Times New Roman" w:cs="Times New Roman" w:eastAsia="Times New Roman" w:hAnsi="Times New Roman"/>
      <w:b/>
      <w:bCs/>
      <w:sz w:val="28"/>
      <w:szCs w:val="28"/>
      <w:lang w:val="en-GB"/>
    </w:rPr>
  </w:style>
  <w:style w:customStyle="1" w:styleId="Heading2Char" w:type="character">
    <w:name w:val="Heading 2 Char"/>
    <w:basedOn w:val="DefaultParagraphFont"/>
    <w:link w:val="Heading2"/>
    <w:uiPriority w:val="9"/>
    <w:rsid w:val="00A14252"/>
    <w:rPr>
      <w:rFonts w:ascii="Times New Roman" w:cs="Times New Roman" w:eastAsia="Times New Roman" w:hAnsi="Times New Roman"/>
      <w:b/>
      <w:bCs/>
      <w:sz w:val="24"/>
      <w:szCs w:val="24"/>
      <w:lang w:val="en-GB"/>
    </w:rPr>
  </w:style>
  <w:style w:customStyle="1" w:styleId="Heading3Char" w:type="character">
    <w:name w:val="Heading 3 Char"/>
    <w:basedOn w:val="DefaultParagraphFont"/>
    <w:link w:val="Heading3"/>
    <w:uiPriority w:val="9"/>
    <w:rsid w:val="00A14252"/>
    <w:rPr>
      <w:rFonts w:ascii="Times New Roman" w:cs="Times New Roman" w:eastAsia="Times New Roman" w:hAnsi="Times New Roman"/>
      <w:b/>
      <w:bCs/>
      <w:sz w:val="24"/>
      <w:szCs w:val="24"/>
      <w:lang w:val="en-GB"/>
    </w:rPr>
  </w:style>
  <w:style w:customStyle="1" w:styleId="Heading4Char" w:type="character">
    <w:name w:val="Heading 4 Char"/>
    <w:basedOn w:val="DefaultParagraphFont"/>
    <w:link w:val="Heading4"/>
    <w:uiPriority w:val="9"/>
    <w:rsid w:val="00A14252"/>
    <w:rPr>
      <w:rFonts w:ascii="Times New Roman" w:cs="Times New Roman" w:eastAsia="Times New Roman" w:hAnsi="Times New Roman"/>
      <w:sz w:val="28"/>
      <w:szCs w:val="24"/>
      <w:lang w:val="en-GB"/>
    </w:rPr>
  </w:style>
  <w:style w:customStyle="1" w:styleId="Heading5Char" w:type="character">
    <w:name w:val="Heading 5 Char"/>
    <w:basedOn w:val="DefaultParagraphFont"/>
    <w:link w:val="Heading5"/>
    <w:uiPriority w:val="9"/>
    <w:rsid w:val="00A14252"/>
    <w:rPr>
      <w:rFonts w:ascii="Times New Roman" w:cs="Times New Roman" w:eastAsia="Times New Roman" w:hAnsi="Times New Roman"/>
      <w:b/>
      <w:bCs/>
      <w:sz w:val="28"/>
      <w:szCs w:val="24"/>
      <w:lang w:val="en-GB"/>
    </w:rPr>
  </w:style>
  <w:style w:customStyle="1" w:styleId="Heading6Char" w:type="character">
    <w:name w:val="Heading 6 Char"/>
    <w:basedOn w:val="DefaultParagraphFont"/>
    <w:link w:val="Heading6"/>
    <w:rsid w:val="00A14252"/>
    <w:rPr>
      <w:rFonts w:ascii="Times New Roman" w:cs="Times New Roman" w:eastAsia="Times New Roman" w:hAnsi="Times New Roman"/>
      <w:b/>
      <w:bCs/>
      <w:lang w:val="en-GB"/>
    </w:rPr>
  </w:style>
  <w:style w:customStyle="1" w:styleId="Heading7Char" w:type="character">
    <w:name w:val="Heading 7 Char"/>
    <w:basedOn w:val="DefaultParagraphFont"/>
    <w:link w:val="Heading7"/>
    <w:rsid w:val="00A14252"/>
    <w:rPr>
      <w:rFonts w:ascii="Times New Roman" w:cs="Times New Roman" w:eastAsia="Times New Roman" w:hAnsi="Times New Roman"/>
      <w:sz w:val="24"/>
      <w:szCs w:val="24"/>
      <w:lang w:val="en-GB"/>
    </w:rPr>
  </w:style>
  <w:style w:customStyle="1" w:styleId="Heading8Char" w:type="character">
    <w:name w:val="Heading 8 Char"/>
    <w:basedOn w:val="DefaultParagraphFont"/>
    <w:link w:val="Heading8"/>
    <w:rsid w:val="00A14252"/>
    <w:rPr>
      <w:rFonts w:ascii="Times New Roman" w:cs="Times New Roman" w:eastAsia="Times New Roman" w:hAnsi="Times New Roman"/>
      <w:i/>
      <w:iCs/>
      <w:sz w:val="24"/>
      <w:szCs w:val="24"/>
      <w:lang w:val="en-GB"/>
    </w:rPr>
  </w:style>
  <w:style w:customStyle="1" w:styleId="Heading9Char" w:type="character">
    <w:name w:val="Heading 9 Char"/>
    <w:basedOn w:val="DefaultParagraphFont"/>
    <w:link w:val="Heading9"/>
    <w:rsid w:val="00A14252"/>
    <w:rPr>
      <w:rFonts w:ascii="Arial" w:cs="Arial" w:eastAsia="Times New Roman" w:hAnsi="Arial"/>
      <w:lang w:val="en-GB"/>
    </w:rPr>
  </w:style>
  <w:style w:customStyle="1" w:styleId="disertasijudulbab" w:type="paragraph">
    <w:name w:val="disertasi judul bab"/>
    <w:basedOn w:val="Heading1"/>
    <w:link w:val="disertasijudulbabChar"/>
    <w:rsid w:val="00A14252"/>
    <w:rPr>
      <w:lang w:val="de-DE"/>
    </w:rPr>
  </w:style>
  <w:style w:customStyle="1" w:styleId="disertasijudulbabChar" w:type="character">
    <w:name w:val="disertasi judul bab Char"/>
    <w:basedOn w:val="Heading1Char"/>
    <w:link w:val="disertasijudulbab"/>
    <w:rsid w:val="00A14252"/>
    <w:rPr>
      <w:rFonts w:ascii="Times New Roman" w:cs="Times New Roman" w:eastAsia="Times New Roman" w:hAnsi="Times New Roman"/>
      <w:b/>
      <w:bCs/>
      <w:sz w:val="28"/>
      <w:szCs w:val="28"/>
      <w:lang w:val="de-DE"/>
    </w:rPr>
  </w:style>
  <w:style w:customStyle="1" w:styleId="tabeljstified" w:type="paragraph">
    <w:name w:val="tabel jstified"/>
    <w:basedOn w:val="Normal"/>
    <w:link w:val="tabeljstifiedChar"/>
    <w:rsid w:val="00A14252"/>
    <w:pPr>
      <w:spacing w:after="0" w:line="240" w:lineRule="auto"/>
      <w:ind w:hanging="1350" w:left="1350"/>
      <w:jc w:val="both"/>
      <w:outlineLvl w:val="2"/>
    </w:pPr>
    <w:rPr>
      <w:rFonts w:ascii="Times New Roman" w:cs="Times New Roman" w:eastAsia="MS Mincho" w:hAnsi="Times New Roman"/>
      <w:sz w:val="24"/>
      <w:szCs w:val="24"/>
      <w:lang w:val="id-ID"/>
    </w:rPr>
  </w:style>
  <w:style w:customStyle="1" w:styleId="tabeljstifiedChar" w:type="character">
    <w:name w:val="tabel jstified Char"/>
    <w:basedOn w:val="DefaultParagraphFont"/>
    <w:link w:val="tabeljstified"/>
    <w:rsid w:val="00A14252"/>
    <w:rPr>
      <w:rFonts w:ascii="Times New Roman" w:cs="Times New Roman" w:eastAsia="MS Mincho" w:hAnsi="Times New Roman"/>
      <w:sz w:val="24"/>
      <w:szCs w:val="24"/>
      <w:lang w:val="id-ID"/>
    </w:rPr>
  </w:style>
  <w:style w:customStyle="1" w:styleId="judulTabel" w:type="paragraph">
    <w:name w:val="judul Tabel"/>
    <w:link w:val="judulTabelChar"/>
    <w:qFormat/>
    <w:rsid w:val="00A14252"/>
    <w:pPr>
      <w:spacing w:after="0" w:line="240" w:lineRule="auto"/>
    </w:pPr>
    <w:rPr>
      <w:rFonts w:ascii="Times New Roman" w:hAnsi="Times New Roman"/>
      <w:sz w:val="24"/>
    </w:rPr>
  </w:style>
  <w:style w:customStyle="1" w:styleId="tabel" w:type="paragraph">
    <w:name w:val="tabel"/>
    <w:basedOn w:val="judulTabel"/>
    <w:link w:val="tabelChar"/>
    <w:rsid w:val="00A14252"/>
    <w:pPr>
      <w:spacing w:line="360" w:lineRule="auto"/>
      <w:ind w:hanging="1440" w:left="1440"/>
      <w:jc w:val="both"/>
      <w:outlineLvl w:val="2"/>
    </w:pPr>
    <w:rPr>
      <w:rFonts w:cs="Times New Roman" w:eastAsia="Calibri"/>
      <w:szCs w:val="24"/>
      <w:lang w:val="id-ID"/>
    </w:rPr>
  </w:style>
  <w:style w:customStyle="1" w:styleId="judulTabelChar" w:type="character">
    <w:name w:val="judul Tabel Char"/>
    <w:basedOn w:val="DefaultParagraphFont"/>
    <w:link w:val="judulTabel"/>
    <w:rsid w:val="00A14252"/>
    <w:rPr>
      <w:rFonts w:ascii="Times New Roman" w:hAnsi="Times New Roman"/>
      <w:sz w:val="24"/>
    </w:rPr>
  </w:style>
  <w:style w:customStyle="1" w:styleId="tabelChar" w:type="character">
    <w:name w:val="tabel Char"/>
    <w:basedOn w:val="judulTabelChar"/>
    <w:link w:val="tabel"/>
    <w:rsid w:val="00A14252"/>
    <w:rPr>
      <w:rFonts w:ascii="Times New Roman" w:cs="Times New Roman" w:eastAsia="Calibri" w:hAnsi="Times New Roman"/>
      <w:sz w:val="24"/>
      <w:szCs w:val="24"/>
      <w:lang w:val="id-ID"/>
    </w:rPr>
  </w:style>
  <w:style w:customStyle="1" w:styleId="judulsubab" w:type="paragraph">
    <w:name w:val="judul subab"/>
    <w:basedOn w:val="Heading2"/>
    <w:link w:val="judulsubabChar"/>
    <w:rsid w:val="00A14252"/>
    <w:pPr>
      <w:numPr>
        <w:numId w:val="4"/>
      </w:numPr>
      <w:ind w:hanging="576" w:left="576"/>
    </w:pPr>
    <w:rPr>
      <w:lang w:val="id-ID"/>
    </w:rPr>
  </w:style>
  <w:style w:customStyle="1" w:styleId="judulsubabChar" w:type="character">
    <w:name w:val="judul subab Char"/>
    <w:basedOn w:val="Heading2Char"/>
    <w:link w:val="judulsubab"/>
    <w:rsid w:val="00A14252"/>
    <w:rPr>
      <w:rFonts w:ascii="Times New Roman" w:cs="Times New Roman" w:eastAsia="Times New Roman" w:hAnsi="Times New Roman"/>
      <w:b/>
      <w:bCs/>
      <w:sz w:val="24"/>
      <w:szCs w:val="24"/>
      <w:lang w:val="id-ID"/>
    </w:rPr>
  </w:style>
  <w:style w:customStyle="1" w:styleId="judulsubabab" w:type="paragraph">
    <w:name w:val="judulsubabab"/>
    <w:basedOn w:val="Heading3"/>
    <w:link w:val="judulsubababChar"/>
    <w:rsid w:val="00A14252"/>
    <w:pPr>
      <w:numPr>
        <w:numId w:val="4"/>
      </w:numPr>
      <w:tabs>
        <w:tab w:pos="900" w:val="num"/>
      </w:tabs>
      <w:ind w:hanging="806" w:left="806"/>
      <w:jc w:val="left"/>
    </w:pPr>
  </w:style>
  <w:style w:customStyle="1" w:styleId="judulsubababChar" w:type="character">
    <w:name w:val="judulsubabab Char"/>
    <w:basedOn w:val="Heading3Char"/>
    <w:link w:val="judulsubabab"/>
    <w:rsid w:val="00A14252"/>
    <w:rPr>
      <w:rFonts w:ascii="Times New Roman" w:cs="Times New Roman" w:eastAsia="Times New Roman" w:hAnsi="Times New Roman"/>
      <w:b/>
      <w:bCs/>
      <w:sz w:val="24"/>
      <w:szCs w:val="24"/>
      <w:lang w:val="en-GB"/>
    </w:rPr>
  </w:style>
  <w:style w:customStyle="1" w:styleId="judulsubababab" w:type="paragraph">
    <w:name w:val="judulsubababab"/>
    <w:basedOn w:val="Heading4"/>
    <w:link w:val="judulsubabababChar"/>
    <w:rsid w:val="00A14252"/>
    <w:pPr>
      <w:numPr>
        <w:numId w:val="4"/>
      </w:numPr>
      <w:ind w:hanging="864" w:left="864"/>
      <w:jc w:val="left"/>
      <w:outlineLvl w:val="1"/>
    </w:pPr>
    <w:rPr>
      <w:b/>
      <w:sz w:val="24"/>
      <w:lang w:val="af-ZA"/>
    </w:rPr>
  </w:style>
  <w:style w:customStyle="1" w:styleId="judulsubabababChar" w:type="character">
    <w:name w:val="judulsubababab Char"/>
    <w:basedOn w:val="Heading4Char"/>
    <w:link w:val="judulsubababab"/>
    <w:rsid w:val="00A14252"/>
    <w:rPr>
      <w:rFonts w:ascii="Times New Roman" w:cs="Times New Roman" w:eastAsia="Times New Roman" w:hAnsi="Times New Roman"/>
      <w:b/>
      <w:sz w:val="24"/>
      <w:szCs w:val="24"/>
      <w:lang w:val="af-ZA"/>
    </w:rPr>
  </w:style>
  <w:style w:customStyle="1" w:styleId="tabelcentered" w:type="paragraph">
    <w:name w:val="tabel centered"/>
    <w:basedOn w:val="tabel"/>
    <w:link w:val="tabelcenteredChar"/>
    <w:rsid w:val="00A14252"/>
    <w:pPr>
      <w:spacing w:line="240" w:lineRule="auto"/>
      <w:jc w:val="center"/>
    </w:pPr>
    <w:rPr>
      <w:noProof/>
      <w:lang w:val="af-ZA"/>
    </w:rPr>
  </w:style>
  <w:style w:customStyle="1" w:styleId="tabelcenteredChar" w:type="character">
    <w:name w:val="tabel centered Char"/>
    <w:basedOn w:val="tabelChar"/>
    <w:link w:val="tabelcentered"/>
    <w:rsid w:val="00A14252"/>
    <w:rPr>
      <w:rFonts w:ascii="Times New Roman" w:cs="Times New Roman" w:eastAsia="Calibri" w:hAnsi="Times New Roman"/>
      <w:noProof/>
      <w:sz w:val="24"/>
      <w:szCs w:val="24"/>
      <w:lang w:val="af-ZA"/>
    </w:rPr>
  </w:style>
  <w:style w:customStyle="1" w:styleId="JudulBabsub2" w:type="paragraph">
    <w:name w:val="Judul Bab sub 2"/>
    <w:link w:val="JudulBabsub2Char"/>
    <w:qFormat/>
    <w:rsid w:val="00A14252"/>
    <w:pPr>
      <w:spacing w:after="0" w:line="360" w:lineRule="auto"/>
    </w:pPr>
    <w:rPr>
      <w:rFonts w:ascii="Times New Roman" w:hAnsi="Times New Roman"/>
      <w:b/>
      <w:sz w:val="24"/>
    </w:rPr>
  </w:style>
  <w:style w:customStyle="1" w:styleId="JudulBabsub2Char" w:type="character">
    <w:name w:val="Judul Bab sub 2 Char"/>
    <w:basedOn w:val="Judulbabsub1Char"/>
    <w:link w:val="JudulBabsub2"/>
    <w:rsid w:val="00A14252"/>
    <w:rPr>
      <w:rFonts w:ascii="Times New Roman" w:hAnsi="Times New Roman"/>
      <w:b/>
      <w:sz w:val="24"/>
    </w:rPr>
  </w:style>
  <w:style w:customStyle="1" w:styleId="keterangan" w:type="paragraph">
    <w:name w:val="keterangan"/>
    <w:link w:val="keteranganChar"/>
    <w:qFormat/>
    <w:rsid w:val="00925972"/>
    <w:pPr>
      <w:spacing w:after="0" w:line="360" w:lineRule="auto"/>
      <w:jc w:val="both"/>
    </w:pPr>
    <w:rPr>
      <w:rFonts w:ascii="Times New Roman" w:hAnsi="Times New Roman"/>
      <w:color w:themeColor="background1" w:themeShade="80" w:val="808080"/>
      <w:sz w:val="24"/>
    </w:rPr>
  </w:style>
  <w:style w:customStyle="1" w:styleId="Default" w:type="paragraph">
    <w:name w:val="Default"/>
    <w:rsid w:val="00982150"/>
    <w:pPr>
      <w:autoSpaceDE w:val="0"/>
      <w:autoSpaceDN w:val="0"/>
      <w:adjustRightInd w:val="0"/>
      <w:spacing w:after="0" w:line="240" w:lineRule="auto"/>
    </w:pPr>
    <w:rPr>
      <w:rFonts w:ascii="Times New Roman" w:cs="Times New Roman" w:hAnsi="Times New Roman"/>
      <w:color w:val="000000"/>
      <w:sz w:val="24"/>
      <w:szCs w:val="24"/>
    </w:rPr>
  </w:style>
  <w:style w:customStyle="1" w:styleId="keteranganChar" w:type="character">
    <w:name w:val="keterangan Char"/>
    <w:basedOn w:val="DefaultParagraphFont"/>
    <w:link w:val="keterangan"/>
    <w:rsid w:val="00925972"/>
    <w:rPr>
      <w:rFonts w:ascii="Times New Roman" w:hAnsi="Times New Roman"/>
      <w:color w:themeColor="background1" w:themeShade="80" w:val="808080"/>
      <w:sz w:val="24"/>
    </w:rPr>
  </w:style>
  <w:style w:styleId="FootnoteText" w:type="paragraph">
    <w:name w:val="footnote text"/>
    <w:basedOn w:val="Normal"/>
    <w:link w:val="FootnoteTextChar"/>
    <w:uiPriority w:val="99"/>
    <w:semiHidden/>
    <w:unhideWhenUsed/>
    <w:rsid w:val="001436CD"/>
    <w:pPr>
      <w:spacing w:after="0" w:line="240" w:lineRule="auto"/>
    </w:pPr>
    <w:rPr>
      <w:sz w:val="20"/>
      <w:szCs w:val="20"/>
    </w:rPr>
  </w:style>
  <w:style w:customStyle="1" w:styleId="FootnoteTextChar" w:type="character">
    <w:name w:val="Footnote Text Char"/>
    <w:basedOn w:val="DefaultParagraphFont"/>
    <w:link w:val="FootnoteText"/>
    <w:uiPriority w:val="99"/>
    <w:semiHidden/>
    <w:rsid w:val="001436CD"/>
    <w:rPr>
      <w:sz w:val="20"/>
      <w:szCs w:val="20"/>
    </w:rPr>
  </w:style>
  <w:style w:styleId="FootnoteReference" w:type="character">
    <w:name w:val="footnote reference"/>
    <w:basedOn w:val="DefaultParagraphFont"/>
    <w:uiPriority w:val="99"/>
    <w:semiHidden/>
    <w:unhideWhenUsed/>
    <w:rsid w:val="001436CD"/>
    <w:rPr>
      <w:vertAlign w:val="superscript"/>
    </w:rPr>
  </w:style>
  <w:style w:customStyle="1" w:styleId="footnote" w:type="paragraph">
    <w:name w:val="footnote"/>
    <w:link w:val="footnoteChar"/>
    <w:qFormat/>
    <w:rsid w:val="001436CD"/>
    <w:pPr>
      <w:spacing w:after="0" w:line="240" w:lineRule="auto"/>
    </w:pPr>
    <w:rPr>
      <w:rFonts w:ascii="Times New Roman" w:hAnsi="Times New Roman"/>
      <w:sz w:val="20"/>
      <w:szCs w:val="20"/>
    </w:rPr>
  </w:style>
  <w:style w:customStyle="1" w:styleId="JudulBabSub3" w:type="paragraph">
    <w:name w:val="Judul Bab Sub3"/>
    <w:link w:val="JudulBabSub3Char"/>
    <w:qFormat/>
    <w:rsid w:val="00BB6934"/>
    <w:pPr>
      <w:tabs>
        <w:tab w:pos="990" w:val="left"/>
      </w:tabs>
      <w:spacing w:after="0" w:line="240" w:lineRule="auto"/>
    </w:pPr>
    <w:rPr>
      <w:rFonts w:ascii="Times New Roman" w:hAnsi="Times New Roman"/>
      <w:b/>
      <w:sz w:val="24"/>
    </w:rPr>
  </w:style>
  <w:style w:customStyle="1" w:styleId="footnoteChar" w:type="character">
    <w:name w:val="footnote Char"/>
    <w:basedOn w:val="DefaultParagraphFont"/>
    <w:link w:val="footnote"/>
    <w:rsid w:val="001436CD"/>
    <w:rPr>
      <w:rFonts w:ascii="Times New Roman" w:hAnsi="Times New Roman"/>
      <w:sz w:val="20"/>
      <w:szCs w:val="20"/>
    </w:rPr>
  </w:style>
  <w:style w:customStyle="1" w:styleId="isi" w:type="paragraph">
    <w:name w:val="isi"/>
    <w:basedOn w:val="Normal"/>
    <w:link w:val="isiChar"/>
    <w:rsid w:val="00C67DBB"/>
    <w:pPr>
      <w:suppressAutoHyphens/>
      <w:spacing w:after="0" w:before="120" w:line="360" w:lineRule="auto"/>
      <w:ind w:firstLine="720"/>
      <w:jc w:val="both"/>
    </w:pPr>
    <w:rPr>
      <w:rFonts w:ascii="Calibri" w:cs="Vrinda" w:eastAsia="Calibri" w:hAnsi="Calibri"/>
      <w:noProof/>
      <w:sz w:val="24"/>
      <w:szCs w:val="24"/>
      <w:lang w:eastAsia="ar-SA" w:val="sv-SE"/>
    </w:rPr>
  </w:style>
  <w:style w:customStyle="1" w:styleId="JudulBabSub3Char" w:type="character">
    <w:name w:val="Judul Bab Sub3 Char"/>
    <w:basedOn w:val="DefaultParagraphFont"/>
    <w:link w:val="JudulBabSub3"/>
    <w:rsid w:val="00BB6934"/>
    <w:rPr>
      <w:rFonts w:ascii="Times New Roman" w:hAnsi="Times New Roman"/>
      <w:b/>
      <w:sz w:val="24"/>
    </w:rPr>
  </w:style>
  <w:style w:customStyle="1" w:styleId="isiChar" w:type="character">
    <w:name w:val="isi Char"/>
    <w:basedOn w:val="DefaultParagraphFont"/>
    <w:link w:val="isi"/>
    <w:rsid w:val="00C67DBB"/>
    <w:rPr>
      <w:rFonts w:ascii="Calibri" w:cs="Vrinda" w:eastAsia="Calibri" w:hAnsi="Calibri"/>
      <w:noProof/>
      <w:sz w:val="24"/>
      <w:szCs w:val="24"/>
      <w:lang w:eastAsia="ar-SA" w:val="sv-SE"/>
    </w:rPr>
  </w:style>
  <w:style w:styleId="Emphasis" w:type="character">
    <w:name w:val="Emphasis"/>
    <w:uiPriority w:val="20"/>
    <w:rsid w:val="00F23E0B"/>
    <w:rPr>
      <w:i/>
      <w:iCs/>
    </w:rPr>
  </w:style>
  <w:style w:customStyle="1" w:styleId="st" w:type="character">
    <w:name w:val="st"/>
    <w:basedOn w:val="DefaultParagraphFont"/>
    <w:rsid w:val="00F23E0B"/>
  </w:style>
  <w:style w:customStyle="1" w:styleId="references" w:type="paragraph">
    <w:name w:val="references"/>
    <w:rsid w:val="00F23E0B"/>
    <w:pPr>
      <w:numPr>
        <w:numId w:val="7"/>
      </w:numPr>
      <w:tabs>
        <w:tab w:pos="360" w:val="num"/>
      </w:tabs>
      <w:spacing w:after="50" w:line="180" w:lineRule="exact"/>
      <w:ind w:left="360"/>
      <w:jc w:val="both"/>
    </w:pPr>
    <w:rPr>
      <w:rFonts w:ascii="Times New Roman" w:cs="Times New Roman" w:eastAsia="MS Mincho" w:hAnsi="Times New Roman"/>
      <w:noProof/>
      <w:sz w:val="16"/>
      <w:szCs w:val="16"/>
    </w:rPr>
  </w:style>
  <w:style w:customStyle="1" w:styleId="Daftarpustaka" w:type="paragraph">
    <w:name w:val="Daftar pustaka"/>
    <w:link w:val="DaftarpustakaChar"/>
    <w:qFormat/>
    <w:rsid w:val="00D93697"/>
    <w:pPr>
      <w:tabs>
        <w:tab w:pos="90" w:val="left"/>
      </w:tabs>
      <w:spacing w:after="0" w:line="240" w:lineRule="auto"/>
      <w:ind w:hanging="720" w:left="806"/>
      <w:jc w:val="both"/>
    </w:pPr>
    <w:rPr>
      <w:rFonts w:ascii="Times New Roman" w:hAnsi="Times New Roman"/>
      <w:noProof/>
      <w:sz w:val="24"/>
      <w:lang w:val="af-ZA"/>
    </w:rPr>
  </w:style>
  <w:style w:styleId="BodyText" w:type="paragraph">
    <w:name w:val="Body Text"/>
    <w:basedOn w:val="Normal"/>
    <w:link w:val="BodyTextChar"/>
    <w:uiPriority w:val="99"/>
    <w:semiHidden/>
    <w:unhideWhenUsed/>
    <w:rsid w:val="00F0242F"/>
    <w:pPr>
      <w:spacing w:after="120"/>
    </w:pPr>
  </w:style>
  <w:style w:customStyle="1" w:styleId="DaftarpustakaChar" w:type="character">
    <w:name w:val="Daftar pustaka Char"/>
    <w:basedOn w:val="DefaultParagraphFont"/>
    <w:link w:val="Daftarpustaka"/>
    <w:rsid w:val="00D93697"/>
    <w:rPr>
      <w:rFonts w:ascii="Times New Roman" w:hAnsi="Times New Roman"/>
      <w:noProof/>
      <w:sz w:val="24"/>
      <w:lang w:val="af-ZA"/>
    </w:rPr>
  </w:style>
  <w:style w:customStyle="1" w:styleId="BodyTextChar" w:type="character">
    <w:name w:val="Body Text Char"/>
    <w:basedOn w:val="DefaultParagraphFont"/>
    <w:link w:val="BodyText"/>
    <w:uiPriority w:val="99"/>
    <w:semiHidden/>
    <w:rsid w:val="00F0242F"/>
  </w:style>
  <w:style w:customStyle="1" w:styleId="hps" w:type="character">
    <w:name w:val="hps"/>
    <w:basedOn w:val="DefaultParagraphFont"/>
    <w:rsid w:val="00F0242F"/>
  </w:style>
  <w:style w:customStyle="1" w:styleId="Abstract" w:type="paragraph">
    <w:name w:val="Abstract"/>
    <w:link w:val="AbstractChar"/>
    <w:rsid w:val="00DF6300"/>
    <w:pPr>
      <w:spacing w:after="200" w:line="240" w:lineRule="auto"/>
      <w:jc w:val="both"/>
    </w:pPr>
    <w:rPr>
      <w:rFonts w:ascii="Times New Roman" w:cs="Times New Roman" w:eastAsia="SimSun" w:hAnsi="Times New Roman"/>
      <w:b/>
      <w:bCs/>
      <w:sz w:val="18"/>
      <w:szCs w:val="18"/>
    </w:rPr>
  </w:style>
  <w:style w:customStyle="1" w:styleId="AbstractChar" w:type="character">
    <w:name w:val="Abstract Char"/>
    <w:basedOn w:val="DefaultParagraphFont"/>
    <w:link w:val="Abstract"/>
    <w:locked/>
    <w:rsid w:val="00DF6300"/>
    <w:rPr>
      <w:rFonts w:ascii="Times New Roman" w:cs="Times New Roman" w:eastAsia="SimSun" w:hAnsi="Times New Roman"/>
      <w:b/>
      <w:bCs/>
      <w:sz w:val="18"/>
      <w:szCs w:val="18"/>
    </w:rPr>
  </w:style>
  <w:style w:styleId="TableGrid" w:type="table">
    <w:name w:val="Table Grid"/>
    <w:basedOn w:val="TableNormal"/>
    <w:uiPriority w:val="39"/>
    <w:rsid w:val="00BC7E98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customStyle="1" w:styleId="Lampiran" w:type="paragraph">
    <w:name w:val="Lampiran"/>
    <w:link w:val="LampiranChar"/>
    <w:qFormat/>
    <w:rsid w:val="00A200BD"/>
    <w:pPr>
      <w:spacing w:after="0" w:line="240" w:lineRule="auto"/>
    </w:pPr>
    <w:rPr>
      <w:rFonts w:ascii="Times New Roman" w:hAnsi="Times New Roman"/>
      <w:b/>
      <w:noProof/>
      <w:sz w:val="24"/>
      <w:lang w:val="af-ZA"/>
    </w:rPr>
  </w:style>
  <w:style w:customStyle="1" w:styleId="Lampiransub1" w:type="paragraph">
    <w:name w:val="Lampiran sub 1"/>
    <w:link w:val="Lampiransub1Char"/>
    <w:qFormat/>
    <w:rsid w:val="00A200BD"/>
    <w:pPr>
      <w:spacing w:after="0" w:line="240" w:lineRule="auto"/>
    </w:pPr>
    <w:rPr>
      <w:rFonts w:ascii="Times New Roman" w:hAnsi="Times New Roman"/>
      <w:b/>
      <w:noProof/>
      <w:sz w:val="24"/>
      <w:lang w:val="af-ZA"/>
    </w:rPr>
  </w:style>
  <w:style w:customStyle="1" w:styleId="LampiranChar" w:type="character">
    <w:name w:val="Lampiran Char"/>
    <w:basedOn w:val="DefaultParagraphFont"/>
    <w:link w:val="Lampiran"/>
    <w:rsid w:val="00A200BD"/>
    <w:rPr>
      <w:rFonts w:ascii="Times New Roman" w:hAnsi="Times New Roman"/>
      <w:b/>
      <w:noProof/>
      <w:sz w:val="24"/>
      <w:lang w:val="af-ZA"/>
    </w:rPr>
  </w:style>
  <w:style w:customStyle="1" w:styleId="Lampiransub1Char" w:type="character">
    <w:name w:val="Lampiran sub 1 Char"/>
    <w:basedOn w:val="DefaultParagraphFont"/>
    <w:link w:val="Lampiransub1"/>
    <w:rsid w:val="00A200BD"/>
    <w:rPr>
      <w:rFonts w:ascii="Times New Roman" w:hAnsi="Times New Roman"/>
      <w:b/>
      <w:noProof/>
      <w:sz w:val="24"/>
      <w:lang w:val="af-ZA"/>
    </w:rPr>
  </w:style>
  <w:style w:styleId="TOC2" w:type="paragraph">
    <w:name w:val="toc 2"/>
    <w:basedOn w:val="Normal"/>
    <w:next w:val="Normal"/>
    <w:autoRedefine/>
    <w:uiPriority w:val="39"/>
    <w:unhideWhenUsed/>
    <w:rsid w:val="00BC684A"/>
    <w:pPr>
      <w:tabs>
        <w:tab w:pos="1260" w:val="left"/>
        <w:tab w:pos="1530" w:val="left"/>
        <w:tab w:leader="dot" w:pos="7923" w:val="right"/>
      </w:tabs>
      <w:spacing w:after="0" w:line="240" w:lineRule="auto"/>
      <w:ind w:hanging="630" w:left="1530"/>
      <w:jc w:val="both"/>
    </w:pPr>
  </w:style>
  <w:style w:styleId="TOC1" w:type="paragraph">
    <w:name w:val="toc 1"/>
    <w:basedOn w:val="Normal"/>
    <w:next w:val="Normal"/>
    <w:autoRedefine/>
    <w:uiPriority w:val="39"/>
    <w:unhideWhenUsed/>
    <w:rsid w:val="00B807A0"/>
    <w:pPr>
      <w:tabs>
        <w:tab w:pos="1350" w:val="left"/>
        <w:tab w:leader="dot" w:pos="7920" w:val="right"/>
      </w:tabs>
      <w:spacing w:after="0" w:line="240" w:lineRule="auto"/>
      <w:ind w:hanging="1350" w:left="1350"/>
    </w:pPr>
  </w:style>
  <w:style w:styleId="TOC3" w:type="paragraph">
    <w:name w:val="toc 3"/>
    <w:basedOn w:val="Normal"/>
    <w:next w:val="Normal"/>
    <w:autoRedefine/>
    <w:uiPriority w:val="39"/>
    <w:unhideWhenUsed/>
    <w:rsid w:val="00BC684A"/>
    <w:pPr>
      <w:tabs>
        <w:tab w:pos="1320" w:val="left"/>
        <w:tab w:pos="2430" w:val="left"/>
        <w:tab w:leader="dot" w:pos="7923" w:val="right"/>
      </w:tabs>
      <w:spacing w:after="0" w:line="240" w:lineRule="auto"/>
      <w:ind w:hanging="630" w:left="2160"/>
    </w:pPr>
  </w:style>
  <w:style w:styleId="TOC4" w:type="paragraph">
    <w:name w:val="toc 4"/>
    <w:basedOn w:val="Normal"/>
    <w:next w:val="Normal"/>
    <w:autoRedefine/>
    <w:uiPriority w:val="39"/>
    <w:unhideWhenUsed/>
    <w:rsid w:val="006C4F26"/>
    <w:pPr>
      <w:tabs>
        <w:tab w:pos="1760" w:val="left"/>
        <w:tab w:leader="dot" w:pos="7923" w:val="right"/>
      </w:tabs>
      <w:spacing w:after="0"/>
      <w:ind w:left="2430"/>
      <w:jc w:val="both"/>
    </w:pPr>
  </w:style>
  <w:style w:styleId="Hyperlink" w:type="character">
    <w:name w:val="Hyperlink"/>
    <w:basedOn w:val="DefaultParagraphFont"/>
    <w:uiPriority w:val="99"/>
    <w:unhideWhenUsed/>
    <w:rsid w:val="00DF1AEA"/>
    <w:rPr>
      <w:color w:themeColor="hyperlink" w:val="0563C1"/>
      <w:u w:val="single"/>
    </w:rPr>
  </w:style>
  <w:style w:styleId="Caption" w:type="paragraph">
    <w:name w:val="caption"/>
    <w:basedOn w:val="Normal"/>
    <w:next w:val="Normal"/>
    <w:rsid w:val="000D6019"/>
    <w:pPr>
      <w:spacing w:after="120" w:before="120" w:line="240" w:lineRule="auto"/>
    </w:pPr>
    <w:rPr>
      <w:rFonts w:ascii="Times New Roman" w:cs="Times New Roman" w:eastAsia="Times New Roman" w:hAnsi="Times New Roman"/>
      <w:b/>
      <w:bCs/>
      <w:sz w:val="20"/>
      <w:szCs w:val="20"/>
      <w:lang w:val="en-GB"/>
    </w:rPr>
  </w:style>
  <w:style w:customStyle="1" w:styleId="Tabel0" w:type="paragraph">
    <w:name w:val="Tabel"/>
    <w:basedOn w:val="Header"/>
    <w:link w:val="TabelChar0"/>
    <w:rsid w:val="00575F98"/>
    <w:pPr>
      <w:tabs>
        <w:tab w:pos="4680" w:val="clear"/>
        <w:tab w:pos="9360" w:val="clear"/>
      </w:tabs>
      <w:ind w:hanging="1440" w:left="1440"/>
      <w:jc w:val="both"/>
    </w:pPr>
    <w:rPr>
      <w:rFonts w:ascii="Times New Roman" w:cs="Times New Roman" w:eastAsia="Times New Roman" w:hAnsi="Times New Roman"/>
      <w:sz w:val="24"/>
      <w:szCs w:val="24"/>
      <w:lang w:val="en-GB"/>
    </w:rPr>
  </w:style>
  <w:style w:customStyle="1" w:styleId="TabelChar0" w:type="character">
    <w:name w:val="Tabel Char"/>
    <w:link w:val="Tabel0"/>
    <w:rsid w:val="00575F98"/>
    <w:rPr>
      <w:rFonts w:ascii="Times New Roman" w:cs="Times New Roman" w:eastAsia="Times New Roman" w:hAnsi="Times New Roman"/>
      <w:sz w:val="24"/>
      <w:szCs w:val="24"/>
      <w:lang w:val="en-GB"/>
    </w:rPr>
  </w:style>
  <w:style w:styleId="NormalWeb" w:type="paragraph">
    <w:name w:val="Normal (Web)"/>
    <w:basedOn w:val="Normal"/>
    <w:uiPriority w:val="99"/>
    <w:semiHidden/>
    <w:unhideWhenUsed/>
    <w:rsid w:val="00FC0090"/>
    <w:pPr>
      <w:spacing w:after="100" w:afterAutospacing="1" w:before="100" w:beforeAutospacing="1" w:line="240" w:lineRule="auto"/>
    </w:pPr>
    <w:rPr>
      <w:rFonts w:ascii="Times New Roman" w:cs="Times New Roman" w:eastAsiaTheme="minorEastAsia" w:hAnsi="Times New Roman"/>
      <w:sz w:val="24"/>
      <w:szCs w:val="24"/>
    </w:rPr>
  </w:style>
  <w:style w:customStyle="1" w:styleId="Pustaka" w:type="paragraph">
    <w:name w:val="Pustaka"/>
    <w:basedOn w:val="Header"/>
    <w:rsid w:val="005411E0"/>
    <w:pPr>
      <w:tabs>
        <w:tab w:pos="4680" w:val="clear"/>
        <w:tab w:pos="9360" w:val="clear"/>
        <w:tab w:pos="540" w:val="num"/>
      </w:tabs>
      <w:ind w:hanging="539" w:left="539"/>
      <w:jc w:val="both"/>
    </w:pPr>
    <w:rPr>
      <w:rFonts w:ascii="Times New Roman" w:cs="Times New Roman" w:eastAsia="Times New Roman" w:hAnsi="Times New Roman"/>
      <w:sz w:val="24"/>
      <w:szCs w:val="24"/>
      <w:lang w:val="en-GB"/>
    </w:rPr>
  </w:style>
  <w:style w:styleId="BalloonText" w:type="paragraph">
    <w:name w:val="Balloon Text"/>
    <w:basedOn w:val="Normal"/>
    <w:link w:val="BalloonTextChar"/>
    <w:uiPriority w:val="99"/>
    <w:semiHidden/>
    <w:unhideWhenUsed/>
    <w:rsid w:val="003D4744"/>
    <w:pPr>
      <w:spacing w:after="0" w:line="240" w:lineRule="auto"/>
    </w:pPr>
    <w:rPr>
      <w:rFonts w:ascii="Segoe UI" w:cs="Segoe UI" w:hAnsi="Segoe UI"/>
      <w:sz w:val="18"/>
      <w:szCs w:val="18"/>
    </w:rPr>
  </w:style>
  <w:style w:customStyle="1" w:styleId="BalloonTextChar" w:type="character">
    <w:name w:val="Balloon Text Char"/>
    <w:basedOn w:val="DefaultParagraphFont"/>
    <w:link w:val="BalloonText"/>
    <w:uiPriority w:val="99"/>
    <w:semiHidden/>
    <w:rsid w:val="003D4744"/>
    <w:rPr>
      <w:rFonts w:ascii="Segoe UI" w:cs="Segoe UI" w:hAnsi="Segoe UI"/>
      <w:sz w:val="18"/>
      <w:szCs w:val="18"/>
    </w:rPr>
  </w:style>
  <w:style w:styleId="CommentReference" w:type="character">
    <w:name w:val="annotation reference"/>
    <w:basedOn w:val="DefaultParagraphFont"/>
    <w:uiPriority w:val="99"/>
    <w:semiHidden/>
    <w:unhideWhenUsed/>
    <w:rsid w:val="003D4744"/>
    <w:rPr>
      <w:sz w:val="16"/>
      <w:szCs w:val="16"/>
    </w:rPr>
  </w:style>
  <w:style w:styleId="CommentText" w:type="paragraph">
    <w:name w:val="annotation text"/>
    <w:basedOn w:val="Normal"/>
    <w:link w:val="CommentTextChar"/>
    <w:uiPriority w:val="99"/>
    <w:semiHidden/>
    <w:unhideWhenUsed/>
    <w:rsid w:val="003D4744"/>
    <w:pPr>
      <w:spacing w:line="240" w:lineRule="auto"/>
    </w:pPr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semiHidden/>
    <w:rsid w:val="003D4744"/>
    <w:rPr>
      <w:sz w:val="20"/>
      <w:szCs w:val="20"/>
    </w:rPr>
  </w:style>
  <w:style w:styleId="CommentSubject" w:type="paragraph">
    <w:name w:val="annotation subject"/>
    <w:basedOn w:val="CommentText"/>
    <w:next w:val="CommentText"/>
    <w:link w:val="CommentSubjectChar"/>
    <w:uiPriority w:val="99"/>
    <w:semiHidden/>
    <w:unhideWhenUsed/>
    <w:rsid w:val="003D4744"/>
    <w:rPr>
      <w:b/>
      <w:bCs/>
    </w:rPr>
  </w:style>
  <w:style w:customStyle="1" w:styleId="CommentSubjectChar" w:type="character">
    <w:name w:val="Comment Subject Char"/>
    <w:basedOn w:val="CommentTextChar"/>
    <w:link w:val="CommentSubject"/>
    <w:uiPriority w:val="99"/>
    <w:semiHidden/>
    <w:rsid w:val="003D4744"/>
    <w:rPr>
      <w:b/>
      <w:bCs/>
      <w:sz w:val="20"/>
      <w:szCs w:val="20"/>
    </w:rPr>
  </w:style>
  <w:style w:styleId="Revision" w:type="paragraph">
    <w:name w:val="Revision"/>
    <w:hidden/>
    <w:uiPriority w:val="99"/>
    <w:semiHidden/>
    <w:rsid w:val="00696AD0"/>
    <w:pPr>
      <w:spacing w:after="0" w:line="240" w:lineRule="auto"/>
    </w:pPr>
  </w:style>
  <w:style w:customStyle="1" w:styleId="lampiranlanjutan" w:type="paragraph">
    <w:name w:val="lampiran lanjutan"/>
    <w:basedOn w:val="Lampiran"/>
    <w:link w:val="lampiranlanjutanChar"/>
    <w:qFormat/>
    <w:rsid w:val="00A43EF7"/>
  </w:style>
  <w:style w:customStyle="1" w:styleId="lampiranlanjutanChar" w:type="character">
    <w:name w:val="lampiran lanjutan Char"/>
    <w:basedOn w:val="LampiranChar"/>
    <w:link w:val="lampiranlanjutan"/>
    <w:rsid w:val="00A43EF7"/>
    <w:rPr>
      <w:rFonts w:ascii="Times New Roman" w:hAnsi="Times New Roman"/>
      <w:b/>
      <w:noProof/>
      <w:sz w:val="24"/>
      <w:lang w:val="af-ZA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  <w:style w:type="paragraph" w:customStyle="1" w:styleId="IsiTabel">
    <w:name w:val="Isi Tabel"/>
    <w:qFormat/>
    <w:pPr>
      <w:spacing w:before="20" w:after="20" w:line="240" w:lineRule="auto"/>
    </w:pPr>
    <w:rPr>
      <w:rFonts w:ascii="Times New Roman" w:hAnsi="Times New Roman"/>
      <w:sz w:val="24"/>
    </w:rPr>
  </w:style>
  <w:style w:type="paragraph" w:customStyle="1" w:styleId="Gambar">
    <w:name w:val="Gambar"/>
    <w:qFormat/>
    <w:pPr>
      <w:keepNext/>
      <w:spacing w:before="120" w:after="120" w:line="240" w:lineRule="auto"/>
      <w:jc w:val="center"/>
    </w:pPr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9725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63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18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9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9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16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2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Type="http://schemas.openxmlformats.org/officeDocument/2006/relationships/numbering" Id="rId34" Target="numbering.xml"/><Relationship Type="http://schemas.openxmlformats.org/officeDocument/2006/relationships/styles" Id="rId33" Target="styles.xml"/><Relationship Type="http://schemas.openxmlformats.org/officeDocument/2006/relationships/settings" Id="rId32" Target="settings.xml"/><Relationship Type="http://schemas.openxmlformats.org/officeDocument/2006/relationships/webSettings" Id="rId31" Target="webSettings.xml"/><Relationship Type="http://schemas.openxmlformats.org/officeDocument/2006/relationships/fontTable" Id="rId30" Target="fontTable.xml"/><Relationship Type="http://schemas.openxmlformats.org/officeDocument/2006/relationships/theme" Id="rId29" Target="theme/theme1.xml"/><Relationship Type="http://schemas.openxmlformats.org/officeDocument/2006/relationships/footnotes" Id="rId28" Target="footnotes.xml"/><Relationship Type="http://schemas.openxmlformats.org/officeDocument/2006/relationships/comments" Id="rId27" Target="comments.xml"/><Relationship Id="rId8" Target="media/image1.png" Type="http://schemas.openxmlformats.org/officeDocument/2006/relationships/image"/><Relationship Id="rId13" Target="media/image2.png" Type="http://schemas.openxmlformats.org/officeDocument/2006/relationships/image"/><Relationship Id="rId18" Target="media/image7.png" Type="http://schemas.openxmlformats.org/officeDocument/2006/relationships/image"/><Relationship Id="rId26" Target="media/image11.emf" Type="http://schemas.openxmlformats.org/officeDocument/2006/relationships/image"/><Relationship Id="rId12" Target="footer4.xml" Type="http://schemas.openxmlformats.org/officeDocument/2006/relationships/footer"/><Relationship Id="rId17" Target="media/image6.png" Type="http://schemas.openxmlformats.org/officeDocument/2006/relationships/image"/><Relationship Id="rId25" Target="media/image10.emf" Type="http://schemas.openxmlformats.org/officeDocument/2006/relationships/image"/><Relationship Id="rId16" Target="media/image5.jpeg" Type="http://schemas.openxmlformats.org/officeDocument/2006/relationships/image"/><Relationship Id="rId20" Target="media/image9.emf" Type="http://schemas.openxmlformats.org/officeDocument/2006/relationships/image"/><Relationship Id="rId11" Target="footer3.xml" Type="http://schemas.openxmlformats.org/officeDocument/2006/relationships/footer"/><Relationship Id="rId15" Target="media/image4.jpeg" Type="http://schemas.openxmlformats.org/officeDocument/2006/relationships/image"/><Relationship Id="rId10" Target="footer2.xml" Type="http://schemas.openxmlformats.org/officeDocument/2006/relationships/footer"/><Relationship Id="rId19" Target="media/image8.emf" Type="http://schemas.openxmlformats.org/officeDocument/2006/relationships/image"/><Relationship Id="rId9" Target="footer1.xml" Type="http://schemas.openxmlformats.org/officeDocument/2006/relationships/footer"/><Relationship Id="rId14" Target="media/image3.png" Type="http://schemas.openxmlformats.org/officeDocument/2006/relationships/image"/><Relationship Type="http://schemas.openxmlformats.org/officeDocument/2006/relationships/image" Id="rId69" Target="media/rId69.png"/><Relationship Type="http://schemas.openxmlformats.org/officeDocument/2006/relationships/image" Id="rId65" Target="media/rId65.png"/><Relationship Type="http://schemas.openxmlformats.org/officeDocument/2006/relationships/image" Id="rId74" Target="media/rId74.png"/><Relationship Type="http://schemas.openxmlformats.org/officeDocument/2006/relationships/image" Id="rId56" Target="media/rId56.png"/><Relationship Type="http://schemas.openxmlformats.org/officeDocument/2006/relationships/image" Id="rId49" Target="media/rId49.png"/><Relationship Type="http://schemas.openxmlformats.org/officeDocument/2006/relationships/image" Id="rId80" Target="media/rId80.png"/></Relationships>
</file>

<file path=word/_rels/footnotes.xml.rels><?xml version='1.0' encoding='UTF-8' standalone='yes'?>
<Relationships xmlns="http://schemas.openxmlformats.org/package/2006/relationships"/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D:\2017\tim%20template\laporan\juknisfinal\Template%20penulisan%20disertasi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 penulisan disertasi</Template>
  <TotalTime>33</TotalTime>
  <Pages>34</Pages>
  <Words>5374</Words>
  <Characters>30632</Characters>
  <Application>Microsoft Office Word</Application>
  <DocSecurity>0</DocSecurity>
  <Lines>255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id-ID</dc:language>
  <cp:keywords/>
  <dcterms:created xsi:type="dcterms:W3CDTF">2026-06-11T04:41:55Z</dcterms:created>
  <dcterms:modified xsi:type="dcterms:W3CDTF">2026-06-11T04:41:55Z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../writings/disertation/references.bib</vt:lpwstr>
  </property>
  <property fmtid="{D5CDD505-2E9C-101B-9397-08002B2CF9AE}" pid="3" name="csl">
    <vt:lpwstr>assets/itb-sps.csl</vt:lpwstr>
  </property>
  <property fmtid="{D5CDD505-2E9C-101B-9397-08002B2CF9AE}" pid="4" name="suppress-bibliography">
    <vt:lpwstr>True</vt:lpwstr>
  </property>
</Properties>
</file>