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7.png" ContentType="image/png"/>
  <Override PartName="/word/media/image5.jpeg" ContentType="image/jpeg"/>
  <Override PartName="/word/media/image9.emf" ContentType="image/x-emf"/>
  <Override PartName="/word/media/image6.png" ContentType="image/png"/>
  <Override PartName="/word/media/image7.png" ContentType="image/png"/>
  <Override PartName="/word/media/image8.emf" ContentType="image/x-emf"/>
  <Override PartName="/word/media/image4.jpeg" ContentType="image/jpeg"/>
  <Override PartName="/word/media/image2.png" ContentType="image/png"/>
  <Override PartName="/word/media/image3.png" ContentType="image/png"/>
  <Override PartName="/word/media/image1.png" ContentType="image/png"/>
  <Override PartName="/word/media/image11.emf" ContentType="image/x-emf"/>
  <Override PartName="/word/media/image10.emf" ContentType="image/x-emf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bab:kesimpulan"/>
    <w:p>
      <w:pPr>
        <w:pStyle w:val="Heading1"/>
      </w:pPr>
      <w:r>
        <w:t xml:space="preserve">Kesimpulan dan Rekomendasi</w:t>
      </w:r>
    </w:p>
    <w:p>
      <w:pPr>
        <w:pStyle w:val="Paragraf"/>
      </w:pPr>
    </w:p>
    <w:p>
      <w:pPr>
        <w:pStyle w:val="Paragraf"/>
      </w:pPr>
      <w:r>
        <w:t xml:space="preserve">Bab ini menutup disertasi dengan membahas keterpaduan temuan dari jalur</w:t>
      </w:r>
      <w:r>
        <w:t xml:space="preserve"> </w:t>
      </w:r>
      <w:r>
        <w:t xml:space="preserve">diagnostik (Bab IV) dan jalur prognostik</w:t>
      </w:r>
      <w:r>
        <w:t xml:space="preserve"> </w:t>
      </w:r>
      <w:r>
        <w:t xml:space="preserve">(Bab V), kemudian merumuskan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</w:t>
      </w:r>
      <w:r>
        <w:t xml:space="preserve"> </w:t>
      </w:r>
      <w:r>
        <w:t xml:space="preserve">perawatan prediktif tiga-tier yang menyatukan keluaran kedua jalur. Setelah</w:t>
      </w:r>
      <w:r>
        <w:t xml:space="preserve"> </w:t>
      </w:r>
      <w:r>
        <w:t xml:space="preserve">itu bab ini merangkum lima novelti penelitian secara kuantitatif, menguraikan</w:t>
      </w:r>
      <w:r>
        <w:t xml:space="preserve"> </w:t>
      </w:r>
      <w:r>
        <w:t xml:space="preserve">keterbatasan yang perlu diperhitungkan dalam pemaknaan hasil, dan</w:t>
      </w:r>
      <w:r>
        <w:t xml:space="preserve"> </w:t>
      </w:r>
      <w:r>
        <w:t xml:space="preserve">memaparkan tujuh rekomendasi penelitian lanjutan berdasarkan urutan</w:t>
      </w:r>
      <w:r>
        <w:t xml:space="preserve"> </w:t>
      </w:r>
      <w:r>
        <w:t xml:space="preserve">dampak yang diperkirakan.</w:t>
      </w:r>
    </w:p>
    <w:p>
      <w:pPr>
        <w:pStyle w:val="Paragraf"/>
      </w:pPr>
    </w:p>
    <w:bookmarkStart w:id="35" w:name="sec:bab6_pembahasan_terintegrasi"/>
    <w:p>
      <w:pPr>
        <w:pStyle w:val="Heading2"/>
      </w:pPr>
      <w:r>
        <w:t xml:space="preserve">Pembahasan Terintegrasi</w:t>
      </w:r>
    </w:p>
    <w:p>
      <w:pPr>
        <w:pStyle w:val="Paragraf"/>
      </w:pPr>
    </w:p>
    <w:p>
      <w:pPr>
        <w:pStyle w:val="Paragraf"/>
      </w:pPr>
      <w:r>
        <w:t xml:space="preserve">Dua jalur penelitian dalam disertasi ini menghasilkan dua lapisan</w:t>
      </w:r>
      <w:r>
        <w:t xml:space="preserve"> </w:t>
      </w:r>
      <w:r>
        <w:t xml:space="preserve">interpretabilitas yang berbeda secara fundamental, bukan dua cara alternatif</w:t>
      </w:r>
      <w:r>
        <w:t xml:space="preserve"> </w:t>
      </w:r>
      <w:r>
        <w:t xml:space="preserve">untuk menjawab pertanyaan yang sama. Jalur diagnostik (Bab IV)</w:t>
      </w:r>
      <w:r>
        <w:t xml:space="preserve"> </w:t>
      </w:r>
      <w:r>
        <w:t xml:space="preserve">menghasilkan</w:t>
      </w:r>
      <w:r>
        <w:t xml:space="preserve"> </w:t>
      </w:r>
      <w:r>
        <w:rPr>
          <w:i/>
          <w:iCs/>
        </w:rPr>
        <w:t xml:space="preserve">Fault Signature Maps</w:t>
      </w:r>
      <w:r>
        <w:t xml:space="preserve"> </w:t>
      </w:r>
      <w:r>
        <w:t xml:space="preserve">(FSM) sebagai lapisan pertama: atribusi</w:t>
      </w:r>
      <w:r>
        <w:t xml:space="preserve"> </w:t>
      </w:r>
      <w:r>
        <w:t xml:space="preserve">tingkat sinyal mentah dengan cakrawala waktu sekitar 42,67 milidetik per jendela</w:t>
      </w:r>
      <w:r>
        <w:t xml:space="preserve"> </w:t>
      </w:r>
      <w:r>
        <w:t xml:space="preserve">analisis. Jalur prognostik (Bab V) menghasilkan pemetaan</w:t>
      </w:r>
      <w:r>
        <w:t xml:space="preserve"> </w:t>
      </w:r>
      <w:r>
        <w:t xml:space="preserve">SAE-BPFx sebagai lapisan kedua: konsep laten tingkat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yang</w:t>
      </w:r>
      <w:r>
        <w:t xml:space="preserve"> </w:t>
      </w:r>
      <w:r>
        <w:t xml:space="preserve">dibangun dari ratusan rekaman degradasi lintas waktu. Keduanya mengeksploitasi</w:t>
      </w:r>
      <w:r>
        <w:t xml:space="preserve"> </w:t>
      </w:r>
      <w:r>
        <w:t xml:space="preserve">tanda fisik yang sama dari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yang rusak, namun pada resolusi temporal</w:t>
      </w:r>
      <w:r>
        <w:t xml:space="preserve"> </w:t>
      </w:r>
      <w:r>
        <w:t xml:space="preserve">yang berbeda.</w:t>
      </w:r>
    </w:p>
    <w:p>
      <w:pPr>
        <w:pStyle w:val="Paragraf"/>
      </w:pPr>
    </w:p>
    <w:p>
      <w:pPr>
        <w:pStyle w:val="Paragraf"/>
      </w:pPr>
      <w:r>
        <w:t xml:space="preserve">Pada Subbab IV.12 ditunjukkan bahwa puncak FSM tidak sejajar</w:t>
      </w:r>
      <w:r>
        <w:t xml:space="preserve"> </w:t>
      </w:r>
      <w:r>
        <w:t xml:space="preserve">dengan periode teoretis BPFO/BPFI/BSF, sehingga WDCNN menyimpulkan kerusakan</w:t>
      </w:r>
      <w:r>
        <w:t xml:space="preserve"> </w:t>
      </w:r>
      <w:r>
        <w:t xml:space="preserve">melalui morfologi transien impuls, bukan melalui periodisitas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. Sebaliknya, pada Subbab V.6 terlihat</w:t>
      </w:r>
      <w:r>
        <w:t xml:space="preserve"> </w:t>
      </w:r>
      <w:r>
        <w:t xml:space="preserve">bahwa fitur SAE berkorelasi secara signifikan dengan amplitudo</w:t>
      </w:r>
      <w:r>
        <w:t xml:space="preserve"> </w:t>
      </w:r>
      <w:r>
        <w:rPr>
          <w:i/>
          <w:iCs/>
        </w:rPr>
        <w:t xml:space="preserve">envelope</w:t>
      </w:r>
      <w:r>
        <w:rPr>
          <w:i/>
          <w:iCs/>
        </w:rPr>
        <w:t xml:space="preserve"> </w:t>
      </w:r>
      <w:r>
        <w:rPr>
          <w:i/>
          <w:iCs/>
        </w:rPr>
        <w:t xml:space="preserve">spectrum</w:t>
      </w:r>
      <w:r>
        <w:t xml:space="preserve"> </w:t>
      </w:r>
      <w:r>
        <w:t xml:space="preserve">pada pita BPFx. Perbedaan ini bukan kontradiksi, melainkan</w:t>
      </w:r>
      <w:r>
        <w:t xml:space="preserve"> </w:t>
      </w:r>
      <w:r>
        <w:t xml:space="preserve">mencerminkan perbedaan cakrawala waktu: WDCNN mengklasifikasikan satu jendela</w:t>
      </w:r>
      <w:r>
        <w:t xml:space="preserve"> </w:t>
      </w:r>
      <w:r>
        <w:t xml:space="preserve">pendek berdasarkan karakteristik morfologi transien, sedangkan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mempelajari evolusi degradasi lintas ratusan akuisisi dan, dalam proses</w:t>
      </w:r>
      <w:r>
        <w:t xml:space="preserve"> </w:t>
      </w:r>
      <w:r>
        <w:t xml:space="preserve">itu, menyerap fisika BPFx ke dalam ruang latennya.</w:t>
      </w:r>
    </w:p>
    <w:p>
      <w:pPr>
        <w:pStyle w:val="Paragraf"/>
      </w:pPr>
    </w:p>
    <w:p>
      <w:pPr>
        <w:pStyle w:val="Paragraf"/>
      </w:pPr>
      <w:r>
        <w:t xml:space="preserve">Jejak konsistensi lintas lapisan dapat ditelusuri dari</w:t>
      </w:r>
      <w:r>
        <w:t xml:space="preserve"> </w:t>
      </w:r>
      <w:r>
        <w:rPr>
          <w:i/>
          <w:iCs/>
        </w:rPr>
        <w:t xml:space="preserve">feature ranking</w:t>
      </w:r>
      <w:r>
        <w:t xml:space="preserve"> </w:t>
      </w:r>
      <w:r>
        <w:t xml:space="preserve">SHAP hingga ke konsep laten SAE. Pada Subbab IV.7 dan</w:t>
      </w:r>
      <w:r>
        <w:t xml:space="preserve"> </w:t>
      </w:r>
      <w:r>
        <w:t xml:space="preserve">Subbab IV.8 terlihat bahwa fitur</w:t>
      </w:r>
      <w:r>
        <w:t xml:space="preserve"> </w:t>
      </w:r>
      <w:r>
        <w:rPr>
          <w:i/>
          <w:iCs/>
        </w:rPr>
        <w:t xml:space="preserve">kurtosis</w:t>
      </w:r>
      <w:r>
        <w:t xml:space="preserve">,</w:t>
      </w:r>
      <w:r>
        <w:t xml:space="preserve"> </w:t>
      </w:r>
      <w:r>
        <w:rPr>
          <w:i/>
          <w:iCs/>
        </w:rPr>
        <w:t xml:space="preserve">crest factor</w:t>
      </w:r>
      <w:r>
        <w:t xml:space="preserve">, dan energi pita BPFI/BPFO secara konsisten mendominasi</w:t>
      </w:r>
      <w:r>
        <w:t xml:space="preserve"> </w:t>
      </w:r>
      <w:r>
        <w:t xml:space="preserve">atribusi SHAP model berbasis kernel maupun model berbasis pohon keputusan.</w:t>
      </w:r>
      <w:r>
        <w:t xml:space="preserve"> </w:t>
      </w:r>
      <w:r>
        <w:t xml:space="preserve">Fitur-fitur tersebut mencerminkan kehadiran impuls terlokalisasi dalam sinyal</w:t>
      </w:r>
      <w:r>
        <w:t xml:space="preserve"> </w:t>
      </w:r>
      <w:r>
        <w:t xml:space="preserve">getaran. Impuls yang sama dideteksi FSM pada level sinyal mentah</w:t>
      </w:r>
      <w:r>
        <w:t xml:space="preserve"> </w:t>
      </w:r>
      <w:r>
        <w:t xml:space="preserve">(Subbab IV.10), dan amplitudo kumulatifnya, yang terwakili</w:t>
      </w:r>
      <w:r>
        <w:t xml:space="preserve"> </w:t>
      </w:r>
      <w:r>
        <w:t xml:space="preserve">dalam spektrum</w:t>
      </w:r>
      <w:r>
        <w:t xml:space="preserve"> </w:t>
      </w:r>
      <w:r>
        <w:rPr>
          <w:i/>
          <w:iCs/>
        </w:rPr>
        <w:t xml:space="preserve">envelope</w:t>
      </w:r>
      <w:r>
        <w:t xml:space="preserve"> </w:t>
      </w:r>
      <w:r>
        <w:t xml:space="preserve">Hilbert pada pita BPFx, terkodekan dalam fitur</w:t>
      </w:r>
      <w:r>
        <w:t xml:space="preserve"> </w:t>
      </w:r>
      <w:r>
        <w:t xml:space="preserve">SAE lintas ratusan akuisisi (Subbab V.6). Dengan demikian,</w:t>
      </w:r>
      <w:r>
        <w:t xml:space="preserve"> </w:t>
      </w:r>
      <w:r>
        <w:t xml:space="preserve">ketiga lapisan, yaitu fitur agregat, FSM sinyal, dan konsep laten SAE,</w:t>
      </w:r>
      <w:r>
        <w:t xml:space="preserve"> </w:t>
      </w:r>
      <w:r>
        <w:t xml:space="preserve">mengeksploitasi tanda fisik yang sama dari mekanisme degradasi yang sama.</w:t>
      </w:r>
    </w:p>
    <w:p>
      <w:pPr>
        <w:pStyle w:val="Paragraf"/>
      </w:pPr>
    </w:p>
    <w:p>
      <w:pPr>
        <w:pStyle w:val="Paragraf"/>
      </w:pPr>
      <w:r>
        <w:t xml:space="preserve">Temuan ablasi pada Subbab IV.13 menambahkan dimensi desain</w:t>
      </w:r>
      <w:r>
        <w:t xml:space="preserve"> </w:t>
      </w:r>
      <w:r>
        <w:t xml:space="preserve">yang tidak terduga pada kerangka ini.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meningkatkan akurasi</w:t>
      </w:r>
      <w:r>
        <w:t xml:space="preserve"> </w:t>
      </w:r>
      <w:r>
        <w:t xml:space="preserve">klasifikasi WDCNN sebesar 3,60 poin persentase, tetapi</w:t>
      </w:r>
      <w:r>
        <w:t xml:space="preserve"> </w:t>
      </w:r>
      <w:r>
        <w:t xml:space="preserve">menurunkan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FSM; sebaliknya, 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 (dari 0,315 menjadi 0,735 pada subset</w:t>
      </w:r>
      <w:r>
        <w:t xml:space="preserve"> </w:t>
      </w:r>
      <w:r>
        <w:t xml:space="preserve">ablasi)</w:t>
      </w:r>
      <w:r>
        <w:t xml:space="preserve">. Dalam perspektif sistem perawatan</w:t>
      </w:r>
      <w:r>
        <w:t xml:space="preserve"> </w:t>
      </w:r>
      <w:r>
        <w:t xml:space="preserve">prediktif terintegrasi, pengamatan ini memberikan panduan arsitektural konkret:</w:t>
      </w:r>
      <w:r>
        <w:t xml:space="preserve"> </w:t>
      </w:r>
      <w:r>
        <w:t xml:space="preserve">varian WDCNN dengan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cocok untuk Tier 2 yang mengutamakan</w:t>
      </w:r>
      <w:r>
        <w:t xml:space="preserve"> </w:t>
      </w:r>
      <w:r>
        <w:t xml:space="preserve">akurasi penjadwalan perawatan, sementara varian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lebih</w:t>
      </w:r>
      <w:r>
        <w:t xml:space="preserve"> </w:t>
      </w:r>
      <w:r>
        <w:t xml:space="preserve">sesuai untuk keperluan audit dan penelitian lanjutan yang membutuhkan jejak</w:t>
      </w:r>
      <w:r>
        <w:t xml:space="preserve"> </w:t>
      </w:r>
      <w:r>
        <w:t xml:space="preserve">atribusi sinyal yang ekspresif.</w:t>
      </w:r>
    </w:p>
    <w:p>
      <w:pPr>
        <w:pStyle w:val="Paragraf"/>
      </w:pPr>
    </w:p>
    <w:bookmarkEnd w:id="35"/>
    <w:bookmarkStart w:id="41" w:name="sec:bab6_pdm_multitier"/>
    <w:p>
      <w:pPr>
        <w:pStyle w:val="Heading2"/>
      </w:pPr>
      <w:r>
        <w:t xml:space="preserve">Kerangka Sistem Perawatan Prediktif Multi-Tier</w:t>
      </w:r>
    </w:p>
    <w:p>
      <w:pPr>
        <w:pStyle w:val="Paragraf"/>
      </w:pPr>
    </w:p>
    <w:p>
      <w:pPr>
        <w:pStyle w:val="Paragraf"/>
      </w:pPr>
      <w:r>
        <w:t xml:space="preserve">Empat karya empiris yang membentuk disertasi ini secara kolektif memungkinkan</w:t>
      </w:r>
      <w:r>
        <w:t xml:space="preserve"> </w:t>
      </w:r>
      <w:r>
        <w:t xml:space="preserve">perumusan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 perawatan prediktif tiga-tier yang dapat</w:t>
      </w:r>
      <w:r>
        <w:t xml:space="preserve"> </w:t>
      </w:r>
      <w:r>
        <w:t xml:space="preserve">diaudit lapis demi lapis. Setiap tier menerima keluaran tier sebelumnya sebagai</w:t>
      </w:r>
      <w:r>
        <w:t xml:space="preserve"> </w:t>
      </w:r>
      <w:r>
        <w:t xml:space="preserve">masukan tambahan dan menghasilkan informasi pada tingkat kepastian dan biaya</w:t>
      </w:r>
      <w:r>
        <w:t xml:space="preserve"> </w:t>
      </w:r>
      <w:r>
        <w:t xml:space="preserve">komputasi yang berbeda. Arsitektur ini dirancang mengikuti prinsip gradasi beban</w:t>
      </w:r>
      <w:r>
        <w:t xml:space="preserve"> </w:t>
      </w:r>
      <w:r>
        <w:t xml:space="preserve">komputasi: triage awal di perangkat sensor, identifikasi jenis kerusakan di</w:t>
      </w:r>
      <w:r>
        <w:t xml:space="preserve"> </w:t>
      </w:r>
      <w:r>
        <w:rPr>
          <w:i/>
          <w:iCs/>
        </w:rPr>
        <w:t xml:space="preserve">gateway</w:t>
      </w:r>
      <w:r>
        <w:t xml:space="preserve"> </w:t>
      </w:r>
      <w:r>
        <w:t xml:space="preserve">pabrik, dan estimasi sisa umur pakai di infrastruktur komputasi</w:t>
      </w:r>
      <w:r>
        <w:t xml:space="preserve"> </w:t>
      </w:r>
      <w:r>
        <w:t xml:space="preserve">terpusat.</w:t>
      </w:r>
    </w:p>
    <w:p>
      <w:pPr>
        <w:pStyle w:val="Paragraf"/>
      </w:pPr>
    </w:p>
    <w:bookmarkStart w:id="36" w:name="tab:bab6_pdm_multitier"/>
    <w:p>
      <w:pPr>
        <w:pStyle w:val="judulTabel"/>
      </w:pPr>
      <w:r>
        <w:t xml:space="preserve">Tabel </w:t>
      </w:r>
      <w:bookmarkStart w:id="46" w:name="tab_bab6_pdm_multitier"/>
      <w:r>
        <w:t xml:space="preserve">VI.</w:t>
      </w:r>
      <w:fldSimple w:instr=" SEQ Tabel \* ARABIC \s 1 ">
        <w:r>
          <w:t xml:space="preserve">1</w:t>
        </w:r>
      </w:fldSimple>
      <w:bookmarkEnd w:id="46"/>
      <w:r>
        <w:t xml:space="preserve"> </w:t>
      </w:r>
      <w:r>
        <w:t xml:space="preserve">Kerangka sistem perawatan prediktif tiga-tier berbasis vibrasi</w:t>
      </w:r>
    </w:p>
    <w:tbl>
      <w:tblPr>
        <w:tblStyle w:val="Table"/>
        <w:tblW w:type="dxa" w:w="7933"/>
        <w:tblLook w:firstRow="1" w:lastRow="0" w:firstColumn="0" w:lastColumn="0" w:noHBand="0" w:noVBand="0" w:val="0020"/>
        <w:tblCaption w:val="Kerangka sistem perawatan prediktif tiga-tier berbasis vibrasi"/>
        <w:tblLayout w:type="fixed"/>
      </w:tblPr>
      <w:tblGrid>
        <w:gridCol w:w="919"/>
        <w:gridCol w:w="1379"/>
        <w:gridCol w:w="2414"/>
        <w:gridCol w:w="1609"/>
        <w:gridCol w:w="1612"/>
      </w:tblGrid>
      <w:tr>
        <w:trPr>
          <w:tblHeader w:val="on"/>
        </w:trPr>
        <w:tc>
          <w:tcPr>
            <w:tcW w:w="91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Lokasi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Lapisan XAI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rPr>
                <w:b/>
                <w:bCs/>
              </w:rPr>
              <w:t xml:space="preserve">Keluaran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1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Edge</w:t>
            </w:r>
            <w:r>
              <w:t xml:space="preserve"> </w:t>
            </w:r>
            <w:r>
              <w:t xml:space="preserve">IoT; sensor / SKF IMx-8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t xml:space="preserve">SVM/LR berbasis HI 36-D</w:t>
            </w:r>
            <w:r>
              <w:t xml:space="preserve"> </w:t>
            </w:r>
            <w:r>
              <w:t xml:space="preserve">(Suharto dkk., 2024)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SHAP</w:t>
            </w:r>
            <w:r>
              <w:t xml:space="preserve"> </w:t>
            </w:r>
            <w:r>
              <w:rPr>
                <w:i/>
                <w:iCs/>
              </w:rPr>
              <w:t xml:space="preserve">KernelExplainer</w:t>
            </w:r>
            <w:r>
              <w:t xml:space="preserve"> </w:t>
            </w:r>
            <w:r>
              <w:t xml:space="preserve">(atribusi fitur)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Triage anomali (ya/tidak)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2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Edge Server</w:t>
            </w:r>
            <w:r>
              <w:t xml:space="preserve">;</w:t>
            </w:r>
            <w:r>
              <w:t xml:space="preserve"> </w:t>
            </w:r>
            <w:r>
              <w:rPr>
                <w:i/>
                <w:iCs/>
              </w:rPr>
              <w:t xml:space="preserve">gateway</w:t>
            </w:r>
            <w:r>
              <w:t xml:space="preserve"> </w:t>
            </w:r>
            <w:r>
              <w:t xml:space="preserve">pabrik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t xml:space="preserve">WDCNN + FSM</w:t>
            </w:r>
            <w:r>
              <w:t xml:space="preserve"> </w:t>
            </w:r>
            <w:r>
              <w:t xml:space="preserve">(</w:t>
            </w:r>
            <w:r>
              <w:t xml:space="preserve">Suharto dan lainnya</w:t>
            </w:r>
            <w:r>
              <w:t xml:space="preserve">, 2025)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SHAP</w:t>
            </w:r>
            <w:r>
              <w:t xml:space="preserve"> </w:t>
            </w:r>
            <w:r>
              <w:rPr>
                <w:i/>
                <w:iCs/>
              </w:rPr>
              <w:t xml:space="preserve">DeepExplainer</w:t>
            </w:r>
            <w:r>
              <w:t xml:space="preserve"> </w:t>
            </w:r>
            <w:r>
              <w:t xml:space="preserve">+ FSM (atribusi sinyal)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Jenis dan keparahan kerusakan; akurasi 99,87%</w:t>
            </w:r>
          </w:p>
        </w:tc>
      </w:tr>
      <w:tr>
        <w:tc>
          <w:tcPr>
            <w:tcW w:w="919" w:type="dxa"/>
          </w:tcPr>
          <w:p>
            <w:pPr>
              <w:pStyle w:val="IsiTabel"/>
              <w:jc w:val="left"/>
            </w:pPr>
            <w:r>
              <w:t xml:space="preserve">Tier 3</w:t>
            </w:r>
          </w:p>
        </w:tc>
        <w:tc>
          <w:tcPr>
            <w:tcW w:w="1379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Cloud</w:t>
            </w:r>
            <w:r>
              <w:t xml:space="preserve">/GPU; AWS /</w:t>
            </w:r>
            <w:r>
              <w:t xml:space="preserve"> </w:t>
            </w:r>
            <w:r>
              <w:rPr>
                <w:i/>
                <w:iCs/>
              </w:rPr>
              <w:t xml:space="preserve">on-premise</w:t>
            </w:r>
          </w:p>
        </w:tc>
        <w:tc>
          <w:tcPr>
            <w:tcW w:w="2414" w:type="dxa"/>
          </w:tcPr>
          <w:p>
            <w:pPr>
              <w:pStyle w:val="IsiTabel"/>
              <w:jc w:val="left"/>
            </w:pPr>
            <w:r>
              <w:rPr>
                <w:i/>
                <w:iCs/>
              </w:rPr>
              <w:t xml:space="preserve">Backbone</w:t>
            </w:r>
            <w:r>
              <w:t xml:space="preserve"> </w:t>
            </w:r>
            <w:r>
              <w:t xml:space="preserve">RUL + SAE-BPFx</w:t>
            </w:r>
            <w:r>
              <w:t xml:space="preserve"> </w:t>
            </w:r>
            <w:r>
              <w:t xml:space="preserve">(</w:t>
            </w:r>
            <w:r>
              <w:t xml:space="preserve">Suharto dan ko-promotor</w:t>
            </w:r>
            <w:r>
              <w:t xml:space="preserve">, 2025)</w:t>
            </w:r>
          </w:p>
        </w:tc>
        <w:tc>
          <w:tcPr>
            <w:tcW w:w="1609" w:type="dxa"/>
          </w:tcPr>
          <w:p>
            <w:pPr>
              <w:pStyle w:val="IsiTabel"/>
              <w:jc w:val="left"/>
            </w:pPr>
            <w:r>
              <w:t xml:space="preserve">Pemetaan SAE ke BPFx;</w:t>
            </w:r>
            <w:r>
              <w:t xml:space="preserve"> </w:t>
            </w: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CI; uji permutasi</w:t>
            </w:r>
          </w:p>
        </w:tc>
        <w:tc>
          <w:tcPr>
            <w:tcW w:w="1612" w:type="dxa"/>
          </w:tcPr>
          <w:p>
            <w:pPr>
              <w:pStyle w:val="IsiTabel"/>
              <w:jc w:val="left"/>
            </w:pPr>
            <w:r>
              <w:t xml:space="preserve">Estimasi RUL + audit korespondensi laten–fisika</w:t>
            </w:r>
          </w:p>
        </w:tc>
      </w:tr>
    </w:tbl>
    <w:p>
      <w:pPr>
        <w:pStyle w:val="Paragraf"/>
      </w:pPr>
    </w:p>
    <w:bookmarkEnd w:id="36"/>
    <w:p>
      <w:pPr>
        <w:pStyle w:val="Paragraf"/>
      </w:pPr>
      <w:r>
        <w:t xml:space="preserve">Seperti terlihat pada Tabel </w:t>
      </w:r>
      <w:fldSimple w:instr=" REF tab_bab6_pdm_multitier \h ">
        <w:r>
          <w:t xml:space="preserve">VI.1</w:t>
        </w:r>
      </w:fldSimple>
      <w:r>
        <w:t xml:space="preserve"> dan</w:t>
      </w:r>
      <w:r>
        <w:t xml:space="preserve"> </w:t>
      </w:r>
      <w:r>
        <w:t xml:space="preserve">Gambar </w:t>
      </w:r>
      <w:fldSimple w:instr=" REF fig_bab6_pdm_multitier \h ">
        <w:r>
          <w:t xml:space="preserve">VI.1</w:t>
        </w:r>
      </w:fldSimple>
      <w:r>
        <w:t xml:space="preserve">, setiap tier dirancang agar dapat berdiri</w:t>
      </w:r>
      <w:r>
        <w:t xml:space="preserve"> </w:t>
      </w:r>
      <w:r>
        <w:t xml:space="preserve">sendiri, namun keluarannya memperkaya tier berikutnya. Triage anomali Tier 1</w:t>
      </w:r>
      <w:r>
        <w:t xml:space="preserve"> </w:t>
      </w:r>
      <w:r>
        <w:t xml:space="preserve">menyaring rekaman dalam kondisi normal sebelum meneruskannya ke Tier 2, dengan</w:t>
      </w:r>
      <w:r>
        <w:t xml:space="preserve"> </w:t>
      </w:r>
      <w:r>
        <w:t xml:space="preserve">demikian Tier 2 hanya memproses segmen yang sudah dicurigai mengandung</w:t>
      </w:r>
      <w:r>
        <w:t xml:space="preserve"> </w:t>
      </w:r>
      <w:r>
        <w:t xml:space="preserve">kerusakan. Konfirmasi jenis dan keparahan kerusakan dari Tier 2 kemudian</w:t>
      </w:r>
      <w:r>
        <w:t xml:space="preserve"> </w:t>
      </w:r>
      <w:r>
        <w:t xml:space="preserve">memberikan konteks bagi Tier 3 untuk memilih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yang paling</w:t>
      </w:r>
      <w:r>
        <w:t xml:space="preserve"> </w:t>
      </w:r>
      <w:r>
        <w:t xml:space="preserve">sesuai dengan profil kerusakan yang terdeteksi.</w:t>
      </w:r>
    </w:p>
    <w:p>
      <w:pPr>
        <w:pStyle w:val="Paragraf"/>
      </w:pPr>
    </w:p>
    <w:bookmarkStart w:id="40" w:name="fig:bab6_pdm_multitier"/>
    <w:p>
      <w:pPr>
        <w:pStyle w:val="Gambar"/>
      </w:pPr>
      <w:r>
        <w:drawing>
          <wp:inline>
            <wp:extent cx="5037455" cy="233130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assets/figures/bab6/kerangka_pdm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455" cy="2331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JudulGambar"/>
      </w:pPr>
      <w:r>
        <w:t xml:space="preserve">Gambar </w:t>
      </w:r>
      <w:bookmarkStart w:id="47" w:name="fig_bab6_pdm_multitier"/>
      <w:r>
        <w:t xml:space="preserve">VI.</w:t>
      </w:r>
      <w:fldSimple w:instr=" SEQ Gambar \* ARABIC \s 1 ">
        <w:r>
          <w:t xml:space="preserve">1</w:t>
        </w:r>
      </w:fldSimple>
      <w:bookmarkEnd w:id="47"/>
      <w:r>
        <w:t xml:space="preserve"> </w:t>
      </w:r>
      <w:r>
        <w:t xml:space="preserve">Arsitektur sistem perawatan prediktif tiga-tier. Aliran data bergerak</w:t>
      </w:r>
      <w:r>
        <w:t xml:space="preserve"> </w:t>
      </w:r>
      <w:r>
        <w:t xml:space="preserve">dari kiri ke kanan mengikuti gradasi kompleksitas komputasi. Lapisan XAI</w:t>
      </w:r>
      <w:r>
        <w:t xml:space="preserve"> </w:t>
      </w:r>
      <w:r>
        <w:t xml:space="preserve">di bawah setiap tier (kotak putus-putus) menyediakan keterbacaan yang</w:t>
      </w:r>
      <w:r>
        <w:t xml:space="preserve"> </w:t>
      </w:r>
      <w:r>
        <w:t xml:space="preserve">sesuai dengan peran pengguna: teknisi sensor (Tier 1), insinyur perawatan</w:t>
      </w:r>
      <w:r>
        <w:t xml:space="preserve"> </w:t>
      </w:r>
      <w:r>
        <w:t xml:space="preserve">(Tier 2), dan analis data atau manajer aset (Tier 3). Umpan balik</w:t>
      </w:r>
      <w:r>
        <w:t xml:space="preserve"> </w:t>
      </w:r>
      <w:r>
        <w:t xml:space="preserve">dua-arah antara Tier 3 dan ERP/CMMS mengintegrasikan estimasi RUL dengan</w:t>
      </w:r>
      <w:r>
        <w:t xml:space="preserve"> </w:t>
      </w:r>
      <w:r>
        <w:t xml:space="preserve">jadwal produksi.</w:t>
      </w:r>
    </w:p>
    <w:p>
      <w:pPr>
        <w:pStyle w:val="Paragraf"/>
      </w:pPr>
    </w:p>
    <w:bookmarkEnd w:id="40"/>
    <w:p>
      <w:pPr>
        <w:pStyle w:val="Paragraf"/>
      </w:pPr>
      <w:r>
        <w:t xml:space="preserve">Integrasi dengan sistem ERP dan</w:t>
      </w:r>
      <w:r>
        <w:t xml:space="preserve"> </w:t>
      </w:r>
      <w:r>
        <w:rPr>
          <w:i/>
          <w:iCs/>
        </w:rPr>
        <w:t xml:space="preserve">Computerized Maintenance Management</w:t>
      </w:r>
      <w:r>
        <w:rPr>
          <w:i/>
          <w:iCs/>
        </w:rPr>
        <w:t xml:space="preserve"> </w:t>
      </w:r>
      <w:r>
        <w:rPr>
          <w:i/>
          <w:iCs/>
        </w:rPr>
        <w:t xml:space="preserve">System</w:t>
      </w:r>
      <w:r>
        <w:t xml:space="preserve"> </w:t>
      </w:r>
      <w:r>
        <w:t xml:space="preserve">(CMMS) menjadikan keluaran Tier 3 bukan sekadar angka prediksi,</w:t>
      </w:r>
      <w:r>
        <w:t xml:space="preserve"> </w:t>
      </w:r>
      <w:r>
        <w:t xml:space="preserve">melainkan masukan konkret bagi pengambilan keputusan operasional. Estimasi sisa</w:t>
      </w:r>
      <w:r>
        <w:t xml:space="preserve"> </w:t>
      </w:r>
      <w:r>
        <w:t xml:space="preserve">umur pakai yang diperbarui pada setiap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akuisisi memungkinkan</w:t>
      </w:r>
      <w:r>
        <w:t xml:space="preserve"> </w:t>
      </w:r>
      <w:r>
        <w:t xml:space="preserve">manajer aset menyesuaikan jadwal penggantian komponen dengan jendela waktu henti</w:t>
      </w:r>
      <w:r>
        <w:t xml:space="preserve"> </w:t>
      </w:r>
      <w:r>
        <w:t xml:space="preserve">yang sudah direncanakan, sehingga menghindari penghentian darurat yang</w:t>
      </w:r>
      <w:r>
        <w:t xml:space="preserve"> </w:t>
      </w:r>
      <w:r>
        <w:t xml:space="preserve">mengganggu kesinambungan produksi. Pita kepercayaan 95% dari prosedur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(Subbab V.4) memberikan informasi risiko</w:t>
      </w:r>
      <w:r>
        <w:t xml:space="preserve"> </w:t>
      </w:r>
      <w:r>
        <w:t xml:space="preserve">kuantitatif yang dapat diterjemahkan langsung ke prioritas intervensi perawatan.</w:t>
      </w:r>
    </w:p>
    <w:p>
      <w:pPr>
        <w:pStyle w:val="Paragraf"/>
      </w:pPr>
    </w:p>
    <w:bookmarkEnd w:id="41"/>
    <w:bookmarkStart w:id="42" w:name="sec:bab6_kesimpulan"/>
    <w:p>
      <w:pPr>
        <w:pStyle w:val="Heading2"/>
      </w:pPr>
      <w:r>
        <w:t xml:space="preserve">Kesimpulan</w:t>
      </w:r>
    </w:p>
    <w:p>
      <w:pPr>
        <w:pStyle w:val="Paragraf"/>
      </w:pPr>
    </w:p>
    <w:p>
      <w:pPr>
        <w:pStyle w:val="Paragraf"/>
      </w:pPr>
      <w:r>
        <w:t xml:space="preserve">Lima novelti yang dirumuskan pada Subbab I.3 telah</w:t>
      </w:r>
      <w:r>
        <w:t xml:space="preserve"> </w:t>
      </w:r>
      <w:r>
        <w:t xml:space="preserve">dibuktikan secara empiris atau dirumuskan sebagai kontribusi konseptual yang</w:t>
      </w:r>
      <w:r>
        <w:t xml:space="preserve"> </w:t>
      </w:r>
      <w:r>
        <w:t xml:space="preserve">didukung oleh bukti penempatan komponen. Status pembuktian setiap novelti</w:t>
      </w:r>
      <w:r>
        <w:t xml:space="preserve"> </w:t>
      </w:r>
      <w:r>
        <w:t xml:space="preserve">dinyatakan secara eksplisit untuk membatasi klaim sesuai dengan lingkup</w:t>
      </w:r>
      <w:r>
        <w:t xml:space="preserve"> </w:t>
      </w:r>
      <w:r>
        <w:t xml:space="preserve">eksperimen yang dilaksanakan.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1: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Fault Signature Maps</w:t>
      </w:r>
      <w:r>
        <w:rPr>
          <w:b/>
          <w:bCs/>
        </w:rPr>
        <w:t xml:space="preserve">.</w:t>
      </w:r>
      <w:r>
        <w:t xml:space="preserve"> </w:t>
      </w:r>
      <w:r>
        <w:t xml:space="preserve">FSM adalah lapisan XAI</w:t>
      </w:r>
      <w:r>
        <w:t xml:space="preserve"> </w:t>
      </w:r>
      <w:r>
        <w:t xml:space="preserve">pertama yang beroperasi langsung pada sinyal mentah 2.048 titik untuk WDCNN,</w:t>
      </w:r>
      <w:r>
        <w:t xml:space="preserve"> </w:t>
      </w:r>
      <w:r>
        <w:t xml:space="preserve">dengan tiga varian (Signed, Absolute, Variance) dan tiga metrik validasi</w:t>
      </w:r>
      <w:r>
        <w:t xml:space="preserve"> </w:t>
      </w:r>
      <w:r>
        <w:t xml:space="preserve">(discriminability, severity monotonicity, split-half stability). Nilai</w:t>
      </w:r>
      <w:r>
        <w:t xml:space="preserve"> </w:t>
      </w:r>
      <w:r>
        <w:rPr>
          <w:i/>
          <w:iCs/>
        </w:rPr>
        <w:t xml:space="preserve">split-half stability</w:t>
      </w:r>
      <w:r>
        <w:t xml:space="preserve"> </w:t>
      </w:r>
      <w:r>
        <w:t xml:space="preserve">0,940 menunjukkan FSM sangat stabil lintas subset</w:t>
      </w:r>
      <w:r>
        <w:t xml:space="preserve"> </w:t>
      </w:r>
      <w:r>
        <w:t xml:space="preserve">data uji;</w:t>
      </w:r>
      <w:r>
        <w:t xml:space="preserve"> </w:t>
      </w:r>
      <w:r>
        <w:rPr>
          <w:i/>
          <w:iCs/>
        </w:rPr>
        <w:t xml:space="preserve">discriminability index</w:t>
      </w:r>
      <w:r>
        <w:t xml:space="preserve"> </w:t>
      </w:r>
      <w:r>
        <w:t xml:space="preserve">sebesar 0,216 pada varian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menunjukkan perbedaan antarkelas yang terukur;</w:t>
      </w:r>
      <w:r>
        <w:t xml:space="preserve"> </w:t>
      </w:r>
      <w:r>
        <w:rPr>
          <w:i/>
          <w:iCs/>
        </w:rPr>
        <w:t xml:space="preserve">severity monotonicity</w:t>
      </w:r>
      <w:r>
        <w:rPr>
          <w:i/>
          <w:iCs/>
        </w:rPr>
        <w:t xml:space="preserve"> </w:t>
      </w:r>
      <w:r>
        <w:rPr>
          <w:i/>
          <w:iCs/>
        </w:rPr>
        <w:t xml:space="preserve">fraction</w:t>
      </w:r>
      <w:r>
        <w:t xml:space="preserve"> </w:t>
      </w:r>
      <w:r>
        <w:t xml:space="preserve">mencapai 17,6% untuk kelas Ball, 13,8% untuk IR, dan 8,6% untuk</w:t>
      </w:r>
      <w:r>
        <w:t xml:space="preserve"> </w:t>
      </w:r>
      <w:r>
        <w:t xml:space="preserve">OR, mencerminkan gradasi keparahan yang dapat dibedakan dari atribusi sinyal.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2: Trade-off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BatchNorm</w:t>
      </w:r>
      <w:r>
        <w:rPr>
          <w:b/>
          <w:bCs/>
        </w:rPr>
        <w:t xml:space="preserve"> </w:t>
      </w:r>
      <w:r>
        <w:rPr>
          <w:b/>
          <w:bCs/>
        </w:rPr>
        <w:t xml:space="preserve">terhadap Discriminability FSM.</w:t>
      </w:r>
      <w:r>
        <w:t xml:space="preserve"> </w:t>
      </w:r>
      <w:r>
        <w:t xml:space="preserve">Penelitian ini melaporkan untuk pertama kalinya bahwa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meningkatkan akurasi klasifikasi WDCNN sebesar 3,60 poin persentase, namun</w:t>
      </w:r>
      <w:r>
        <w:t xml:space="preserve"> </w:t>
      </w:r>
      <w:r>
        <w:t xml:space="preserve">menurunkan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FSM; secara setara,</w:t>
      </w:r>
      <w:r>
        <w:t xml:space="preserve"> </w:t>
      </w:r>
      <w:r>
        <w:t xml:space="preserve">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133%,</w:t>
      </w:r>
      <w:r>
        <w:t xml:space="preserve"> </w:t>
      </w:r>
      <w:r>
        <w:t xml:space="preserve">dari nilai 0,315 (varian A, dengan BN) menjadi 0,735 (varian C, tanpa BN) pada</w:t>
      </w:r>
      <w:r>
        <w:t xml:space="preserve"> </w:t>
      </w:r>
      <w:r>
        <w:t xml:space="preserve">subset ablasi</w:t>
      </w:r>
      <w:r>
        <w:t xml:space="preserve">. Temuan ini memberikan panduan</w:t>
      </w:r>
      <w:r>
        <w:t xml:space="preserve"> </w:t>
      </w:r>
      <w:r>
        <w:t xml:space="preserve">desain konkret bagi peneliti dan rekayasawan: varian dengan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dipilih untuk prioritas akurasi operasional pada Tier 2, sedangkan varian tanpa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dipilih ketika auditabilitas sinyal diutamakan, misalnya dalam</w:t>
      </w:r>
      <w:r>
        <w:t xml:space="preserve"> </w:t>
      </w:r>
      <w:r>
        <w:t xml:space="preserve">konteks penelitian lanjutan atau pengembangan standar inspeksi.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3: SAEBearing.</w:t>
      </w:r>
      <w:r>
        <w:t xml:space="preserve"> </w:t>
      </w:r>
      <w:r>
        <w:t xml:space="preserve">Adaptasi pertama</w:t>
      </w:r>
      <w:r>
        <w:t xml:space="preserve"> </w:t>
      </w:r>
      <w:r>
        <w:rPr>
          <w:i/>
          <w:iCs/>
        </w:rPr>
        <w:t xml:space="preserve">mechanistic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berbasis</w:t>
      </w:r>
      <w:r>
        <w:t xml:space="preserve"> </w:t>
      </w:r>
      <w:r>
        <w:rPr>
          <w:i/>
          <w:iCs/>
        </w:rPr>
        <w:t xml:space="preserve">Top-k Sparse Autoencoder</w:t>
      </w:r>
      <w:r>
        <w:t xml:space="preserve"> </w:t>
      </w:r>
      <w:r>
        <w:t xml:space="preserve">ke domain prognostik</w:t>
      </w:r>
      <w:r>
        <w:t xml:space="preserve"> </w:t>
      </w:r>
      <w:r>
        <w:rPr>
          <w:i/>
          <w:iCs/>
        </w:rPr>
        <w:t xml:space="preserve">rolling element bearing</w:t>
      </w:r>
      <w:r>
        <w:t xml:space="preserve"> </w:t>
      </w:r>
      <w:r>
        <w:t xml:space="preserve">menghasilkan temuan yang dapat diverifikasi statistik.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pada PHM2012 mencapai 2,3% (24 dari 1.024 fitur, p &lt;</w:t>
      </w:r>
      <w:r>
        <w:t xml:space="preserve"> </w:t>
      </w:r>
      <w:r>
        <w:t xml:space="preserve">0,001) dengan korelasi Pearson maksimum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0,507. Pada XJTU-SY, BPFO</w:t>
      </w:r>
      <w:r>
        <w:t xml:space="preserve"> </w:t>
      </w:r>
      <w:r>
        <w:t xml:space="preserve">mencatat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2,2% (23 fitur, p &lt; 0,001) dengan</w:t>
      </w:r>
      <w:r>
        <w:t xml:space="preserve"> </w:t>
      </w:r>
      <w:r>
        <w:rPr>
          <w:i/>
          <w:iCs/>
        </w:rPr>
        <w:t xml:space="preserve">r</w:t>
      </w:r>
      <w:r>
        <w:t xml:space="preserve"> </w:t>
      </w:r>
      <w:r>
        <w:t xml:space="preserve">= 0,501.</w:t>
      </w:r>
      <w:r>
        <w:t xml:space="preserve"> </w:t>
      </w:r>
      <w:r>
        <w:t xml:space="preserve">Kedua dataset mengikuti pola yang konsisten dengan mode kerusakan dominannya:</w:t>
      </w:r>
      <w:r>
        <w:t xml:space="preserve"> </w:t>
      </w:r>
      <w:r>
        <w:t xml:space="preserve">BPFI untuk PHM2012 yang menunjukkan</w:t>
      </w:r>
      <w:r>
        <w:t xml:space="preserve"> </w:t>
      </w:r>
      <w:r>
        <w:rPr>
          <w:i/>
          <w:iCs/>
        </w:rPr>
        <w:t xml:space="preserve">mixed inner/outer race spalling</w:t>
      </w:r>
      <w:r>
        <w:t xml:space="preserve">, dan</w:t>
      </w:r>
      <w:r>
        <w:t xml:space="preserve"> </w:t>
      </w:r>
      <w:r>
        <w:t xml:space="preserve">BPFO untuk XJTU-SY yang didominasi</w:t>
      </w:r>
      <w:r>
        <w:t xml:space="preserve"> </w:t>
      </w:r>
      <w:r>
        <w:rPr>
          <w:i/>
          <w:iCs/>
        </w:rPr>
        <w:t xml:space="preserve">outer-race spalling</w:t>
      </w:r>
      <w:r>
        <w:t xml:space="preserve">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4: Universalitas dan Ketataran Statistik.</w:t>
      </w:r>
      <w:r>
        <w:t xml:space="preserve"> </w:t>
      </w:r>
      <w:r>
        <w:t xml:space="preserve">Tiga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(Mamba-xLSTM-Net, N-BEATS-xLSTM-RUL, SparseGate-TCN-RUL)</w:t>
      </w:r>
      <w:r>
        <w:t xml:space="preserve"> </w:t>
      </w:r>
      <w:r>
        <w:t xml:space="preserve">diuji pada empat dataset (PHM2012, XJTU-SY, IMS, CWRU sebagai validasi</w:t>
      </w:r>
      <w:r>
        <w:t xml:space="preserve"> </w:t>
      </w:r>
      <w:r>
        <w:t xml:space="preserve">silang) di bawah protokol pelatihan bersama yang identik, yaitu 75</w:t>
      </w:r>
      <w:r>
        <w:t xml:space="preserve"> </w:t>
      </w:r>
      <w:r>
        <w:rPr>
          <w:i/>
          <w:iCs/>
        </w:rPr>
        <w:t xml:space="preserve">epoch</w:t>
      </w:r>
      <w:r>
        <w:t xml:space="preserve">, tiga</w:t>
      </w:r>
      <w:r>
        <w:t xml:space="preserve"> </w:t>
      </w:r>
      <w:r>
        <w:rPr>
          <w:i/>
          <w:iCs/>
        </w:rPr>
        <w:t xml:space="preserve">seed</w:t>
      </w:r>
      <w:r>
        <w:t xml:space="preserve">, presisi bf16,</w:t>
      </w:r>
      <w:r>
        <w:t xml:space="preserve"> </w:t>
      </w:r>
      <w:r>
        <w:rPr>
          <w:i/>
          <w:iCs/>
        </w:rPr>
        <w:t xml:space="preserve">batch</w:t>
      </w:r>
      <w:r>
        <w:t xml:space="preserve"> </w:t>
      </w:r>
      <w:r>
        <w:t xml:space="preserve">512, dan</w:t>
      </w:r>
      <w:r>
        <w:t xml:space="preserve"> </w:t>
      </w:r>
      <w:r>
        <w:rPr>
          <w:i/>
          <w:iCs/>
        </w:rPr>
        <w:t xml:space="preserve">window</w:t>
      </w:r>
      <w:r>
        <w:t xml:space="preserve"> </w:t>
      </w:r>
      <w:r>
        <w:t xml:space="preserve">32. Konvergensi dominansi BPFx lintas arsitektur</w:t>
      </w:r>
      <w:r>
        <w:t xml:space="preserve"> </w:t>
      </w:r>
      <w:r>
        <w:t xml:space="preserve">mengindikasikan bahwa kecenderungan merepresentasikan fisika frekuensi</w:t>
      </w:r>
      <w:r>
        <w:t xml:space="preserve"> </w:t>
      </w:r>
      <w:r>
        <w:t xml:space="preserve">karakteristik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bukan artefak satu arsitektur tertentu, melainkan</w:t>
      </w:r>
      <w:r>
        <w:t xml:space="preserve"> </w:t>
      </w:r>
      <w:r>
        <w:t xml:space="preserve">properti yang muncul dari proses pelatihan RUL itu sendiri. Validasi melalui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CI dan uji permutasi (masing-masing B=1.000 ulangan),</w:t>
      </w:r>
      <w:r>
        <w:t xml:space="preserve"> </w:t>
      </w:r>
      <w:r>
        <w:t xml:space="preserve">diperkuat dengan dua</w:t>
      </w:r>
      <w:r>
        <w:t xml:space="preserve"> </w:t>
      </w:r>
      <w:r>
        <w:rPr>
          <w:i/>
          <w:iCs/>
        </w:rPr>
        <w:t xml:space="preserve">negative control</w:t>
      </w:r>
      <w:r>
        <w:t xml:space="preserve"> </w:t>
      </w:r>
      <w:r>
        <w:t xml:space="preserve">(model</w:t>
      </w:r>
      <w:r>
        <w:t xml:space="preserve"> </w:t>
      </w:r>
      <w:r>
        <w:rPr>
          <w:i/>
          <w:iCs/>
        </w:rPr>
        <w:t xml:space="preserve">Xavier-init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Gaussian acak) yang keduanya menghasilkan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mendekati nol, mengeliminasi hipotesis bahwa korespondensi SAE–BPFx</w:t>
      </w:r>
      <w:r>
        <w:t xml:space="preserve"> </w:t>
      </w:r>
      <w:r>
        <w:t xml:space="preserve">merupakan artefak arsitektur atau artefak prosedur pelatihan SAE.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  <w:bCs/>
        </w:rPr>
        <w:t xml:space="preserve">empiris</w:t>
      </w:r>
      <w:r>
        <w:t xml:space="preserve">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Novelti 5: Kerangka Konseptual PdM Multi-Tier.</w:t>
      </w:r>
      <w:r>
        <w:t xml:space="preserve"> </w:t>
      </w:r>
      <w:r>
        <w:t xml:space="preserve">Sintesis FSM</w:t>
      </w:r>
      <w:r>
        <w:t xml:space="preserve"> </w:t>
      </w:r>
      <w:r>
        <w:t xml:space="preserve">(atribusi masukan) dan SAE-BPFx (konsep laten) ke dalam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sistem perawatan prediktif tiga-tier yang dapat diaudit lapis demi lapis</w:t>
      </w:r>
      <w:r>
        <w:t xml:space="preserve"> </w:t>
      </w:r>
      <w:r>
        <w:t xml:space="preserve">merupakan kontribusi konseptual yang didukung oleh hasil empiris N1–N4.</w:t>
      </w:r>
      <w:r>
        <w:t xml:space="preserve"> </w:t>
      </w:r>
      <w:r>
        <w:t xml:space="preserve">Penempatan model pada setiap tier didasarkan pada jumlah parameter, estimasi</w:t>
      </w:r>
      <w:r>
        <w:t xml:space="preserve"> </w:t>
      </w:r>
      <w:r>
        <w:t xml:space="preserve">latensi inferensi, dan jenis XAI yang sesuai dengan peran pengguna di tier</w:t>
      </w:r>
      <w:r>
        <w:t xml:space="preserve"> </w:t>
      </w:r>
      <w:r>
        <w:t xml:space="preserve">tersebut, sebagaimana diringkas dalam Tabel </w:t>
      </w:r>
      <w:fldSimple w:instr=" REF tab_bab6_pdm_multitier \h ">
        <w:r>
          <w:t xml:space="preserve">VI.1</w:t>
        </w:r>
      </w:fldSimple>
      <w:r>
        <w:t xml:space="preserve"> dan</w:t>
      </w:r>
      <w:r>
        <w:t xml:space="preserve"> </w:t>
      </w:r>
      <w:r>
        <w:t xml:space="preserve">Gambar </w:t>
      </w:r>
      <w:fldSimple w:instr=" REF fig_bab6_pdm_multitier \h ">
        <w:r>
          <w:t xml:space="preserve">VI.1</w:t>
        </w:r>
      </w:fldSimple>
      <w:r>
        <w:t xml:space="preserve">. Status:</w:t>
      </w:r>
      <w:r>
        <w:t xml:space="preserve"> </w:t>
      </w:r>
      <w:r>
        <w:rPr>
          <w:b/>
          <w:bCs/>
        </w:rPr>
        <w:t xml:space="preserve">konseptual/sintesis</w:t>
      </w:r>
      <w:r>
        <w:t xml:space="preserve">,</w:t>
      </w:r>
      <w:r>
        <w:t xml:space="preserve"> </w:t>
      </w:r>
      <w:r>
        <w:t xml:space="preserve">bukan klaim hasil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lapangan.</w:t>
      </w:r>
    </w:p>
    <w:p>
      <w:pPr>
        <w:pStyle w:val="Paragraf"/>
      </w:pPr>
    </w:p>
    <w:p>
      <w:pPr>
        <w:pStyle w:val="Paragraf"/>
      </w:pPr>
      <w:r>
        <w:t xml:space="preserve">Berdasarkan pemetaan Tujuan–RQ–Novelti yang ditetapkan pada</w:t>
      </w:r>
      <w:r>
        <w:t xml:space="preserve"> </w:t>
      </w:r>
      <w:r>
        <w:t xml:space="preserve">Subbab I.3: Tujuan 1 (RQ1, sistem PdM multi-tier)</w:t>
      </w:r>
      <w:r>
        <w:t xml:space="preserve"> </w:t>
      </w:r>
      <w:r>
        <w:t xml:space="preserve">dijawab pada level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arsitektur melalui N5. Tujuan 2</w:t>
      </w:r>
      <w:r>
        <w:t xml:space="preserve"> </w:t>
      </w:r>
      <w:r>
        <w:t xml:space="preserve">(RQ2, konsistensi multi-model lintas dataset) dijawab secara empiris melalui</w:t>
      </w:r>
      <w:r>
        <w:t xml:space="preserve"> </w:t>
      </w:r>
      <w:r>
        <w:t xml:space="preserve">N4 untuk prognostik dan melalui Sub-RQ2.1 untuk diagnostik. Tujuan 3</w:t>
      </w:r>
      <w:r>
        <w:t xml:space="preserve"> </w:t>
      </w:r>
      <w:r>
        <w:t xml:space="preserve">(RQ3, transparansi XAI untuk adopsi industri) dijawab secara empiris melalui</w:t>
      </w:r>
      <w:r>
        <w:t xml:space="preserve"> </w:t>
      </w:r>
      <w:r>
        <w:t xml:space="preserve">tiga novelti berlapis: N1 (atribusi masukan), N2 (ablasi arsitektur), dan N3</w:t>
      </w:r>
      <w:r>
        <w:t xml:space="preserve"> </w:t>
      </w:r>
      <w:r>
        <w:t xml:space="preserve">(konsep laten). Kontribusi inti disertasi adalah membangun jembatan pertama</w:t>
      </w:r>
      <w:r>
        <w:t xml:space="preserve"> </w:t>
      </w:r>
      <w:r>
        <w:t xml:space="preserve">yang dapat diverifikasi statistik antara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 </w:t>
      </w:r>
      <w:r>
        <w:t xml:space="preserve">berbasis data</w:t>
      </w:r>
      <w:r>
        <w:t xml:space="preserve"> </w:t>
      </w:r>
      <w:r>
        <w:t xml:space="preserve">dan teori getaran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klasik, melalui prosedur yang reproduktibel dan</w:t>
      </w:r>
      <w:r>
        <w:t xml:space="preserve"> </w:t>
      </w:r>
      <w:r>
        <w:t xml:space="preserve">pengujian statistik yang transparan.</w:t>
      </w:r>
    </w:p>
    <w:p>
      <w:pPr>
        <w:pStyle w:val="Paragraf"/>
      </w:pPr>
    </w:p>
    <w:bookmarkEnd w:id="42"/>
    <w:bookmarkStart w:id="43" w:name="sec:bab6_keterbatasan"/>
    <w:p>
      <w:pPr>
        <w:pStyle w:val="Heading2"/>
      </w:pPr>
      <w:r>
        <w:t xml:space="preserve">Keterbatasan Penelitian</w:t>
      </w:r>
    </w:p>
    <w:p>
      <w:pPr>
        <w:pStyle w:val="Paragraf"/>
      </w:pPr>
    </w:p>
    <w:p>
      <w:pPr>
        <w:pStyle w:val="Paragraf"/>
      </w:pPr>
      <w:r>
        <w:t xml:space="preserve">Beberapa keterbatasan pada lingkup dan desain eksperimen perlu dicatat agar</w:t>
      </w:r>
      <w:r>
        <w:t xml:space="preserve"> </w:t>
      </w:r>
      <w:r>
        <w:t xml:space="preserve">pemaknaan hasil tidak melampaui bukti yang tersedia.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Kondisi operasi tunggal per dataset.</w:t>
      </w:r>
      <w:r>
        <w:t xml:space="preserve"> </w:t>
      </w:r>
      <w:r>
        <w:t xml:space="preserve">PHM2012 hanya mencakup tiga</w:t>
      </w:r>
      <w:r>
        <w:t xml:space="preserve"> </w:t>
      </w:r>
      <w:r>
        <w:t xml:space="preserve">kondisi beban tetap (1.800 rpm/4 kN; 1.650 rpm/4,2 kN; 1.500 rpm/5 kN),</w:t>
      </w:r>
      <w:r>
        <w:t xml:space="preserve"> </w:t>
      </w:r>
      <w:r>
        <w:t xml:space="preserve">dan pengujian dilakukan pada partisi</w:t>
      </w:r>
      <w:r>
        <w:t xml:space="preserve"> </w:t>
      </w:r>
      <w:r>
        <w:rPr>
          <w:i/>
          <w:iCs/>
        </w:rPr>
        <w:t xml:space="preserve">bearing-wise</w:t>
      </w:r>
      <w:r>
        <w:t xml:space="preserve"> </w:t>
      </w:r>
      <w:r>
        <w:t xml:space="preserve">dari kondisi yang</w:t>
      </w:r>
      <w:r>
        <w:t xml:space="preserve"> </w:t>
      </w:r>
      <w:r>
        <w:t xml:space="preserve">sama dengan kondisi pelatihan. XJTU-SY dan IMS menunjukkan keseragaman kondisi</w:t>
      </w:r>
      <w:r>
        <w:t xml:space="preserve"> </w:t>
      </w:r>
      <w:r>
        <w:t xml:space="preserve">operasi yang serupa. Model yang dilatih pada kondisi tetap memerlukan adaptasi</w:t>
      </w:r>
      <w:r>
        <w:t xml:space="preserve"> </w:t>
      </w:r>
      <w:r>
        <w:t xml:space="preserve">lebih lanjut sebelum dapat diterapkan pada kondisi operasi yang berfluktuasi</w:t>
      </w:r>
      <w:r>
        <w:t xml:space="preserve"> </w:t>
      </w:r>
      <w:r>
        <w:t xml:space="preserve">secara signifikan di lingkungan industri nyata.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Kerusakan buatan pada CWRU.</w:t>
      </w:r>
      <w:r>
        <w:t xml:space="preserve"> </w:t>
      </w:r>
      <w:r>
        <w:t xml:space="preserve">Dataset CWRU menggunakan metode</w:t>
      </w:r>
      <w:r>
        <w:t xml:space="preserve"> </w:t>
      </w:r>
      <w:r>
        <w:rPr>
          <w:i/>
          <w:iCs/>
        </w:rPr>
        <w:t xml:space="preserve">electric discharge machining</w:t>
      </w:r>
      <w:r>
        <w:t xml:space="preserve"> </w:t>
      </w:r>
      <w:r>
        <w:t xml:space="preserve">(EDM) untuk membuat cacat pada komponen</w:t>
      </w:r>
      <w:r>
        <w:t xml:space="preserve"> </w:t>
      </w:r>
      <w:r>
        <w:rPr>
          <w:i/>
          <w:iCs/>
        </w:rPr>
        <w:t xml:space="preserve">bearing</w:t>
      </w:r>
      <w:r>
        <w:t xml:space="preserve">. Kerusakan EDM memiliki morfologi yang lebih teratur dibandingkan</w:t>
      </w:r>
      <w:r>
        <w:t xml:space="preserve"> </w:t>
      </w:r>
      <w:r>
        <w:t xml:space="preserve">kerusakan fatigue alami yang berkembang bertahap, sehingga model yang dilatih</w:t>
      </w:r>
      <w:r>
        <w:t xml:space="preserve"> </w:t>
      </w:r>
      <w:r>
        <w:t xml:space="preserve">pada CWRU berpotensi menunjukkan penurunan kinerja ketika dihadapkan pada</w:t>
      </w:r>
      <w:r>
        <w:t xml:space="preserve"> </w:t>
      </w:r>
      <w:r>
        <w:t xml:space="preserve">kerusakan yang tumbuh secara progresif dalam kondisi operasi sesungguhnya.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SAE bersifat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post-hoc</w:t>
      </w:r>
      <w:r>
        <w:rPr>
          <w:b/>
          <w:bCs/>
        </w:rPr>
        <w:t xml:space="preserve">.</w:t>
      </w:r>
      <w:r>
        <w:t xml:space="preserve"> </w:t>
      </w:r>
      <w:r>
        <w:t xml:space="preserve">Pada penelitian ini,</w:t>
      </w:r>
      <w:r>
        <w:t xml:space="preserve"> </w:t>
      </w:r>
      <w:r>
        <w:rPr>
          <w:i/>
          <w:iCs/>
        </w:rPr>
        <w:t xml:space="preserve">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dilatih setelah model RUL selesai dilatih, menggunakan 20.000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yang dikumpulkan dari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yang parameternya</w:t>
      </w:r>
      <w:r>
        <w:t xml:space="preserve"> </w:t>
      </w:r>
      <w:r>
        <w:t xml:space="preserve">sudah dibekukan. Pendekatan ini memungkinkan interpretabilitas tanpa mengubah</w:t>
      </w:r>
      <w:r>
        <w:t xml:space="preserve"> </w:t>
      </w:r>
      <w:r>
        <w:t xml:space="preserve">kinerja prediksi, namun tidak menjamin bahwa representasi laten yang terbentuk</w:t>
      </w:r>
      <w:r>
        <w:t xml:space="preserve"> </w:t>
      </w:r>
      <w:r>
        <w:t xml:space="preserve">adalah yang paling mudah diinterpretasikan. Pelatihan gabungan yang</w:t>
      </w:r>
      <w:r>
        <w:t xml:space="preserve"> </w:t>
      </w:r>
      <w:r>
        <w:t xml:space="preserve">mengoptimalkan kinerja prediksi dan monosemantisitas secara bersamaan</w:t>
      </w:r>
      <w:r>
        <w:t xml:space="preserve"> </w:t>
      </w:r>
      <w:r>
        <w:t xml:space="preserve">berpotensi menghasilkan korespondensi BPFx yang lebih kuat.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CWRU tidak memiliki tenaga statistik yang cukup untuk analisis SAE.</w:t>
      </w:r>
      <w:r>
        <w:t xml:space="preserve"> </w:t>
      </w:r>
      <w:r>
        <w:t xml:space="preserve">Validasi silang SAE pada CWRU hanya mencakup sepuluh rekaman, sehingga uji</w:t>
      </w:r>
      <w:r>
        <w:t xml:space="preserve"> </w:t>
      </w:r>
      <w:r>
        <w:t xml:space="preserve">permutasi tidak mencapai signifikansi statistik (p &gt; 0,05) meski</w:t>
      </w:r>
      <w:r>
        <w:t xml:space="preserve"> </w:t>
      </w:r>
      <w:r>
        <w:rPr>
          <w:i/>
          <w:iCs/>
        </w:rPr>
        <w:t xml:space="preserve">hit-rate</w:t>
      </w:r>
      <w:r>
        <w:t xml:space="preserve"> </w:t>
      </w:r>
      <w:r>
        <w:t xml:space="preserve">BPFI mencapai 5,08%. Klaim konvergensi BPFI pada CWRU</w:t>
      </w:r>
      <w:r>
        <w:t xml:space="preserve"> </w:t>
      </w:r>
      <w:r>
        <w:t xml:space="preserve">bersifat tentatif dan memerlukan pengujian pada dataset yang lebih lengkap</w:t>
      </w:r>
      <w:r>
        <w:t xml:space="preserve"> </w:t>
      </w:r>
      <w:r>
        <w:t xml:space="preserve">atau dataset industri lain dengan jumlah rekaman yang jauh lebih besar.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Integrasi data kualitas belum dieksekusi.</w:t>
      </w:r>
      <w:r>
        <w:t xml:space="preserve"> </w:t>
      </w:r>
      <w:r>
        <w:t xml:space="preserve">Tujuan jangka panjang yang</w:t>
      </w:r>
      <w:r>
        <w:t xml:space="preserve"> </w:t>
      </w:r>
      <w:r>
        <w:t xml:space="preserve">tercantum dalam SK-Toto, yaitu integrasi penuh data kondisi sensor dan data</w:t>
      </w:r>
      <w:r>
        <w:t xml:space="preserve"> </w:t>
      </w:r>
      <w:r>
        <w:t xml:space="preserve">kualitas termasuk</w:t>
      </w:r>
      <w:r>
        <w:t xml:space="preserve"> </w:t>
      </w:r>
      <w:r>
        <w:rPr>
          <w:i/>
          <w:iCs/>
        </w:rPr>
        <w:t xml:space="preserve">radial clearance checking</w:t>
      </w:r>
      <w:r>
        <w:t xml:space="preserve"> </w:t>
      </w:r>
      <w:r>
        <w:t xml:space="preserve">PT SKF Indonesia, belum</w:t>
      </w:r>
      <w:r>
        <w:t xml:space="preserve"> </w:t>
      </w:r>
      <w:r>
        <w:t xml:space="preserve">dilaksanakan dalam lingkup empiris disertasi ini. Pipeline yang dikembangkan</w:t>
      </w:r>
      <w:r>
        <w:t xml:space="preserve"> </w:t>
      </w:r>
      <w:r>
        <w:t xml:space="preserve">berfokus pada sinyal vibrasi; integrasi data kualitas heterogen untuk model</w:t>
      </w:r>
      <w:r>
        <w:t xml:space="preserve"> </w:t>
      </w:r>
      <w:r>
        <w:t xml:space="preserve">perawatan prediktif multi-modal ditetapkan sebagai prioritas penelitian lanjutan</w:t>
      </w:r>
      <w:r>
        <w:t xml:space="preserve"> </w:t>
      </w:r>
      <w:r>
        <w:t xml:space="preserve">yang paling mendesak.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Validasi industri bersifat terbatas.</w:t>
      </w:r>
      <w:r>
        <w:t xml:space="preserve"> </w:t>
      </w:r>
      <w:r>
        <w:t xml:space="preserve">Data PT SKF Indonesia yang</w:t>
      </w:r>
      <w:r>
        <w:t xml:space="preserve"> </w:t>
      </w:r>
      <w:r>
        <w:t xml:space="preserve">tersedia hanya digunakan sebagai</w:t>
      </w:r>
      <w:r>
        <w:t xml:space="preserve"> </w:t>
      </w:r>
      <w:r>
        <w:rPr>
          <w:i/>
          <w:iCs/>
        </w:rPr>
        <w:t xml:space="preserve">sanity check</w:t>
      </w:r>
      <w:r>
        <w:t xml:space="preserve"> </w:t>
      </w:r>
      <w:r>
        <w:t xml:space="preserve">eksternal pada Lampiran D,</w:t>
      </w:r>
      <w:r>
        <w:t xml:space="preserve"> </w:t>
      </w:r>
      <w:r>
        <w:t xml:space="preserve">bukan sebagai validasi lintas mesin yang lengkap. Klaim arsitektural tentang</w:t>
      </w:r>
      <w:r>
        <w:t xml:space="preserve"> </w:t>
      </w:r>
      <w:r>
        <w:t xml:space="preserve">dukungan peningkatan OEE didasarkan pada</w:t>
      </w:r>
      <w:r>
        <w:t xml:space="preserve"> </w:t>
      </w:r>
      <w:r>
        <w:rPr>
          <w:i/>
          <w:iCs/>
        </w:rPr>
        <w:t xml:space="preserve">blueprint</w:t>
      </w:r>
      <w:r>
        <w:t xml:space="preserve"> </w:t>
      </w:r>
      <w:r>
        <w:t xml:space="preserve">Tier 1–3, bukan</w:t>
      </w:r>
      <w:r>
        <w:t xml:space="preserve"> </w:t>
      </w:r>
      <w:r>
        <w:t xml:space="preserve">pada studi</w:t>
      </w:r>
      <w:r>
        <w:t xml:space="preserve"> </w:t>
      </w:r>
      <w:r>
        <w:rPr>
          <w:i/>
          <w:iCs/>
        </w:rPr>
        <w:t xml:space="preserve">deployment</w:t>
      </w:r>
      <w:r>
        <w:t xml:space="preserve"> </w:t>
      </w:r>
      <w:r>
        <w:t xml:space="preserve">lapangan yang mengukur produktivitas secara</w:t>
      </w:r>
      <w:r>
        <w:t xml:space="preserve"> </w:t>
      </w:r>
      <w:r>
        <w:t xml:space="preserve">langsung.</w:t>
      </w:r>
    </w:p>
    <w:p>
      <w:pPr>
        <w:pStyle w:val="Paragraf"/>
      </w:pPr>
    </w:p>
    <w:bookmarkEnd w:id="43"/>
    <w:bookmarkStart w:id="44" w:name="sec:bab6_rekomendasi"/>
    <w:p>
      <w:pPr>
        <w:pStyle w:val="Heading2"/>
      </w:pPr>
      <w:r>
        <w:t xml:space="preserve">Rekomendasi Penelitian Lanjutan</w:t>
      </w:r>
    </w:p>
    <w:p>
      <w:pPr>
        <w:pStyle w:val="Paragraf"/>
      </w:pPr>
    </w:p>
    <w:p>
      <w:pPr>
        <w:pStyle w:val="Paragraf"/>
      </w:pPr>
      <w:r>
        <w:t xml:space="preserve">Keterbatasan yang diuraikan pada Subbab VI.4</w:t>
      </w:r>
      <w:r>
        <w:t xml:space="preserve"> </w:t>
      </w:r>
      <w:r>
        <w:t xml:space="preserve">mengarahkan tujuh rekomendasi berikut, disusun berdasarkan urutan dampak</w:t>
      </w:r>
      <w:r>
        <w:t xml:space="preserve"> </w:t>
      </w:r>
      <w:r>
        <w:t xml:space="preserve">yang diperkirakan terhadap kemampuan generalisasi dan nilai praktis sistem.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1: Validasi Lintas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Rig</w:t>
      </w:r>
      <w:r>
        <w:rPr>
          <w:b/>
          <w:bCs/>
        </w:rPr>
        <w:t xml:space="preserve">.</w:t>
      </w:r>
      <w:r>
        <w:t xml:space="preserve"> </w:t>
      </w:r>
      <w:r>
        <w:t xml:space="preserve">Transferability</w:t>
      </w:r>
      <w:r>
        <w:t xml:space="preserve"> </w:t>
      </w:r>
      <w:r>
        <w:t xml:space="preserve">WDCNN+FSM dan arsitektur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 perlu diuji pada dataset dari</w:t>
      </w:r>
      <w:r>
        <w:t xml:space="preserve"> </w:t>
      </w:r>
      <w:r>
        <w:rPr>
          <w:i/>
          <w:iCs/>
        </w:rPr>
        <w:t xml:space="preserve">test rig</w:t>
      </w:r>
      <w:r>
        <w:t xml:space="preserve"> </w:t>
      </w:r>
      <w:r>
        <w:t xml:space="preserve">yang berbeda, terutama Paderborn University (KAt-DataCenter,</w:t>
      </w:r>
      <w:r>
        <w:t xml:space="preserve"> </w:t>
      </w:r>
      <w:r>
        <w:t xml:space="preserve">dengan kerusakan alami maupun artifisial) dan MFPT (</w:t>
      </w:r>
      <w:r>
        <w:rPr>
          <w:i/>
          <w:iCs/>
        </w:rPr>
        <w:t xml:space="preserve">MFPT Bearing Fault</w:t>
      </w:r>
      <w:r>
        <w:rPr>
          <w:i/>
          <w:iCs/>
        </w:rPr>
        <w:t xml:space="preserve"> </w:t>
      </w:r>
      <w:r>
        <w:rPr>
          <w:i/>
          <w:iCs/>
        </w:rPr>
        <w:t xml:space="preserve">Dataset</w:t>
      </w:r>
      <w:r>
        <w:t xml:space="preserve">). Kedua dataset tersebut mencakup variasi kecepatan poros dan beban</w:t>
      </w:r>
      <w:r>
        <w:t xml:space="preserve"> </w:t>
      </w:r>
      <w:r>
        <w:t xml:space="preserve">yang lebih luas dibandingkan CWRU. Validasi pada dataset ini akan memberikan</w:t>
      </w:r>
      <w:r>
        <w:t xml:space="preserve"> </w:t>
      </w:r>
      <w:r>
        <w:t xml:space="preserve">bukti yang lebih kuat tentang kemampuan generalisasi model lintas kondisi</w:t>
      </w:r>
      <w:r>
        <w:t xml:space="preserve"> </w:t>
      </w:r>
      <w:r>
        <w:t xml:space="preserve">operasi dan jenis kerusakan yang beragam.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2: Pelatihan SAE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In-Loop</w:t>
      </w:r>
      <w:r>
        <w:rPr>
          <w:b/>
          <w:bCs/>
        </w:rPr>
        <w:t xml:space="preserve">.</w:t>
      </w:r>
      <w:r>
        <w:t xml:space="preserve"> </w:t>
      </w:r>
      <w:r>
        <w:t xml:space="preserve">Integrasi</w:t>
      </w:r>
      <w:r>
        <w:t xml:space="preserve"> </w:t>
      </w:r>
      <w:r>
        <w:rPr>
          <w:i/>
          <w:iCs/>
        </w:rPr>
        <w:t xml:space="preserve">Sparse</w:t>
      </w:r>
      <w:r>
        <w:rPr>
          <w:i/>
          <w:iCs/>
        </w:rPr>
        <w:t xml:space="preserve"> </w:t>
      </w:r>
      <w:r>
        <w:rPr>
          <w:i/>
          <w:iCs/>
        </w:rPr>
        <w:t xml:space="preserve">Autoencoder</w:t>
      </w:r>
      <w:r>
        <w:t xml:space="preserve"> </w:t>
      </w:r>
      <w:r>
        <w:t xml:space="preserve">sebagai komponen regulasi dalam pelatihan</w:t>
      </w:r>
      <w:r>
        <w:t xml:space="preserve"> </w:t>
      </w:r>
      <w:r>
        <w:rPr>
          <w:i/>
          <w:iCs/>
        </w:rPr>
        <w:t xml:space="preserve">backbone</w:t>
      </w:r>
      <w:r>
        <w:t xml:space="preserve"> </w:t>
      </w:r>
      <w:r>
        <w:t xml:space="preserve">RUL</w:t>
      </w:r>
      <w:r>
        <w:t xml:space="preserve"> </w:t>
      </w:r>
      <w:r>
        <w:t xml:space="preserve">merupakan langkah logis berikutnya. Strategi yang dapat dieksplorasi mencakup</w:t>
      </w:r>
      <w:r>
        <w:t xml:space="preserve"> </w:t>
      </w:r>
      <w:r>
        <w:t xml:space="preserve">penambahan suku</w:t>
      </w:r>
      <w:r>
        <w:t xml:space="preserve"> </w:t>
      </w:r>
      <w:r>
        <w:rPr>
          <w:i/>
          <w:iCs/>
        </w:rPr>
        <w:t xml:space="preserve">sparsity penalty</w:t>
      </w:r>
      <w:r>
        <w:t xml:space="preserve"> </w:t>
      </w:r>
      <w:r>
        <w:t xml:space="preserve">pada fungsi kerugian pelatihan, atau</w:t>
      </w:r>
      <w:r>
        <w:t xml:space="preserve"> </w:t>
      </w:r>
      <w:r>
        <w:t xml:space="preserve">pelatihan bersama dengan supervisi parsial menggunakan amplitudo BPFx sebagai</w:t>
      </w:r>
      <w:r>
        <w:t xml:space="preserve"> </w:t>
      </w:r>
      <w:r>
        <w:t xml:space="preserve">sinyal lemah. Tujuan utamanya adalah meningkatkan monosemantisitas representasi</w:t>
      </w:r>
      <w:r>
        <w:t xml:space="preserve"> </w:t>
      </w:r>
      <w:r>
        <w:t xml:space="preserve">laten tanpa mengorbankan akurasi prediksi RUL yang sudah dicapai.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3: Jaringan Bebas Normalisasi sebagai Alternatif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BatchNorm</w:t>
      </w:r>
      <w:r>
        <w:rPr>
          <w:b/>
          <w:bCs/>
        </w:rPr>
        <w:t xml:space="preserve">.</w:t>
      </w:r>
      <w:r>
        <w:t xml:space="preserve"> </w:t>
      </w:r>
      <w:r>
        <w:t xml:space="preserve">Temuan N2 menunjukkan bahwa</w:t>
      </w:r>
      <w:r>
        <w:t xml:space="preserve"> </w:t>
      </w:r>
      <w:r>
        <w:t xml:space="preserve">penghapusan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menaikkan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 sebesar 133% (0,315</w:t>
      </w:r>
      <w:r>
        <w:t xml:space="preserve"> </w:t>
      </w:r>
      <w:r>
        <w:t xml:space="preserve">→ 0,735), dengan kata lain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membatasi</w:t>
      </w:r>
      <w:r>
        <w:t xml:space="preserve"> </w:t>
      </w:r>
      <w:r>
        <w:rPr>
          <w:i/>
          <w:iCs/>
        </w:rPr>
        <w:t xml:space="preserve">discriminability</w:t>
      </w:r>
      <w:r>
        <w:t xml:space="preserve"> </w:t>
      </w:r>
      <w:r>
        <w:t xml:space="preserve">FSM</w:t>
      </w:r>
      <w:r>
        <w:t xml:space="preserve">. Arsitektur</w:t>
      </w:r>
      <w:r>
        <w:t xml:space="preserve"> </w:t>
      </w:r>
      <w:r>
        <w:rPr>
          <w:i/>
          <w:iCs/>
        </w:rPr>
        <w:t xml:space="preserve">Normalizer-Free</w:t>
      </w:r>
      <w:r>
        <w:rPr>
          <w:i/>
          <w:iCs/>
        </w:rPr>
        <w:t xml:space="preserve"> </w:t>
      </w:r>
      <w:r>
        <w:rPr>
          <w:i/>
          <w:iCs/>
        </w:rPr>
        <w:t xml:space="preserve">Network</w:t>
      </w:r>
      <w:r>
        <w:t xml:space="preserve"> </w:t>
      </w:r>
      <w:r>
        <w:t xml:space="preserve">(NF-Net) yang menggantikan</w:t>
      </w:r>
      <w:r>
        <w:t xml:space="preserve"> </w:t>
      </w:r>
      <w:r>
        <w:rPr>
          <w:i/>
          <w:iCs/>
        </w:rPr>
        <w:t xml:space="preserve">BatchNorm</w:t>
      </w:r>
      <w:r>
        <w:t xml:space="preserve"> </w:t>
      </w:r>
      <w:r>
        <w:t xml:space="preserve">dengan penskalaan adaptif</w:t>
      </w:r>
      <w:r>
        <w:t xml:space="preserve"> </w:t>
      </w:r>
      <w:r>
        <w:t xml:space="preserve">berpotensi mempertahankan akurasi klasifikasi sambil memungkinkan FSM yang lebih</w:t>
      </w:r>
      <w:r>
        <w:t xml:space="preserve"> </w:t>
      </w:r>
      <w:r>
        <w:t xml:space="preserve">diskriminatif. Eksperimen ablasi sistematis dengan tiga jenis pengganti</w:t>
      </w:r>
      <w:r>
        <w:t xml:space="preserve"> </w:t>
      </w:r>
      <w:r>
        <w:t xml:space="preserve">normalisasi (tanpa normalisasi,</w:t>
      </w:r>
      <w:r>
        <w:t xml:space="preserve"> </w:t>
      </w:r>
      <w:r>
        <w:rPr>
          <w:i/>
          <w:iCs/>
        </w:rPr>
        <w:t xml:space="preserve">LayerNorm</w:t>
      </w:r>
      <w:r>
        <w:t xml:space="preserve">, NF-Net) pada dataset CWRU</w:t>
      </w:r>
      <w:r>
        <w:t xml:space="preserve"> </w:t>
      </w:r>
      <w:r>
        <w:t xml:space="preserve">akan memberikan panduan desain yang lebih lengkap bagi peneliti yang</w:t>
      </w:r>
      <w:r>
        <w:t xml:space="preserve"> </w:t>
      </w:r>
      <w:r>
        <w:t xml:space="preserve">mengembangkan model diagnostik berbasis CNN.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4: XAI pada Domain Waktu-Frekuensi.</w:t>
      </w:r>
      <w:r>
        <w:t xml:space="preserve"> </w:t>
      </w:r>
      <w:r>
        <w:t xml:space="preserve">FSM yang dikembangkan</w:t>
      </w:r>
      <w:r>
        <w:t xml:space="preserve"> </w:t>
      </w:r>
      <w:r>
        <w:t xml:space="preserve">dalam disertasi ini beroperasi pada domain waktu dengan resolusi 2.048 titik</w:t>
      </w:r>
      <w:r>
        <w:t xml:space="preserve"> </w:t>
      </w:r>
      <w:r>
        <w:t xml:space="preserve">per jendela. Pengembangan XAI setara pada representasi</w:t>
      </w:r>
      <w:r>
        <w:t xml:space="preserve"> </w:t>
      </w:r>
      <w:r>
        <w:rPr>
          <w:i/>
          <w:iCs/>
        </w:rPr>
        <w:t xml:space="preserve">Short-Time Fourier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</w:t>
      </w:r>
      <w:r>
        <w:t xml:space="preserve"> </w:t>
      </w:r>
      <w:r>
        <w:t xml:space="preserve">(STFT) atau</w:t>
      </w:r>
      <w:r>
        <w:t xml:space="preserve"> </w:t>
      </w:r>
      <w:r>
        <w:rPr>
          <w:i/>
          <w:iCs/>
        </w:rPr>
        <w:t xml:space="preserve">Continuous Wavelet Transform</w:t>
      </w:r>
      <w:r>
        <w:t xml:space="preserve"> </w:t>
      </w:r>
      <w:r>
        <w:t xml:space="preserve">(CWT) akan</w:t>
      </w:r>
      <w:r>
        <w:t xml:space="preserve"> </w:t>
      </w:r>
      <w:r>
        <w:t xml:space="preserve">memberikan sudut pandang komplementer yang memisahkan atribusi berdasarkan</w:t>
      </w:r>
      <w:r>
        <w:t xml:space="preserve"> </w:t>
      </w:r>
      <w:r>
        <w:t xml:space="preserve">komponen frekuensi. Gabungan antara FSM domain-waktu dan FSM domain</w:t>
      </w:r>
      <w:r>
        <w:t xml:space="preserve"> </w:t>
      </w:r>
      <w:r>
        <w:t xml:space="preserve">waktu-frekuensi dapat mengklarifikasi apakah model menggunakan energi pita</w:t>
      </w:r>
      <w:r>
        <w:t xml:space="preserve"> </w:t>
      </w:r>
      <w:r>
        <w:t xml:space="preserve">BPFx atau morfologi transien sebagai dasar utama keputusan klasifikasi.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5: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Deployment Edge</w:t>
      </w:r>
      <w:r>
        <w:rPr>
          <w:b/>
          <w:bCs/>
        </w:rPr>
        <w:t xml:space="preserve"> </w:t>
      </w:r>
      <w:r>
        <w:rPr>
          <w:b/>
          <w:bCs/>
        </w:rPr>
        <w:t xml:space="preserve">secara Waktu-Nyata.</w:t>
      </w:r>
      <w:r>
        <w:t xml:space="preserve"> </w:t>
      </w:r>
      <w:r>
        <w:t xml:space="preserve">Target</w:t>
      </w:r>
      <w:r>
        <w:t xml:space="preserve"> </w:t>
      </w:r>
      <w:r>
        <w:t xml:space="preserve">latensi inferensi WDCNN pada perangkat keras berdaya rendah perlu dikuantifikasi</w:t>
      </w:r>
      <w:r>
        <w:t xml:space="preserve"> </w:t>
      </w:r>
      <w:r>
        <w:t xml:space="preserve">secara eksperimen, khususnya pada NVIDIA Jetson Orin Nano atau SoC RK3588.</w:t>
      </w:r>
      <w:r>
        <w:t xml:space="preserve"> </w:t>
      </w:r>
      <w:r>
        <w:t xml:space="preserve">Strategi yang direkomendasikan mencakup kuantisasi INT8 setelah pelatihan dan</w:t>
      </w:r>
      <w:r>
        <w:t xml:space="preserve"> </w:t>
      </w:r>
      <w:r>
        <w:rPr>
          <w:i/>
          <w:iCs/>
        </w:rPr>
        <w:t xml:space="preserve">pruning</w:t>
      </w:r>
      <w:r>
        <w:t xml:space="preserve"> </w:t>
      </w:r>
      <w:r>
        <w:t xml:space="preserve">terstruktur pada lapisan konvolusi tengah, dengan target di bawah</w:t>
      </w:r>
      <w:r>
        <w:t xml:space="preserve"> </w:t>
      </w:r>
      <w:r>
        <w:t xml:space="preserve">100 milidetik per jendela 2.048 titik pada frekuensi sampel 48 kHz. Mamba,</w:t>
      </w:r>
      <w:r>
        <w:t xml:space="preserve"> </w:t>
      </w:r>
      <w:r>
        <w:t xml:space="preserve">dengan kompleksitas inferensi linear dan rekurens SSM yang tidak memerlukan GPU,</w:t>
      </w:r>
      <w:r>
        <w:t xml:space="preserve"> </w:t>
      </w:r>
      <w:r>
        <w:t xml:space="preserve">merupakan kandidat untuk Tier 3 berbiaya rendah.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6: Integrasi ERP/CMMS.</w:t>
      </w:r>
      <w:r>
        <w:t xml:space="preserve"> </w:t>
      </w:r>
      <w:r>
        <w:t xml:space="preserve">Keluaran numerik Tier 3 (estimasi</w:t>
      </w:r>
      <w:r>
        <w:t xml:space="preserve"> </w:t>
      </w:r>
      <w:r>
        <w:t xml:space="preserve">RUL dan pita kepercayaan 95%) perlu dihubungkan secara langsung dengan modul</w:t>
      </w:r>
      <w:r>
        <w:t xml:space="preserve"> </w:t>
      </w:r>
      <w:r>
        <w:t xml:space="preserve">perencanaan perawatan pada sistem ERP atau CMMS yang digunakan fasilitas</w:t>
      </w:r>
      <w:r>
        <w:t xml:space="preserve"> </w:t>
      </w:r>
      <w:r>
        <w:t xml:space="preserve">produksi. Antarmuka</w:t>
      </w:r>
      <w:r>
        <w:t xml:space="preserve"> </w:t>
      </w:r>
      <w:r>
        <w:rPr>
          <w:i/>
          <w:iCs/>
        </w:rPr>
        <w:t xml:space="preserve">application programming interface</w:t>
      </w:r>
      <w:r>
        <w:t xml:space="preserve"> </w:t>
      </w:r>
      <w:r>
        <w:t xml:space="preserve">(API) yang menerima</w:t>
      </w:r>
      <w:r>
        <w:t xml:space="preserve"> </w:t>
      </w:r>
      <w:r>
        <w:rPr>
          <w:i/>
          <w:iCs/>
        </w:rPr>
        <w:t xml:space="preserve">hidden state</w:t>
      </w:r>
      <w:r>
        <w:t xml:space="preserve"> </w:t>
      </w:r>
      <w:r>
        <w:t xml:space="preserve">terbaru dan mengembalikan estimasi RUL beserta rentang</w:t>
      </w:r>
      <w:r>
        <w:t xml:space="preserve"> </w:t>
      </w:r>
      <w:r>
        <w:t xml:space="preserve">kepercayaan, kemudian mengalirkan rekomendasi penggantian komponen ke CMMS,</w:t>
      </w:r>
      <w:r>
        <w:t xml:space="preserve"> </w:t>
      </w:r>
      <w:r>
        <w:t xml:space="preserve">akan mengubah keluaran penelitian menjadi alur kerja perawatan yang beroperasi</w:t>
      </w:r>
      <w:r>
        <w:t xml:space="preserve"> </w:t>
      </w:r>
      <w:r>
        <w:t xml:space="preserve">secara otomatis.</w:t>
      </w:r>
    </w:p>
    <w:p>
      <w:pPr>
        <w:pStyle w:val="Paragraf"/>
      </w:pPr>
    </w:p>
    <w:p>
      <w:pPr>
        <w:pStyle w:val="Paragraf"/>
      </w:pPr>
      <w:r>
        <w:rPr>
          <w:b/>
          <w:bCs/>
        </w:rPr>
        <w:t xml:space="preserve">Rekomendasi 7 (Prioritas Utama): Pengumpulan Data Kualitas dan Integrasi</w:t>
      </w:r>
      <w:r>
        <w:rPr>
          <w:b/>
          <w:bCs/>
        </w:rPr>
        <w:t xml:space="preserve"> </w:t>
      </w:r>
      <w:r>
        <w:rPr>
          <w:b/>
          <w:bCs/>
        </w:rPr>
        <w:t xml:space="preserve">Multi-Modal.</w:t>
      </w:r>
      <w:r>
        <w:t xml:space="preserve"> </w:t>
      </w:r>
      <w:r>
        <w:t xml:space="preserve">Tujuan penelitian jangka panjang yang dirumuskan dalam SK-Toto,</w:t>
      </w:r>
      <w:r>
        <w:t xml:space="preserve"> </w:t>
      </w:r>
      <w:r>
        <w:t xml:space="preserve">yaitu integrasi data kondisi mesin dan data kualitas produk secara waktu-nyata,</w:t>
      </w:r>
      <w:r>
        <w:t xml:space="preserve"> </w:t>
      </w:r>
      <w:r>
        <w:t xml:space="preserve">belum terlaksana dalam lingkup empiris disertasi ini. Langkah pertama yang</w:t>
      </w:r>
      <w:r>
        <w:t xml:space="preserve"> </w:t>
      </w:r>
      <w:r>
        <w:t xml:space="preserve">diperlukan adalah pengumpulan data</w:t>
      </w:r>
      <w:r>
        <w:t xml:space="preserve"> </w:t>
      </w:r>
      <w:r>
        <w:rPr>
          <w:i/>
          <w:iCs/>
        </w:rPr>
        <w:t xml:space="preserve">radial clearance</w:t>
      </w:r>
      <w:r>
        <w:t xml:space="preserve"> </w:t>
      </w:r>
      <w:r>
        <w:rPr>
          <w:i/>
          <w:iCs/>
        </w:rPr>
        <w:t xml:space="preserve">bearing</w:t>
      </w:r>
      <w:r>
        <w:t xml:space="preserve"> </w:t>
      </w:r>
      <w:r>
        <w:t xml:space="preserve">dari</w:t>
      </w:r>
      <w:r>
        <w:t xml:space="preserve"> </w:t>
      </w:r>
      <w:r>
        <w:t xml:space="preserve">PT SKF Indonesia dalam volume yang memadai untuk pelatihan model, disertai</w:t>
      </w:r>
      <w:r>
        <w:t xml:space="preserve"> </w:t>
      </w:r>
      <w:r>
        <w:t xml:space="preserve">anotasi temporal yang memungkinkan penyelarasan dengan rekaman vibrasi.</w:t>
      </w:r>
      <w:r>
        <w:t xml:space="preserve"> </w:t>
      </w:r>
      <w:r>
        <w:t xml:space="preserve">Berdasarkan data tersebut, model multi-modal yang menggabungkan aliran vibrasi</w:t>
      </w:r>
      <w:r>
        <w:t xml:space="preserve"> </w:t>
      </w:r>
      <w:r>
        <w:t xml:space="preserve">(Tier 1–3) dan aliran data kualitas (</w:t>
      </w:r>
      <w:r>
        <w:rPr>
          <w:i/>
          <w:iCs/>
        </w:rPr>
        <w:t xml:space="preserve">radial clearance</w:t>
      </w:r>
      <w:r>
        <w:t xml:space="preserve"> </w:t>
      </w:r>
      <w:r>
        <w:t xml:space="preserve">sebagai indikator</w:t>
      </w:r>
      <w:r>
        <w:t xml:space="preserve"> </w:t>
      </w:r>
      <w:r>
        <w:t xml:space="preserve">kondisi tambahan) dapat dibangun dan divalidasi, sehingga Tujuan 2 dari SK-Toto</w:t>
      </w:r>
      <w:r>
        <w:t xml:space="preserve"> </w:t>
      </w:r>
      <w:r>
        <w:t xml:space="preserve">terpenuhi secara empiris dan penelitian ini mencapai cakupan penuh yang</w:t>
      </w:r>
      <w:r>
        <w:t xml:space="preserve"> </w:t>
      </w:r>
      <w:r>
        <w:t xml:space="preserve">dicanangkan dalam proposal Agustus 2025.</w:t>
      </w:r>
    </w:p>
    <w:bookmarkEnd w:id="44"/>
    <w:bookmarkEnd w:id="45"/>
    <w:sectPr w:rsidR="002E59CD" w:rsidRPr="005C77E7" w:rsidSect="005C5F28">
      <w:footerReference r:id="rId9" w:type="default"/>
      <w:footerReference r:id="rId10" w:type="first"/>
      <w:type w:val="continuous"/>
      <w:pgSz w:code="9" w:h="16839" w:w="11907"/>
      <w:pgMar w:bottom="1699" w:footer="720" w:gutter="0" w:header="720" w:left="2275" w:right="1699" w:top="1699"/>
      <w:pgNumType w:fmt="decimal" w:start="10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rinda">
    <w:panose1 w:val="00000400000000000000"/>
    <w:charset w:val="01"/>
    <w:family w:val="roman"/>
    <w:notTrueType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B4A60B" w14:textId="77777777" w:rsidR="00E80CB1" w:rsidRPr="002E59CD" w:rsidRDefault="00E80CB1">
    <w:pPr>
      <w:pStyle w:val="Footer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86521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19B1A6" w14:textId="092A794A" w:rsidR="00E80CB1" w:rsidRPr="00602824" w:rsidRDefault="00E80CB1">
        <w:pPr>
          <w:pStyle w:val="Footer"/>
          <w:jc w:val="center"/>
          <w:rPr>
            <w:rFonts w:ascii="Times New Roman" w:hAnsi="Times New Roman" w:cs="Times New Roman"/>
          </w:rPr>
        </w:pPr>
        <w:r w:rsidRPr="00602824">
          <w:rPr>
            <w:rFonts w:ascii="Times New Roman" w:hAnsi="Times New Roman" w:cs="Times New Roman"/>
          </w:rPr>
          <w:fldChar w:fldCharType="begin"/>
        </w:r>
        <w:r w:rsidRPr="00602824">
          <w:rPr>
            <w:rFonts w:ascii="Times New Roman" w:hAnsi="Times New Roman" w:cs="Times New Roman"/>
          </w:rPr>
          <w:instrText xml:space="preserve"> PAGE   \* MERGEFORMAT </w:instrText>
        </w:r>
        <w:r w:rsidRPr="00602824">
          <w:rPr>
            <w:rFonts w:ascii="Times New Roman" w:hAnsi="Times New Roman" w:cs="Times New Roman"/>
          </w:rPr>
          <w:fldChar w:fldCharType="separate"/>
        </w:r>
        <w:r w:rsidR="006B0E90">
          <w:rPr>
            <w:rFonts w:ascii="Times New Roman" w:hAnsi="Times New Roman" w:cs="Times New Roman"/>
            <w:noProof/>
          </w:rPr>
          <w:t>1</w:t>
        </w:r>
        <w:r w:rsidRPr="00602824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-584838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F4F34C" w14:textId="236FA169" w:rsidR="00602824" w:rsidRPr="002E59CD" w:rsidRDefault="00602824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xii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20234377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82DAF" w14:textId="233B59BA" w:rsidR="00CA579C" w:rsidRPr="002E59CD" w:rsidRDefault="00CA579C">
        <w:pPr>
          <w:pStyle w:val="Footer"/>
          <w:jc w:val="center"/>
          <w:rPr>
            <w:rFonts w:ascii="Times New Roman" w:hAnsi="Times New Roman" w:cs="Times New Roman"/>
          </w:rPr>
        </w:pPr>
        <w:r w:rsidRPr="002E59CD">
          <w:rPr>
            <w:rFonts w:ascii="Times New Roman" w:hAnsi="Times New Roman" w:cs="Times New Roman"/>
          </w:rPr>
          <w:fldChar w:fldCharType="begin"/>
        </w:r>
        <w:r w:rsidRPr="002E59CD">
          <w:rPr>
            <w:rFonts w:ascii="Times New Roman" w:hAnsi="Times New Roman" w:cs="Times New Roman"/>
          </w:rPr>
          <w:instrText xml:space="preserve"> PAGE   \* MERGEFORMAT </w:instrText>
        </w:r>
        <w:r w:rsidRPr="002E59CD">
          <w:rPr>
            <w:rFonts w:ascii="Times New Roman" w:hAnsi="Times New Roman" w:cs="Times New Roman"/>
          </w:rPr>
          <w:fldChar w:fldCharType="separate"/>
        </w:r>
        <w:r w:rsidR="00486630">
          <w:rPr>
            <w:rFonts w:ascii="Times New Roman" w:hAnsi="Times New Roman" w:cs="Times New Roman"/>
            <w:noProof/>
          </w:rPr>
          <w:t>20</w:t>
        </w:r>
        <w:r w:rsidRPr="002E59CD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77D7601"/>
    <w:multiLevelType w:val="hybridMultilevel"/>
    <w:tmpl w:val="9B0A4A18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">
    <w:nsid w:val="1B500CC5"/>
    <w:multiLevelType w:val="multilevel"/>
    <w:tmpl w:val="242C2934"/>
    <w:lvl w:ilvl="0">
      <w:start w:val="1"/>
      <w:numFmt w:val="decimal"/>
      <w:lvlText w:val="%1."/>
      <w:lvlJc w:val="left"/>
      <w:pPr>
        <w:tabs>
          <w:tab w:pos="720" w:val="num"/>
        </w:tabs>
        <w:ind w:hanging="720" w:left="720"/>
      </w:pPr>
    </w:lvl>
    <w:lvl w:ilvl="1">
      <w:start w:val="1"/>
      <w:numFmt w:val="decimal"/>
      <w:pStyle w:val="judulsubab"/>
      <w:lvlText w:val="%2."/>
      <w:lvlJc w:val="left"/>
      <w:pPr>
        <w:tabs>
          <w:tab w:pos="1440" w:val="num"/>
        </w:tabs>
        <w:ind w:hanging="720" w:left="1440"/>
      </w:pPr>
    </w:lvl>
    <w:lvl w:ilvl="2">
      <w:start w:val="1"/>
      <w:numFmt w:val="decimal"/>
      <w:pStyle w:val="judulsubabab"/>
      <w:lvlText w:val="%3."/>
      <w:lvlJc w:val="left"/>
      <w:pPr>
        <w:tabs>
          <w:tab w:pos="2160" w:val="num"/>
        </w:tabs>
        <w:ind w:hanging="720" w:left="2160"/>
      </w:pPr>
    </w:lvl>
    <w:lvl w:ilvl="3">
      <w:start w:val="1"/>
      <w:numFmt w:val="decimal"/>
      <w:pStyle w:val="judulsubababab"/>
      <w:lvlText w:val="%4."/>
      <w:lvlJc w:val="left"/>
      <w:pPr>
        <w:tabs>
          <w:tab w:pos="2880" w:val="num"/>
        </w:tabs>
        <w:ind w:hanging="720" w:left="2880"/>
      </w:pPr>
    </w:lvl>
    <w:lvl w:ilvl="4">
      <w:start w:val="1"/>
      <w:numFmt w:val="decimal"/>
      <w:lvlText w:val="%5."/>
      <w:lvlJc w:val="left"/>
      <w:pPr>
        <w:tabs>
          <w:tab w:pos="3600" w:val="num"/>
        </w:tabs>
        <w:ind w:hanging="720" w:left="3600"/>
      </w:pPr>
    </w:lvl>
    <w:lvl w:ilvl="5">
      <w:start w:val="1"/>
      <w:numFmt w:val="decimal"/>
      <w:lvlText w:val="%6."/>
      <w:lvlJc w:val="left"/>
      <w:pPr>
        <w:tabs>
          <w:tab w:pos="4320" w:val="num"/>
        </w:tabs>
        <w:ind w:hanging="720" w:left="4320"/>
      </w:pPr>
    </w:lvl>
    <w:lvl w:ilvl="6">
      <w:start w:val="1"/>
      <w:numFmt w:val="decimal"/>
      <w:lvlText w:val="%7."/>
      <w:lvlJc w:val="left"/>
      <w:pPr>
        <w:tabs>
          <w:tab w:pos="5040" w:val="num"/>
        </w:tabs>
        <w:ind w:hanging="720" w:left="5040"/>
      </w:pPr>
    </w:lvl>
    <w:lvl w:ilvl="7">
      <w:start w:val="1"/>
      <w:numFmt w:val="decimal"/>
      <w:lvlText w:val="%8."/>
      <w:lvlJc w:val="left"/>
      <w:pPr>
        <w:tabs>
          <w:tab w:pos="5760" w:val="num"/>
        </w:tabs>
        <w:ind w:hanging="720" w:left="5760"/>
      </w:pPr>
    </w:lvl>
    <w:lvl w:ilvl="8">
      <w:start w:val="1"/>
      <w:numFmt w:val="decimal"/>
      <w:lvlText w:val="%9."/>
      <w:lvlJc w:val="left"/>
      <w:pPr>
        <w:tabs>
          <w:tab w:pos="6480" w:val="num"/>
        </w:tabs>
        <w:ind w:hanging="720" w:left="6480"/>
      </w:pPr>
    </w:lvl>
  </w:abstractNum>
  <w:abstractNum w:abstractNumId="2">
    <w:nsid w:val="2FE77AD1"/>
    <w:multiLevelType w:val="multilevel"/>
    <w:tmpl w:val="0492B0AA"/>
    <w:lvl w:ilvl="0">
      <w:start w:val="1"/>
      <w:numFmt w:val="upperRoman"/>
      <w:pStyle w:val="Heading1"/>
      <w:lvlText w:val="Bab %1"/>
      <w:lvlJc w:val="center"/>
      <w:pPr>
        <w:tabs>
          <w:tab w:pos="7449" w:val="num"/>
        </w:tabs>
        <w:ind w:hanging="143" w:left="6803"/>
      </w:pPr>
      <w:rPr>
        <w:rFonts w:hint="default"/>
        <w:color w:val="auto"/>
        <w:sz w:val="28"/>
        <w:szCs w:val="28"/>
        <w:vertAlign w:val="baseli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pStyle w:val="Heading5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3">
    <w:nsid w:val="31611CB8"/>
    <w:multiLevelType w:val="hybridMultilevel"/>
    <w:tmpl w:val="CF7424F4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4">
    <w:nsid w:val="3306261A"/>
    <w:multiLevelType w:val="hybridMultilevel"/>
    <w:tmpl w:val="5BB6D84C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3D243C91"/>
    <w:multiLevelType w:val="hybridMultilevel"/>
    <w:tmpl w:val="83C0C1EE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:abstractNumId="6">
    <w:nsid w:val="4EDD4D15"/>
    <w:multiLevelType w:val="hybridMultilevel"/>
    <w:tmpl w:val="07746676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7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pos="4770" w:val="num"/>
        </w:tabs>
        <w:ind w:hanging="360" w:left="477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8">
    <w:nsid w:val="56B94E08"/>
    <w:multiLevelType w:val="hybridMultilevel"/>
    <w:tmpl w:val="63E22D1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">
    <w:nsid w:val="5C6970BD"/>
    <w:multiLevelType w:val="hybridMultilevel"/>
    <w:tmpl w:val="64D6C828"/>
    <w:lvl w:ilvl="0" w:tplc="6CCE8BEA">
      <w:start w:val="1"/>
      <w:numFmt w:val="decimal"/>
      <w:lvlText w:val="%1"/>
      <w:lvlJc w:val="left"/>
      <w:pPr>
        <w:ind w:hanging="360" w:left="720"/>
      </w:pPr>
      <w:rPr>
        <w:rFonts w:ascii="Times New Roman" w:cstheme="minorBidi" w:eastAsiaTheme="minorHAnsi" w:hAnsi="Times New Roman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0">
    <w:nsid w:val="781466EF"/>
    <w:multiLevelType w:val="multilevel"/>
    <w:tmpl w:val="2FB48A1C"/>
    <w:lvl w:ilvl="0">
      <w:start w:val="1"/>
      <w:numFmt w:val="decimal"/>
      <w:lvlText w:val="Lampiran %1"/>
      <w:lvlJc w:val="left"/>
      <w:pPr>
        <w:tabs>
          <w:tab w:pos="1077" w:val="num"/>
        </w:tabs>
        <w:ind w:firstLine="0" w:left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pos="578" w:val="num"/>
        </w:tabs>
        <w:ind w:hanging="578" w:left="57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pos="720" w:val="num"/>
        </w:tabs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pos="862" w:val="num"/>
        </w:tabs>
        <w:ind w:hanging="862" w:left="862"/>
      </w:pPr>
      <w:rPr>
        <w:rFonts w:hint="default"/>
      </w:rPr>
    </w:lvl>
    <w:lvl w:ilvl="4">
      <w:start w:val="1"/>
      <w:numFmt w:val="decimal"/>
      <w:suff w:val="nothing"/>
      <w:lvlText w:val="%1.%2.%3.%4.%5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:abstractNumId="11">
    <w:nsid w:val="7BDF5EC2"/>
    <w:multiLevelType w:val="hybridMultilevel"/>
    <w:tmpl w:val="341A21F8"/>
    <w:lvl w:ilvl="0" w:tplc="ACFE14C4">
      <w:start w:val="1"/>
      <w:numFmt w:val="lowerLetter"/>
      <w:lvlText w:val="%1."/>
      <w:lvlJc w:val="left"/>
      <w:pPr>
        <w:tabs>
          <w:tab w:pos="1080" w:val="num"/>
        </w:tabs>
        <w:ind w:hanging="720" w:left="1080"/>
      </w:pPr>
      <w:rPr>
        <w:rFonts w:ascii="Times New Roman" w:cs="Times New Roman" w:eastAsia="Times New Roman" w:hAnsi="Times New Roman"/>
      </w:rPr>
    </w:lvl>
    <w:lvl w:ilvl="1" w:tentative="1" w:tplc="F0E2AC98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</w:lvl>
    <w:lvl w:ilvl="2" w:tentative="1" w:tplc="C302D316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</w:lvl>
    <w:lvl w:ilvl="3" w:tentative="1" w:tplc="B2F62DB6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 w:tplc="0ACEFC90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</w:lvl>
    <w:lvl w:ilvl="5" w:tentative="1" w:tplc="C53C455C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</w:lvl>
    <w:lvl w:ilvl="6" w:tentative="1" w:tplc="6EDC800E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 w:tplc="1DC0B476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</w:lvl>
    <w:lvl w:ilvl="8" w:tentative="1" w:tplc="C07AAE58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6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4"/>
  </w:num>
  <w:num w:numId="13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hideSpellingErrors/>
  <w:proofState w:grammar="clean"/>
  <w:attachedTemplate r:id="rId1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D55"/>
    <w:rsid w:val="00000232"/>
    <w:rsid w:val="00000E90"/>
    <w:rsid w:val="0000252E"/>
    <w:rsid w:val="00007CAD"/>
    <w:rsid w:val="0002313D"/>
    <w:rsid w:val="000237D6"/>
    <w:rsid w:val="00051DBD"/>
    <w:rsid w:val="000710FD"/>
    <w:rsid w:val="00072B6F"/>
    <w:rsid w:val="000819EF"/>
    <w:rsid w:val="0008383C"/>
    <w:rsid w:val="000969D4"/>
    <w:rsid w:val="000A6766"/>
    <w:rsid w:val="000A6AFF"/>
    <w:rsid w:val="000A7939"/>
    <w:rsid w:val="000B0639"/>
    <w:rsid w:val="000B4DAD"/>
    <w:rsid w:val="000B5779"/>
    <w:rsid w:val="000C5656"/>
    <w:rsid w:val="000D3282"/>
    <w:rsid w:val="000D6019"/>
    <w:rsid w:val="000D6D5F"/>
    <w:rsid w:val="000E4E53"/>
    <w:rsid w:val="000F2E9F"/>
    <w:rsid w:val="000F3425"/>
    <w:rsid w:val="0010619E"/>
    <w:rsid w:val="001156E9"/>
    <w:rsid w:val="001319BB"/>
    <w:rsid w:val="00137234"/>
    <w:rsid w:val="00137842"/>
    <w:rsid w:val="001436CD"/>
    <w:rsid w:val="001447A7"/>
    <w:rsid w:val="00154EE0"/>
    <w:rsid w:val="001567AC"/>
    <w:rsid w:val="001636CE"/>
    <w:rsid w:val="00165373"/>
    <w:rsid w:val="001658B2"/>
    <w:rsid w:val="00170D55"/>
    <w:rsid w:val="00186588"/>
    <w:rsid w:val="00186711"/>
    <w:rsid w:val="00192CAC"/>
    <w:rsid w:val="001A3E34"/>
    <w:rsid w:val="001B2166"/>
    <w:rsid w:val="001B532D"/>
    <w:rsid w:val="001D22B0"/>
    <w:rsid w:val="001D3F16"/>
    <w:rsid w:val="001E42E4"/>
    <w:rsid w:val="001E6556"/>
    <w:rsid w:val="002030F1"/>
    <w:rsid w:val="00227277"/>
    <w:rsid w:val="002272C7"/>
    <w:rsid w:val="00236A6C"/>
    <w:rsid w:val="00237C39"/>
    <w:rsid w:val="00246163"/>
    <w:rsid w:val="00246C1D"/>
    <w:rsid w:val="0025026A"/>
    <w:rsid w:val="00250F76"/>
    <w:rsid w:val="002557F4"/>
    <w:rsid w:val="00266EA7"/>
    <w:rsid w:val="00270BD1"/>
    <w:rsid w:val="00276B88"/>
    <w:rsid w:val="00284C95"/>
    <w:rsid w:val="00292679"/>
    <w:rsid w:val="002A0D23"/>
    <w:rsid w:val="002A305D"/>
    <w:rsid w:val="002C04AD"/>
    <w:rsid w:val="002C1ECB"/>
    <w:rsid w:val="002C5C8D"/>
    <w:rsid w:val="002D5319"/>
    <w:rsid w:val="002D562E"/>
    <w:rsid w:val="002D64AF"/>
    <w:rsid w:val="002E0FE3"/>
    <w:rsid w:val="002E59CD"/>
    <w:rsid w:val="002F4F68"/>
    <w:rsid w:val="00301399"/>
    <w:rsid w:val="003026BF"/>
    <w:rsid w:val="00302A8D"/>
    <w:rsid w:val="00311A9F"/>
    <w:rsid w:val="00314316"/>
    <w:rsid w:val="003163B5"/>
    <w:rsid w:val="00325A3A"/>
    <w:rsid w:val="0033201D"/>
    <w:rsid w:val="00335ADA"/>
    <w:rsid w:val="00345553"/>
    <w:rsid w:val="00353E0D"/>
    <w:rsid w:val="00356436"/>
    <w:rsid w:val="00366427"/>
    <w:rsid w:val="003762D6"/>
    <w:rsid w:val="003921AB"/>
    <w:rsid w:val="003A145E"/>
    <w:rsid w:val="003A6509"/>
    <w:rsid w:val="003A67CA"/>
    <w:rsid w:val="003B1916"/>
    <w:rsid w:val="003B67B8"/>
    <w:rsid w:val="003B78EA"/>
    <w:rsid w:val="003B7C6E"/>
    <w:rsid w:val="003D4744"/>
    <w:rsid w:val="003D7610"/>
    <w:rsid w:val="003E0A77"/>
    <w:rsid w:val="003E655C"/>
    <w:rsid w:val="003E6659"/>
    <w:rsid w:val="003E76F6"/>
    <w:rsid w:val="003F2C64"/>
    <w:rsid w:val="003F7560"/>
    <w:rsid w:val="004052E1"/>
    <w:rsid w:val="004130EF"/>
    <w:rsid w:val="004231FE"/>
    <w:rsid w:val="00425B37"/>
    <w:rsid w:val="00432417"/>
    <w:rsid w:val="00442C33"/>
    <w:rsid w:val="00457190"/>
    <w:rsid w:val="0047684B"/>
    <w:rsid w:val="00476BDC"/>
    <w:rsid w:val="004814F4"/>
    <w:rsid w:val="00481BE6"/>
    <w:rsid w:val="00485AAC"/>
    <w:rsid w:val="00486630"/>
    <w:rsid w:val="00487977"/>
    <w:rsid w:val="004909E0"/>
    <w:rsid w:val="00490BAD"/>
    <w:rsid w:val="00496796"/>
    <w:rsid w:val="004C0AD9"/>
    <w:rsid w:val="004C4CD9"/>
    <w:rsid w:val="004C61FF"/>
    <w:rsid w:val="004D22A1"/>
    <w:rsid w:val="004D53CF"/>
    <w:rsid w:val="004E028C"/>
    <w:rsid w:val="004F0AFF"/>
    <w:rsid w:val="004F56E4"/>
    <w:rsid w:val="00501B29"/>
    <w:rsid w:val="00505627"/>
    <w:rsid w:val="00505E28"/>
    <w:rsid w:val="00515DD1"/>
    <w:rsid w:val="0051695A"/>
    <w:rsid w:val="00522EA1"/>
    <w:rsid w:val="00526C2F"/>
    <w:rsid w:val="00535264"/>
    <w:rsid w:val="005408A8"/>
    <w:rsid w:val="005411E0"/>
    <w:rsid w:val="00550506"/>
    <w:rsid w:val="00554264"/>
    <w:rsid w:val="005632D4"/>
    <w:rsid w:val="005666C1"/>
    <w:rsid w:val="00572ACE"/>
    <w:rsid w:val="00573A4B"/>
    <w:rsid w:val="00575F98"/>
    <w:rsid w:val="00584219"/>
    <w:rsid w:val="005861E3"/>
    <w:rsid w:val="0059127D"/>
    <w:rsid w:val="00592FF8"/>
    <w:rsid w:val="00593B66"/>
    <w:rsid w:val="00597325"/>
    <w:rsid w:val="005A1CEB"/>
    <w:rsid w:val="005A367B"/>
    <w:rsid w:val="005A4F5E"/>
    <w:rsid w:val="005B4F59"/>
    <w:rsid w:val="005C048C"/>
    <w:rsid w:val="005C5F28"/>
    <w:rsid w:val="005C77E7"/>
    <w:rsid w:val="005D0C8A"/>
    <w:rsid w:val="005D2E60"/>
    <w:rsid w:val="005D4BB8"/>
    <w:rsid w:val="005D68CC"/>
    <w:rsid w:val="005F1A61"/>
    <w:rsid w:val="005F3EE1"/>
    <w:rsid w:val="005F6620"/>
    <w:rsid w:val="0060266E"/>
    <w:rsid w:val="00602824"/>
    <w:rsid w:val="00605D33"/>
    <w:rsid w:val="00606003"/>
    <w:rsid w:val="006114C6"/>
    <w:rsid w:val="00615F32"/>
    <w:rsid w:val="00620209"/>
    <w:rsid w:val="00651920"/>
    <w:rsid w:val="00657373"/>
    <w:rsid w:val="00657A39"/>
    <w:rsid w:val="006608DF"/>
    <w:rsid w:val="0067228D"/>
    <w:rsid w:val="00673D72"/>
    <w:rsid w:val="006765B7"/>
    <w:rsid w:val="00676E1D"/>
    <w:rsid w:val="0067725C"/>
    <w:rsid w:val="006801E7"/>
    <w:rsid w:val="00681CC6"/>
    <w:rsid w:val="006855B9"/>
    <w:rsid w:val="006905AB"/>
    <w:rsid w:val="00696AD0"/>
    <w:rsid w:val="006A3464"/>
    <w:rsid w:val="006A6757"/>
    <w:rsid w:val="006B0E90"/>
    <w:rsid w:val="006B297A"/>
    <w:rsid w:val="006B5B33"/>
    <w:rsid w:val="006C2752"/>
    <w:rsid w:val="006C4F26"/>
    <w:rsid w:val="006D0636"/>
    <w:rsid w:val="006E78C0"/>
    <w:rsid w:val="006F3A08"/>
    <w:rsid w:val="006F4BE3"/>
    <w:rsid w:val="007015B3"/>
    <w:rsid w:val="00717B83"/>
    <w:rsid w:val="00720B9F"/>
    <w:rsid w:val="00731204"/>
    <w:rsid w:val="00747F55"/>
    <w:rsid w:val="007521F1"/>
    <w:rsid w:val="007540BA"/>
    <w:rsid w:val="007641BC"/>
    <w:rsid w:val="0076482C"/>
    <w:rsid w:val="00767ACD"/>
    <w:rsid w:val="007718DB"/>
    <w:rsid w:val="007733F8"/>
    <w:rsid w:val="00776BC2"/>
    <w:rsid w:val="00777BF8"/>
    <w:rsid w:val="007838A7"/>
    <w:rsid w:val="00787586"/>
    <w:rsid w:val="007A1C73"/>
    <w:rsid w:val="007B39BC"/>
    <w:rsid w:val="007C7D66"/>
    <w:rsid w:val="007D3616"/>
    <w:rsid w:val="007D4DA7"/>
    <w:rsid w:val="007D598D"/>
    <w:rsid w:val="007E2AE5"/>
    <w:rsid w:val="008003EF"/>
    <w:rsid w:val="008036EF"/>
    <w:rsid w:val="00807477"/>
    <w:rsid w:val="00813B4E"/>
    <w:rsid w:val="00821767"/>
    <w:rsid w:val="008316E5"/>
    <w:rsid w:val="008323D7"/>
    <w:rsid w:val="008359A2"/>
    <w:rsid w:val="008405A0"/>
    <w:rsid w:val="00842353"/>
    <w:rsid w:val="00842489"/>
    <w:rsid w:val="0084635C"/>
    <w:rsid w:val="00862DC8"/>
    <w:rsid w:val="00873094"/>
    <w:rsid w:val="00881F37"/>
    <w:rsid w:val="008831B7"/>
    <w:rsid w:val="008978E6"/>
    <w:rsid w:val="008B0ABF"/>
    <w:rsid w:val="008C31BC"/>
    <w:rsid w:val="008D4049"/>
    <w:rsid w:val="008D4E5F"/>
    <w:rsid w:val="008E0088"/>
    <w:rsid w:val="008E5579"/>
    <w:rsid w:val="008F59CB"/>
    <w:rsid w:val="008F7600"/>
    <w:rsid w:val="00902CB4"/>
    <w:rsid w:val="00910FA9"/>
    <w:rsid w:val="00916CDD"/>
    <w:rsid w:val="009177CF"/>
    <w:rsid w:val="009203EF"/>
    <w:rsid w:val="00925972"/>
    <w:rsid w:val="00926FF5"/>
    <w:rsid w:val="009330F4"/>
    <w:rsid w:val="009411D4"/>
    <w:rsid w:val="009472DB"/>
    <w:rsid w:val="00947784"/>
    <w:rsid w:val="009816C4"/>
    <w:rsid w:val="00982150"/>
    <w:rsid w:val="009A25A7"/>
    <w:rsid w:val="009A26AE"/>
    <w:rsid w:val="009A63EC"/>
    <w:rsid w:val="009A6F2C"/>
    <w:rsid w:val="009A776A"/>
    <w:rsid w:val="009B57AF"/>
    <w:rsid w:val="009C0343"/>
    <w:rsid w:val="009D0DA9"/>
    <w:rsid w:val="009D5707"/>
    <w:rsid w:val="009D7074"/>
    <w:rsid w:val="009E0019"/>
    <w:rsid w:val="009E0D6F"/>
    <w:rsid w:val="009E6DF0"/>
    <w:rsid w:val="009F2036"/>
    <w:rsid w:val="009F65EB"/>
    <w:rsid w:val="00A01DFD"/>
    <w:rsid w:val="00A02124"/>
    <w:rsid w:val="00A1132D"/>
    <w:rsid w:val="00A14252"/>
    <w:rsid w:val="00A200BD"/>
    <w:rsid w:val="00A260BD"/>
    <w:rsid w:val="00A31C6E"/>
    <w:rsid w:val="00A334DE"/>
    <w:rsid w:val="00A41474"/>
    <w:rsid w:val="00A43EF7"/>
    <w:rsid w:val="00A51E3C"/>
    <w:rsid w:val="00A60238"/>
    <w:rsid w:val="00A6304B"/>
    <w:rsid w:val="00A645AD"/>
    <w:rsid w:val="00A73C8E"/>
    <w:rsid w:val="00A76DE2"/>
    <w:rsid w:val="00A84B22"/>
    <w:rsid w:val="00A859EF"/>
    <w:rsid w:val="00AA11E3"/>
    <w:rsid w:val="00AA126F"/>
    <w:rsid w:val="00AA2B8C"/>
    <w:rsid w:val="00AA3CAC"/>
    <w:rsid w:val="00AA58DD"/>
    <w:rsid w:val="00AD0658"/>
    <w:rsid w:val="00AD2262"/>
    <w:rsid w:val="00AD4FE8"/>
    <w:rsid w:val="00AD642E"/>
    <w:rsid w:val="00AD7450"/>
    <w:rsid w:val="00AE44DE"/>
    <w:rsid w:val="00AF3C1E"/>
    <w:rsid w:val="00B024EA"/>
    <w:rsid w:val="00B11B1F"/>
    <w:rsid w:val="00B1305C"/>
    <w:rsid w:val="00B31347"/>
    <w:rsid w:val="00B31901"/>
    <w:rsid w:val="00B32EC3"/>
    <w:rsid w:val="00B45097"/>
    <w:rsid w:val="00B50E1B"/>
    <w:rsid w:val="00B56C56"/>
    <w:rsid w:val="00B67ED6"/>
    <w:rsid w:val="00B712ED"/>
    <w:rsid w:val="00B73A8F"/>
    <w:rsid w:val="00B76C70"/>
    <w:rsid w:val="00B77FC1"/>
    <w:rsid w:val="00B807A0"/>
    <w:rsid w:val="00B80C1E"/>
    <w:rsid w:val="00B847C8"/>
    <w:rsid w:val="00B85811"/>
    <w:rsid w:val="00B861E6"/>
    <w:rsid w:val="00BA47CF"/>
    <w:rsid w:val="00BA4EF8"/>
    <w:rsid w:val="00BB6934"/>
    <w:rsid w:val="00BC01EE"/>
    <w:rsid w:val="00BC684A"/>
    <w:rsid w:val="00BC7E98"/>
    <w:rsid w:val="00BE02A4"/>
    <w:rsid w:val="00BF11C0"/>
    <w:rsid w:val="00BF411F"/>
    <w:rsid w:val="00BF41F1"/>
    <w:rsid w:val="00BF5293"/>
    <w:rsid w:val="00BF6326"/>
    <w:rsid w:val="00C02824"/>
    <w:rsid w:val="00C02DD3"/>
    <w:rsid w:val="00C0301F"/>
    <w:rsid w:val="00C058EF"/>
    <w:rsid w:val="00C058F8"/>
    <w:rsid w:val="00C066AA"/>
    <w:rsid w:val="00C06E46"/>
    <w:rsid w:val="00C44E6A"/>
    <w:rsid w:val="00C535F0"/>
    <w:rsid w:val="00C5489C"/>
    <w:rsid w:val="00C60F4E"/>
    <w:rsid w:val="00C611E1"/>
    <w:rsid w:val="00C65E5F"/>
    <w:rsid w:val="00C67CCE"/>
    <w:rsid w:val="00C67DBB"/>
    <w:rsid w:val="00C73848"/>
    <w:rsid w:val="00C8677C"/>
    <w:rsid w:val="00C93D56"/>
    <w:rsid w:val="00C93EAA"/>
    <w:rsid w:val="00CA4250"/>
    <w:rsid w:val="00CA579C"/>
    <w:rsid w:val="00CB4369"/>
    <w:rsid w:val="00CB7785"/>
    <w:rsid w:val="00CC6B06"/>
    <w:rsid w:val="00CD00AA"/>
    <w:rsid w:val="00CD4FEE"/>
    <w:rsid w:val="00CE010C"/>
    <w:rsid w:val="00CE46F7"/>
    <w:rsid w:val="00CE50A7"/>
    <w:rsid w:val="00CE581F"/>
    <w:rsid w:val="00CF6853"/>
    <w:rsid w:val="00CF7D71"/>
    <w:rsid w:val="00D04694"/>
    <w:rsid w:val="00D22C9A"/>
    <w:rsid w:val="00D2428E"/>
    <w:rsid w:val="00D27F23"/>
    <w:rsid w:val="00D31165"/>
    <w:rsid w:val="00D461BF"/>
    <w:rsid w:val="00D6654C"/>
    <w:rsid w:val="00D66FAD"/>
    <w:rsid w:val="00D75BDC"/>
    <w:rsid w:val="00D837B6"/>
    <w:rsid w:val="00D8660B"/>
    <w:rsid w:val="00D93697"/>
    <w:rsid w:val="00D95DFB"/>
    <w:rsid w:val="00D97AF4"/>
    <w:rsid w:val="00DA02DA"/>
    <w:rsid w:val="00DA14A2"/>
    <w:rsid w:val="00DA4F78"/>
    <w:rsid w:val="00DB25B8"/>
    <w:rsid w:val="00DB441C"/>
    <w:rsid w:val="00DC1CD1"/>
    <w:rsid w:val="00DC2716"/>
    <w:rsid w:val="00DD0076"/>
    <w:rsid w:val="00DD0F3F"/>
    <w:rsid w:val="00DD70C3"/>
    <w:rsid w:val="00DE2FDA"/>
    <w:rsid w:val="00DE68F8"/>
    <w:rsid w:val="00DF1AEA"/>
    <w:rsid w:val="00DF3926"/>
    <w:rsid w:val="00DF4E69"/>
    <w:rsid w:val="00DF6300"/>
    <w:rsid w:val="00DF643A"/>
    <w:rsid w:val="00E01EA3"/>
    <w:rsid w:val="00E0322F"/>
    <w:rsid w:val="00E11B1D"/>
    <w:rsid w:val="00E136C8"/>
    <w:rsid w:val="00E161B8"/>
    <w:rsid w:val="00E21606"/>
    <w:rsid w:val="00E2511A"/>
    <w:rsid w:val="00E339EA"/>
    <w:rsid w:val="00E37895"/>
    <w:rsid w:val="00E40D18"/>
    <w:rsid w:val="00E44432"/>
    <w:rsid w:val="00E45560"/>
    <w:rsid w:val="00E535D2"/>
    <w:rsid w:val="00E65515"/>
    <w:rsid w:val="00E65E8A"/>
    <w:rsid w:val="00E71898"/>
    <w:rsid w:val="00E71C1C"/>
    <w:rsid w:val="00E73EB8"/>
    <w:rsid w:val="00E77FBB"/>
    <w:rsid w:val="00E80CB1"/>
    <w:rsid w:val="00E847D2"/>
    <w:rsid w:val="00E849B3"/>
    <w:rsid w:val="00E875EA"/>
    <w:rsid w:val="00E9192B"/>
    <w:rsid w:val="00EA3439"/>
    <w:rsid w:val="00EA7433"/>
    <w:rsid w:val="00EB680E"/>
    <w:rsid w:val="00EC337B"/>
    <w:rsid w:val="00EC3ABA"/>
    <w:rsid w:val="00EC6E5F"/>
    <w:rsid w:val="00ED04AA"/>
    <w:rsid w:val="00EE103F"/>
    <w:rsid w:val="00EE61F1"/>
    <w:rsid w:val="00EF0C19"/>
    <w:rsid w:val="00EF1149"/>
    <w:rsid w:val="00EF4781"/>
    <w:rsid w:val="00EF64C0"/>
    <w:rsid w:val="00EF6AD7"/>
    <w:rsid w:val="00EF6CDA"/>
    <w:rsid w:val="00EF76BA"/>
    <w:rsid w:val="00F00DDC"/>
    <w:rsid w:val="00F0206A"/>
    <w:rsid w:val="00F0242F"/>
    <w:rsid w:val="00F069B2"/>
    <w:rsid w:val="00F07F1A"/>
    <w:rsid w:val="00F10D89"/>
    <w:rsid w:val="00F23E0B"/>
    <w:rsid w:val="00F43C31"/>
    <w:rsid w:val="00F510F0"/>
    <w:rsid w:val="00F53C61"/>
    <w:rsid w:val="00F57876"/>
    <w:rsid w:val="00F57A57"/>
    <w:rsid w:val="00F66768"/>
    <w:rsid w:val="00F7429A"/>
    <w:rsid w:val="00F87A2D"/>
    <w:rsid w:val="00FA2328"/>
    <w:rsid w:val="00FA607F"/>
    <w:rsid w:val="00FC0090"/>
    <w:rsid w:val="00FC048F"/>
    <w:rsid w:val="00FC5621"/>
    <w:rsid w:val="00FC7972"/>
    <w:rsid w:val="00FC7C50"/>
    <w:rsid w:val="00FD047D"/>
    <w:rsid w:val="00FD1665"/>
    <w:rsid w:val="00FD176A"/>
    <w:rsid w:val="00FD25AD"/>
    <w:rsid w:val="00FD3C53"/>
    <w:rsid w:val="00FD5BA3"/>
    <w:rsid w:val="00FE1290"/>
    <w:rsid w:val="00FE1BD9"/>
    <w:rsid w:val="00FE69C4"/>
    <w:rsid w:val="00FE6A7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martTagType w:name="place" w:namespaceuri="urn:schemas-microsoft-com:office:smarttags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id-ID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</w:style>
  <w:style w:styleId="Heading1" w:type="paragraph">
    <w:name w:val="heading 1"/>
    <w:basedOn w:val="Normal"/>
    <w:next w:val="Normal"/>
    <w:link w:val="Heading1Char"/>
    <w:uiPriority w:val="9"/>
    <w:rsid w:val="00A14252"/>
    <w:pPr>
      <w:keepNext/>
      <w:numPr>
        <w:numId w:val="2"/>
      </w:numPr>
      <w:tabs>
        <w:tab w:pos="7449" w:val="clear"/>
        <w:tab w:pos="1077" w:val="num"/>
      </w:tabs>
      <w:spacing w:after="0" w:line="360" w:lineRule="auto"/>
      <w:ind w:left="431"/>
      <w:jc w:val="center"/>
      <w:outlineLvl w:val="0"/>
    </w:pPr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styleId="Heading2" w:type="paragraph">
    <w:name w:val="heading 2"/>
    <w:basedOn w:val="Normal"/>
    <w:next w:val="Normal"/>
    <w:link w:val="Heading2Char"/>
    <w:uiPriority w:val="9"/>
    <w:rsid w:val="00A14252"/>
    <w:pPr>
      <w:keepNext/>
      <w:numPr>
        <w:ilvl w:val="1"/>
        <w:numId w:val="2"/>
      </w:numPr>
      <w:spacing w:after="0" w:line="360" w:lineRule="auto"/>
      <w:jc w:val="both"/>
      <w:outlineLvl w:val="1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3" w:type="paragraph">
    <w:name w:val="heading 3"/>
    <w:basedOn w:val="Normal"/>
    <w:next w:val="Normal"/>
    <w:link w:val="Heading3Char"/>
    <w:uiPriority w:val="9"/>
    <w:rsid w:val="00A14252"/>
    <w:pPr>
      <w:keepNext/>
      <w:numPr>
        <w:ilvl w:val="2"/>
        <w:numId w:val="2"/>
      </w:numPr>
      <w:spacing w:after="0" w:line="360" w:lineRule="auto"/>
      <w:jc w:val="center"/>
      <w:outlineLvl w:val="2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styleId="Heading4" w:type="paragraph">
    <w:name w:val="heading 4"/>
    <w:basedOn w:val="Normal"/>
    <w:next w:val="Normal"/>
    <w:link w:val="Heading4Char"/>
    <w:uiPriority w:val="9"/>
    <w:rsid w:val="00A14252"/>
    <w:pPr>
      <w:keepNext/>
      <w:numPr>
        <w:ilvl w:val="3"/>
        <w:numId w:val="2"/>
      </w:numPr>
      <w:spacing w:after="0" w:line="240" w:lineRule="auto"/>
      <w:jc w:val="center"/>
      <w:outlineLvl w:val="3"/>
    </w:pPr>
    <w:rPr>
      <w:rFonts w:ascii="Times New Roman" w:cs="Times New Roman" w:eastAsia="Times New Roman" w:hAnsi="Times New Roman"/>
      <w:sz w:val="28"/>
      <w:szCs w:val="24"/>
      <w:lang w:val="en-GB"/>
    </w:rPr>
  </w:style>
  <w:style w:styleId="Heading5" w:type="paragraph">
    <w:name w:val="heading 5"/>
    <w:basedOn w:val="Normal"/>
    <w:next w:val="Normal"/>
    <w:link w:val="Heading5Char"/>
    <w:uiPriority w:val="9"/>
    <w:rsid w:val="00A14252"/>
    <w:pPr>
      <w:keepNext/>
      <w:numPr>
        <w:ilvl w:val="4"/>
        <w:numId w:val="2"/>
      </w:numPr>
      <w:spacing w:after="0" w:line="240" w:lineRule="auto"/>
      <w:jc w:val="center"/>
      <w:outlineLvl w:val="4"/>
    </w:pPr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styleId="Heading6" w:type="paragraph">
    <w:name w:val="heading 6"/>
    <w:basedOn w:val="Normal"/>
    <w:next w:val="Normal"/>
    <w:link w:val="Heading6Char"/>
    <w:rsid w:val="00A14252"/>
    <w:pPr>
      <w:numPr>
        <w:ilvl w:val="5"/>
        <w:numId w:val="2"/>
      </w:numPr>
      <w:spacing w:after="60" w:before="240" w:line="240" w:lineRule="auto"/>
      <w:outlineLvl w:val="5"/>
    </w:pPr>
    <w:rPr>
      <w:rFonts w:ascii="Times New Roman" w:cs="Times New Roman" w:eastAsia="Times New Roman" w:hAnsi="Times New Roman"/>
      <w:b/>
      <w:bCs/>
      <w:lang w:val="en-GB"/>
    </w:rPr>
  </w:style>
  <w:style w:styleId="Heading7" w:type="paragraph">
    <w:name w:val="heading 7"/>
    <w:basedOn w:val="Normal"/>
    <w:next w:val="Normal"/>
    <w:link w:val="Heading7Char"/>
    <w:rsid w:val="00A14252"/>
    <w:pPr>
      <w:numPr>
        <w:ilvl w:val="6"/>
        <w:numId w:val="2"/>
      </w:numPr>
      <w:spacing w:after="60" w:before="240" w:line="240" w:lineRule="auto"/>
      <w:outlineLvl w:val="6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Heading8" w:type="paragraph">
    <w:name w:val="heading 8"/>
    <w:basedOn w:val="Normal"/>
    <w:next w:val="Normal"/>
    <w:link w:val="Heading8Char"/>
    <w:rsid w:val="00A14252"/>
    <w:pPr>
      <w:numPr>
        <w:ilvl w:val="7"/>
        <w:numId w:val="2"/>
      </w:numPr>
      <w:spacing w:after="60" w:before="240" w:line="240" w:lineRule="auto"/>
      <w:outlineLvl w:val="7"/>
    </w:pPr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styleId="Heading9" w:type="paragraph">
    <w:name w:val="heading 9"/>
    <w:basedOn w:val="Normal"/>
    <w:next w:val="Normal"/>
    <w:link w:val="Heading9Char"/>
    <w:rsid w:val="00A14252"/>
    <w:pPr>
      <w:numPr>
        <w:ilvl w:val="8"/>
        <w:numId w:val="2"/>
      </w:numPr>
      <w:spacing w:after="60" w:before="240" w:line="240" w:lineRule="auto"/>
      <w:outlineLvl w:val="8"/>
    </w:pPr>
    <w:rPr>
      <w:rFonts w:ascii="Arial" w:cs="Arial" w:eastAsia="Times New Roman" w:hAnsi="Arial"/>
      <w:lang w:val="en-GB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Judul" w:type="paragraph">
    <w:name w:val="Judul"/>
    <w:link w:val="JudulChar"/>
    <w:qFormat/>
    <w:rsid w:val="00DE68F8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" w:type="paragraph">
    <w:name w:val="Oleh"/>
    <w:link w:val="OlehChar"/>
    <w:qFormat/>
    <w:rsid w:val="003762D6"/>
    <w:pPr>
      <w:spacing w:after="0" w:line="240" w:lineRule="auto"/>
      <w:jc w:val="center"/>
    </w:pPr>
    <w:rPr>
      <w:rFonts w:ascii="Times New Roman" w:hAnsi="Times New Roman"/>
      <w:b/>
      <w:sz w:val="24"/>
    </w:rPr>
  </w:style>
  <w:style w:customStyle="1" w:styleId="JudulChar" w:type="character">
    <w:name w:val="Judul Char"/>
    <w:basedOn w:val="DefaultParagraphFont"/>
    <w:link w:val="Judul"/>
    <w:rsid w:val="00DE68F8"/>
    <w:rPr>
      <w:rFonts w:ascii="Times New Roman" w:hAnsi="Times New Roman"/>
      <w:b/>
      <w:sz w:val="28"/>
    </w:rPr>
  </w:style>
  <w:style w:customStyle="1" w:styleId="JudulBab" w:type="paragraph">
    <w:name w:val="Judul Bab"/>
    <w:link w:val="JudulBabChar"/>
    <w:qFormat/>
    <w:rsid w:val="0033201D"/>
    <w:pPr>
      <w:spacing w:after="0" w:line="240" w:lineRule="auto"/>
      <w:jc w:val="center"/>
    </w:pPr>
    <w:rPr>
      <w:rFonts w:ascii="Times New Roman" w:hAnsi="Times New Roman"/>
      <w:b/>
      <w:sz w:val="28"/>
    </w:rPr>
  </w:style>
  <w:style w:customStyle="1" w:styleId="OlehChar" w:type="character">
    <w:name w:val="Oleh Char"/>
    <w:basedOn w:val="DefaultParagraphFont"/>
    <w:link w:val="Oleh"/>
    <w:rsid w:val="003762D6"/>
    <w:rPr>
      <w:rFonts w:ascii="Times New Roman" w:hAnsi="Times New Roman"/>
      <w:b/>
      <w:sz w:val="24"/>
    </w:rPr>
  </w:style>
  <w:style w:customStyle="1" w:styleId="Abstrak" w:type="paragraph">
    <w:name w:val="Abstrak"/>
    <w:link w:val="AbstrakChar"/>
    <w:qFormat/>
    <w:rsid w:val="00DA4F78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JudulBabChar" w:type="character">
    <w:name w:val="Judul Bab Char"/>
    <w:basedOn w:val="DefaultParagraphFont"/>
    <w:link w:val="JudulBab"/>
    <w:rsid w:val="0033201D"/>
    <w:rPr>
      <w:rFonts w:ascii="Times New Roman" w:hAnsi="Times New Roman"/>
      <w:b/>
      <w:sz w:val="28"/>
    </w:rPr>
  </w:style>
  <w:style w:styleId="Header" w:type="paragraph">
    <w:name w:val="header"/>
    <w:basedOn w:val="Normal"/>
    <w:link w:val="HeaderChar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AbstrakChar" w:type="character">
    <w:name w:val="Abstrak Char"/>
    <w:basedOn w:val="DefaultParagraphFont"/>
    <w:link w:val="Abstrak"/>
    <w:rsid w:val="00DA4F78"/>
    <w:rPr>
      <w:rFonts w:ascii="Times New Roman" w:hAnsi="Times New Roman"/>
      <w:sz w:val="24"/>
    </w:rPr>
  </w:style>
  <w:style w:customStyle="1" w:styleId="HeaderChar" w:type="character">
    <w:name w:val="Header Char"/>
    <w:basedOn w:val="DefaultParagraphFont"/>
    <w:link w:val="Header"/>
    <w:rsid w:val="00DA4F78"/>
  </w:style>
  <w:style w:styleId="Footer" w:type="paragraph">
    <w:name w:val="footer"/>
    <w:basedOn w:val="Normal"/>
    <w:link w:val="FooterChar"/>
    <w:uiPriority w:val="99"/>
    <w:unhideWhenUsed/>
    <w:rsid w:val="00DA4F78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DA4F78"/>
  </w:style>
  <w:style w:customStyle="1" w:styleId="JudulBabMiring" w:type="paragraph">
    <w:name w:val="Judul Bab Miring"/>
    <w:basedOn w:val="JudulBab"/>
    <w:link w:val="JudulBabMiringChar"/>
    <w:qFormat/>
    <w:rsid w:val="00DA4F78"/>
    <w:rPr>
      <w:i/>
    </w:rPr>
  </w:style>
  <w:style w:customStyle="1" w:styleId="Abstact" w:type="paragraph">
    <w:name w:val="Abstact"/>
    <w:basedOn w:val="Abstrak"/>
    <w:link w:val="AbstactChar"/>
    <w:qFormat/>
    <w:rsid w:val="00E73EB8"/>
    <w:rPr>
      <w:i/>
    </w:rPr>
  </w:style>
  <w:style w:customStyle="1" w:styleId="JudulBabMiringChar" w:type="character">
    <w:name w:val="Judul Bab Miring Char"/>
    <w:basedOn w:val="JudulBabChar"/>
    <w:link w:val="JudulBabMiring"/>
    <w:rsid w:val="00DA4F78"/>
    <w:rPr>
      <w:rFonts w:ascii="Times New Roman" w:hAnsi="Times New Roman"/>
      <w:b/>
      <w:i/>
      <w:sz w:val="28"/>
    </w:rPr>
  </w:style>
  <w:style w:customStyle="1" w:styleId="halpengesahan" w:type="paragraph">
    <w:name w:val="hal pengesahan"/>
    <w:link w:val="halpengesahanChar"/>
    <w:qFormat/>
    <w:rsid w:val="00BE02A4"/>
    <w:pPr>
      <w:spacing w:after="0" w:line="240" w:lineRule="auto"/>
      <w:jc w:val="center"/>
    </w:pPr>
    <w:rPr>
      <w:rFonts w:ascii="Times New Roman" w:hAnsi="Times New Roman"/>
      <w:sz w:val="24"/>
    </w:rPr>
  </w:style>
  <w:style w:customStyle="1" w:styleId="AbstactChar" w:type="character">
    <w:name w:val="Abstact Char"/>
    <w:basedOn w:val="AbstrakChar"/>
    <w:link w:val="Abstact"/>
    <w:rsid w:val="00E73EB8"/>
    <w:rPr>
      <w:rFonts w:ascii="Times New Roman" w:hAnsi="Times New Roman"/>
      <w:i/>
      <w:sz w:val="24"/>
    </w:rPr>
  </w:style>
  <w:style w:styleId="Title" w:type="paragraph">
    <w:name w:val="Title"/>
    <w:basedOn w:val="Normal"/>
    <w:link w:val="TitleChar"/>
    <w:rsid w:val="00BE02A4"/>
    <w:pPr>
      <w:spacing w:after="0" w:line="360" w:lineRule="auto"/>
      <w:jc w:val="center"/>
    </w:pPr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alpengesahanChar" w:type="character">
    <w:name w:val="hal pengesahan Char"/>
    <w:basedOn w:val="DefaultParagraphFont"/>
    <w:link w:val="halpengesahan"/>
    <w:rsid w:val="00BE02A4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rsid w:val="00BE02A4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Pedoman" w:type="paragraph">
    <w:name w:val="Pedoman"/>
    <w:link w:val="PedomanChar"/>
    <w:rsid w:val="00C5489C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" w:type="paragraph">
    <w:name w:val="judul Bab 1.5"/>
    <w:basedOn w:val="JudulBab"/>
    <w:link w:val="judulBab15Char"/>
    <w:qFormat/>
    <w:rsid w:val="00FA2328"/>
    <w:pPr>
      <w:spacing w:line="360" w:lineRule="auto"/>
    </w:pPr>
  </w:style>
  <w:style w:customStyle="1" w:styleId="PedomanChar" w:type="character">
    <w:name w:val="Pedoman Char"/>
    <w:basedOn w:val="DefaultParagraphFont"/>
    <w:link w:val="Pedoman"/>
    <w:rsid w:val="00C5489C"/>
    <w:rPr>
      <w:rFonts w:ascii="Times New Roman" w:hAnsi="Times New Roman"/>
      <w:sz w:val="24"/>
    </w:rPr>
  </w:style>
  <w:style w:customStyle="1" w:styleId="Paragraf" w:type="paragraph">
    <w:name w:val="Paragraf"/>
    <w:link w:val="ParagrafChar"/>
    <w:qFormat/>
    <w:rsid w:val="009411D4"/>
    <w:pPr>
      <w:spacing w:after="0" w:line="360" w:lineRule="auto"/>
      <w:jc w:val="both"/>
    </w:pPr>
    <w:rPr>
      <w:rFonts w:ascii="Times New Roman" w:hAnsi="Times New Roman"/>
      <w:sz w:val="24"/>
    </w:rPr>
  </w:style>
  <w:style w:customStyle="1" w:styleId="judulBab15Char" w:type="character">
    <w:name w:val="judul Bab 1.5 Char"/>
    <w:basedOn w:val="JudulBabChar"/>
    <w:link w:val="judulBab15"/>
    <w:rsid w:val="00FA2328"/>
    <w:rPr>
      <w:rFonts w:ascii="Times New Roman" w:hAnsi="Times New Roman"/>
      <w:b/>
      <w:sz w:val="28"/>
    </w:rPr>
  </w:style>
  <w:style w:customStyle="1" w:styleId="halperuntukan" w:type="paragraph">
    <w:name w:val="hal peruntukan"/>
    <w:link w:val="halperuntukanChar"/>
    <w:qFormat/>
    <w:rsid w:val="00FC7972"/>
    <w:pPr>
      <w:spacing w:after="0" w:line="360" w:lineRule="auto"/>
      <w:jc w:val="center"/>
    </w:pPr>
    <w:rPr>
      <w:rFonts w:ascii="Times New Roman" w:hAnsi="Times New Roman"/>
      <w:i/>
      <w:sz w:val="24"/>
    </w:rPr>
  </w:style>
  <w:style w:customStyle="1" w:styleId="ParagrafChar" w:type="character">
    <w:name w:val="Paragraf Char"/>
    <w:basedOn w:val="DefaultParagraphFont"/>
    <w:link w:val="Paragraf"/>
    <w:rsid w:val="009411D4"/>
    <w:rPr>
      <w:rFonts w:ascii="Times New Roman" w:hAnsi="Times New Roman"/>
      <w:sz w:val="24"/>
    </w:rPr>
  </w:style>
  <w:style w:customStyle="1" w:styleId="Judulbabsub1" w:type="paragraph">
    <w:name w:val="Judul bab sub1"/>
    <w:link w:val="Judulbabsub1Char"/>
    <w:qFormat/>
    <w:rsid w:val="00EF4781"/>
    <w:rPr>
      <w:rFonts w:ascii="Times New Roman" w:hAnsi="Times New Roman"/>
      <w:b/>
      <w:sz w:val="24"/>
    </w:rPr>
  </w:style>
  <w:style w:customStyle="1" w:styleId="halperuntukanChar" w:type="character">
    <w:name w:val="hal peruntukan Char"/>
    <w:basedOn w:val="DefaultParagraphFont"/>
    <w:link w:val="halperuntukan"/>
    <w:rsid w:val="00FC7972"/>
    <w:rPr>
      <w:rFonts w:ascii="Times New Roman" w:hAnsi="Times New Roman"/>
      <w:i/>
      <w:sz w:val="24"/>
    </w:rPr>
  </w:style>
  <w:style w:styleId="BodyTextIndent" w:type="paragraph">
    <w:name w:val="Body Text Indent"/>
    <w:basedOn w:val="Normal"/>
    <w:link w:val="BodyTextIndentChar"/>
    <w:rsid w:val="00EF4781"/>
    <w:pPr>
      <w:spacing w:after="120" w:line="240" w:lineRule="auto"/>
      <w:ind w:left="360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babsub1Char" w:type="character">
    <w:name w:val="Judul bab sub1 Char"/>
    <w:basedOn w:val="DefaultParagraphFont"/>
    <w:link w:val="Judulbabsub1"/>
    <w:rsid w:val="00EF4781"/>
    <w:rPr>
      <w:rFonts w:ascii="Times New Roman" w:hAnsi="Times New Roman"/>
      <w:b/>
      <w:sz w:val="24"/>
    </w:rPr>
  </w:style>
  <w:style w:customStyle="1" w:styleId="BodyTextIndentChar" w:type="character">
    <w:name w:val="Body Text Indent Char"/>
    <w:basedOn w:val="DefaultParagraphFont"/>
    <w:link w:val="BodyTextIndent"/>
    <w:rsid w:val="00EF4781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JudulGambar" w:type="paragraph">
    <w:name w:val="Judul Gambar"/>
    <w:link w:val="JudulGambarChar"/>
    <w:qFormat/>
    <w:rsid w:val="00A334DE"/>
    <w:pPr>
      <w:spacing w:after="0" w:line="240" w:lineRule="auto"/>
      <w:jc w:val="both"/>
    </w:pPr>
    <w:rPr>
      <w:rFonts w:ascii="Times New Roman" w:hAnsi="Times New Roman"/>
      <w:sz w:val="24"/>
    </w:rPr>
  </w:style>
  <w:style w:customStyle="1" w:styleId="normalparagraf" w:type="paragraph">
    <w:name w:val="normal paragraf"/>
    <w:basedOn w:val="Normal"/>
    <w:rsid w:val="007540BA"/>
    <w:pPr>
      <w:spacing w:after="0" w:line="360" w:lineRule="auto"/>
      <w:jc w:val="both"/>
    </w:pPr>
    <w:rPr>
      <w:rFonts w:ascii="Times New Roman" w:cs="Times New Roman" w:eastAsia="MS Mincho" w:hAnsi="Times New Roman"/>
      <w:sz w:val="24"/>
      <w:szCs w:val="24"/>
      <w:lang w:eastAsia="ja-JP"/>
    </w:rPr>
  </w:style>
  <w:style w:customStyle="1" w:styleId="JudulGambarChar" w:type="character">
    <w:name w:val="Judul Gambar Char"/>
    <w:basedOn w:val="DefaultParagraphFont"/>
    <w:link w:val="JudulGambar"/>
    <w:rsid w:val="00A334DE"/>
    <w:rPr>
      <w:rFonts w:ascii="Times New Roman" w:hAnsi="Times New Roman"/>
      <w:sz w:val="24"/>
    </w:rPr>
  </w:style>
  <w:style w:customStyle="1" w:styleId="Disertasiparagrafplain" w:type="paragraph">
    <w:name w:val="Disertasi paragraf plain"/>
    <w:basedOn w:val="BodyTextIndent"/>
    <w:link w:val="DisertasiparagrafplainChar"/>
    <w:qFormat/>
    <w:rsid w:val="007540BA"/>
    <w:pPr>
      <w:spacing w:line="360" w:lineRule="auto"/>
      <w:ind w:left="0"/>
      <w:jc w:val="both"/>
    </w:pPr>
    <w:rPr>
      <w:lang w:val="sv-SE"/>
    </w:rPr>
  </w:style>
  <w:style w:customStyle="1" w:styleId="DisertasiparagrafplainChar" w:type="character">
    <w:name w:val="Disertasi paragraf plain Char"/>
    <w:basedOn w:val="BodyTextIndentChar"/>
    <w:link w:val="Disertasiparagrafplain"/>
    <w:rsid w:val="007540BA"/>
    <w:rPr>
      <w:rFonts w:ascii="Times New Roman" w:cs="Times New Roman" w:eastAsia="Times New Roman" w:hAnsi="Times New Roman"/>
      <w:sz w:val="24"/>
      <w:szCs w:val="24"/>
      <w:lang w:val="sv-SE"/>
    </w:rPr>
  </w:style>
  <w:style w:customStyle="1" w:styleId="Heading1Char" w:type="character">
    <w:name w:val="Heading 1 Char"/>
    <w:basedOn w:val="DefaultParagraphFont"/>
    <w:link w:val="Heading1"/>
    <w:uiPriority w:val="9"/>
    <w:rsid w:val="00A14252"/>
    <w:rPr>
      <w:rFonts w:ascii="Times New Roman" w:cs="Times New Roman" w:eastAsia="Times New Roman" w:hAnsi="Times New Roman"/>
      <w:b/>
      <w:bCs/>
      <w:sz w:val="28"/>
      <w:szCs w:val="28"/>
      <w:lang w:val="en-GB"/>
    </w:rPr>
  </w:style>
  <w:style w:customStyle="1" w:styleId="Heading2Char" w:type="character">
    <w:name w:val="Heading 2 Char"/>
    <w:basedOn w:val="DefaultParagraphFont"/>
    <w:link w:val="Heading2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3Char" w:type="character">
    <w:name w:val="Heading 3 Char"/>
    <w:basedOn w:val="DefaultParagraphFont"/>
    <w:link w:val="Heading3"/>
    <w:uiPriority w:val="9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Heading4Char" w:type="character">
    <w:name w:val="Heading 4 Char"/>
    <w:basedOn w:val="DefaultParagraphFont"/>
    <w:link w:val="Heading4"/>
    <w:uiPriority w:val="9"/>
    <w:rsid w:val="00A14252"/>
    <w:rPr>
      <w:rFonts w:ascii="Times New Roman" w:cs="Times New Roman" w:eastAsia="Times New Roman" w:hAnsi="Times New Roman"/>
      <w:sz w:val="28"/>
      <w:szCs w:val="24"/>
      <w:lang w:val="en-GB"/>
    </w:rPr>
  </w:style>
  <w:style w:customStyle="1" w:styleId="Heading5Char" w:type="character">
    <w:name w:val="Heading 5 Char"/>
    <w:basedOn w:val="DefaultParagraphFont"/>
    <w:link w:val="Heading5"/>
    <w:uiPriority w:val="9"/>
    <w:rsid w:val="00A14252"/>
    <w:rPr>
      <w:rFonts w:ascii="Times New Roman" w:cs="Times New Roman" w:eastAsia="Times New Roman" w:hAnsi="Times New Roman"/>
      <w:b/>
      <w:bCs/>
      <w:sz w:val="28"/>
      <w:szCs w:val="24"/>
      <w:lang w:val="en-GB"/>
    </w:rPr>
  </w:style>
  <w:style w:customStyle="1" w:styleId="Heading6Char" w:type="character">
    <w:name w:val="Heading 6 Char"/>
    <w:basedOn w:val="DefaultParagraphFont"/>
    <w:link w:val="Heading6"/>
    <w:rsid w:val="00A14252"/>
    <w:rPr>
      <w:rFonts w:ascii="Times New Roman" w:cs="Times New Roman" w:eastAsia="Times New Roman" w:hAnsi="Times New Roman"/>
      <w:b/>
      <w:bCs/>
      <w:lang w:val="en-GB"/>
    </w:rPr>
  </w:style>
  <w:style w:customStyle="1" w:styleId="Heading7Char" w:type="character">
    <w:name w:val="Heading 7 Char"/>
    <w:basedOn w:val="DefaultParagraphFont"/>
    <w:link w:val="Heading7"/>
    <w:rsid w:val="00A14252"/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Heading8Char" w:type="character">
    <w:name w:val="Heading 8 Char"/>
    <w:basedOn w:val="DefaultParagraphFont"/>
    <w:link w:val="Heading8"/>
    <w:rsid w:val="00A14252"/>
    <w:rPr>
      <w:rFonts w:ascii="Times New Roman" w:cs="Times New Roman" w:eastAsia="Times New Roman" w:hAnsi="Times New Roman"/>
      <w:i/>
      <w:iCs/>
      <w:sz w:val="24"/>
      <w:szCs w:val="24"/>
      <w:lang w:val="en-GB"/>
    </w:rPr>
  </w:style>
  <w:style w:customStyle="1" w:styleId="Heading9Char" w:type="character">
    <w:name w:val="Heading 9 Char"/>
    <w:basedOn w:val="DefaultParagraphFont"/>
    <w:link w:val="Heading9"/>
    <w:rsid w:val="00A14252"/>
    <w:rPr>
      <w:rFonts w:ascii="Arial" w:cs="Arial" w:eastAsia="Times New Roman" w:hAnsi="Arial"/>
      <w:lang w:val="en-GB"/>
    </w:rPr>
  </w:style>
  <w:style w:customStyle="1" w:styleId="disertasijudulbab" w:type="paragraph">
    <w:name w:val="disertasi judul bab"/>
    <w:basedOn w:val="Heading1"/>
    <w:link w:val="disertasijudulbabChar"/>
    <w:rsid w:val="00A14252"/>
    <w:rPr>
      <w:lang w:val="de-DE"/>
    </w:rPr>
  </w:style>
  <w:style w:customStyle="1" w:styleId="disertasijudulbabChar" w:type="character">
    <w:name w:val="disertasi judul bab Char"/>
    <w:basedOn w:val="Heading1Char"/>
    <w:link w:val="disertasijudulbab"/>
    <w:rsid w:val="00A14252"/>
    <w:rPr>
      <w:rFonts w:ascii="Times New Roman" w:cs="Times New Roman" w:eastAsia="Times New Roman" w:hAnsi="Times New Roman"/>
      <w:b/>
      <w:bCs/>
      <w:sz w:val="28"/>
      <w:szCs w:val="28"/>
      <w:lang w:val="de-DE"/>
    </w:rPr>
  </w:style>
  <w:style w:customStyle="1" w:styleId="tabeljstified" w:type="paragraph">
    <w:name w:val="tabel jstified"/>
    <w:basedOn w:val="Normal"/>
    <w:link w:val="tabeljstifiedChar"/>
    <w:rsid w:val="00A14252"/>
    <w:pPr>
      <w:spacing w:after="0" w:line="240" w:lineRule="auto"/>
      <w:ind w:hanging="1350" w:left="1350"/>
      <w:jc w:val="both"/>
      <w:outlineLvl w:val="2"/>
    </w:pPr>
    <w:rPr>
      <w:rFonts w:ascii="Times New Roman" w:cs="Times New Roman" w:eastAsia="MS Mincho" w:hAnsi="Times New Roman"/>
      <w:sz w:val="24"/>
      <w:szCs w:val="24"/>
      <w:lang w:val="id-ID"/>
    </w:rPr>
  </w:style>
  <w:style w:customStyle="1" w:styleId="tabeljstifiedChar" w:type="character">
    <w:name w:val="tabel jstified Char"/>
    <w:basedOn w:val="DefaultParagraphFont"/>
    <w:link w:val="tabeljstified"/>
    <w:rsid w:val="00A14252"/>
    <w:rPr>
      <w:rFonts w:ascii="Times New Roman" w:cs="Times New Roman" w:eastAsia="MS Mincho" w:hAnsi="Times New Roman"/>
      <w:sz w:val="24"/>
      <w:szCs w:val="24"/>
      <w:lang w:val="id-ID"/>
    </w:rPr>
  </w:style>
  <w:style w:customStyle="1" w:styleId="judulTabel" w:type="paragraph">
    <w:name w:val="judul Tabel"/>
    <w:link w:val="judulTabelChar"/>
    <w:qFormat/>
    <w:rsid w:val="00A14252"/>
    <w:pPr>
      <w:spacing w:after="0" w:line="240" w:lineRule="auto"/>
    </w:pPr>
    <w:rPr>
      <w:rFonts w:ascii="Times New Roman" w:hAnsi="Times New Roman"/>
      <w:sz w:val="24"/>
    </w:rPr>
  </w:style>
  <w:style w:customStyle="1" w:styleId="tabel" w:type="paragraph">
    <w:name w:val="tabel"/>
    <w:basedOn w:val="judulTabel"/>
    <w:link w:val="tabelChar"/>
    <w:rsid w:val="00A14252"/>
    <w:pPr>
      <w:spacing w:line="360" w:lineRule="auto"/>
      <w:ind w:hanging="1440" w:left="1440"/>
      <w:jc w:val="both"/>
      <w:outlineLvl w:val="2"/>
    </w:pPr>
    <w:rPr>
      <w:rFonts w:cs="Times New Roman" w:eastAsia="Calibri"/>
      <w:szCs w:val="24"/>
      <w:lang w:val="id-ID"/>
    </w:rPr>
  </w:style>
  <w:style w:customStyle="1" w:styleId="judulTabelChar" w:type="character">
    <w:name w:val="judul Tabel Char"/>
    <w:basedOn w:val="DefaultParagraphFont"/>
    <w:link w:val="judulTabel"/>
    <w:rsid w:val="00A14252"/>
    <w:rPr>
      <w:rFonts w:ascii="Times New Roman" w:hAnsi="Times New Roman"/>
      <w:sz w:val="24"/>
    </w:rPr>
  </w:style>
  <w:style w:customStyle="1" w:styleId="tabelChar" w:type="character">
    <w:name w:val="tabel Char"/>
    <w:basedOn w:val="judulTabelChar"/>
    <w:link w:val="tabel"/>
    <w:rsid w:val="00A14252"/>
    <w:rPr>
      <w:rFonts w:ascii="Times New Roman" w:cs="Times New Roman" w:eastAsia="Calibri" w:hAnsi="Times New Roman"/>
      <w:sz w:val="24"/>
      <w:szCs w:val="24"/>
      <w:lang w:val="id-ID"/>
    </w:rPr>
  </w:style>
  <w:style w:customStyle="1" w:styleId="judulsubab" w:type="paragraph">
    <w:name w:val="judul subab"/>
    <w:basedOn w:val="Heading2"/>
    <w:link w:val="judulsubabChar"/>
    <w:rsid w:val="00A14252"/>
    <w:pPr>
      <w:numPr>
        <w:numId w:val="4"/>
      </w:numPr>
      <w:ind w:hanging="576" w:left="576"/>
    </w:pPr>
    <w:rPr>
      <w:lang w:val="id-ID"/>
    </w:rPr>
  </w:style>
  <w:style w:customStyle="1" w:styleId="judulsubabChar" w:type="character">
    <w:name w:val="judul subab Char"/>
    <w:basedOn w:val="Heading2Char"/>
    <w:link w:val="judulsubab"/>
    <w:rsid w:val="00A14252"/>
    <w:rPr>
      <w:rFonts w:ascii="Times New Roman" w:cs="Times New Roman" w:eastAsia="Times New Roman" w:hAnsi="Times New Roman"/>
      <w:b/>
      <w:bCs/>
      <w:sz w:val="24"/>
      <w:szCs w:val="24"/>
      <w:lang w:val="id-ID"/>
    </w:rPr>
  </w:style>
  <w:style w:customStyle="1" w:styleId="judulsubabab" w:type="paragraph">
    <w:name w:val="judulsubabab"/>
    <w:basedOn w:val="Heading3"/>
    <w:link w:val="judulsubababChar"/>
    <w:rsid w:val="00A14252"/>
    <w:pPr>
      <w:numPr>
        <w:numId w:val="4"/>
      </w:numPr>
      <w:tabs>
        <w:tab w:pos="900" w:val="num"/>
      </w:tabs>
      <w:ind w:hanging="806" w:left="806"/>
      <w:jc w:val="left"/>
    </w:pPr>
  </w:style>
  <w:style w:customStyle="1" w:styleId="judulsubababChar" w:type="character">
    <w:name w:val="judulsubabab Char"/>
    <w:basedOn w:val="Heading3Char"/>
    <w:link w:val="judulsubabab"/>
    <w:rsid w:val="00A14252"/>
    <w:rPr>
      <w:rFonts w:ascii="Times New Roman" w:cs="Times New Roman" w:eastAsia="Times New Roman" w:hAnsi="Times New Roman"/>
      <w:b/>
      <w:bCs/>
      <w:sz w:val="24"/>
      <w:szCs w:val="24"/>
      <w:lang w:val="en-GB"/>
    </w:rPr>
  </w:style>
  <w:style w:customStyle="1" w:styleId="judulsubababab" w:type="paragraph">
    <w:name w:val="judulsubababab"/>
    <w:basedOn w:val="Heading4"/>
    <w:link w:val="judulsubabababChar"/>
    <w:rsid w:val="00A14252"/>
    <w:pPr>
      <w:numPr>
        <w:numId w:val="4"/>
      </w:numPr>
      <w:ind w:hanging="864" w:left="864"/>
      <w:jc w:val="left"/>
      <w:outlineLvl w:val="1"/>
    </w:pPr>
    <w:rPr>
      <w:b/>
      <w:sz w:val="24"/>
      <w:lang w:val="af-ZA"/>
    </w:rPr>
  </w:style>
  <w:style w:customStyle="1" w:styleId="judulsubabababChar" w:type="character">
    <w:name w:val="judulsubababab Char"/>
    <w:basedOn w:val="Heading4Char"/>
    <w:link w:val="judulsubababab"/>
    <w:rsid w:val="00A14252"/>
    <w:rPr>
      <w:rFonts w:ascii="Times New Roman" w:cs="Times New Roman" w:eastAsia="Times New Roman" w:hAnsi="Times New Roman"/>
      <w:b/>
      <w:sz w:val="24"/>
      <w:szCs w:val="24"/>
      <w:lang w:val="af-ZA"/>
    </w:rPr>
  </w:style>
  <w:style w:customStyle="1" w:styleId="tabelcentered" w:type="paragraph">
    <w:name w:val="tabel centered"/>
    <w:basedOn w:val="tabel"/>
    <w:link w:val="tabelcenteredChar"/>
    <w:rsid w:val="00A14252"/>
    <w:pPr>
      <w:spacing w:line="240" w:lineRule="auto"/>
      <w:jc w:val="center"/>
    </w:pPr>
    <w:rPr>
      <w:noProof/>
      <w:lang w:val="af-ZA"/>
    </w:rPr>
  </w:style>
  <w:style w:customStyle="1" w:styleId="tabelcenteredChar" w:type="character">
    <w:name w:val="tabel centered Char"/>
    <w:basedOn w:val="tabelChar"/>
    <w:link w:val="tabelcentered"/>
    <w:rsid w:val="00A14252"/>
    <w:rPr>
      <w:rFonts w:ascii="Times New Roman" w:cs="Times New Roman" w:eastAsia="Calibri" w:hAnsi="Times New Roman"/>
      <w:noProof/>
      <w:sz w:val="24"/>
      <w:szCs w:val="24"/>
      <w:lang w:val="af-ZA"/>
    </w:rPr>
  </w:style>
  <w:style w:customStyle="1" w:styleId="JudulBabsub2" w:type="paragraph">
    <w:name w:val="Judul Bab sub 2"/>
    <w:link w:val="JudulBabsub2Char"/>
    <w:qFormat/>
    <w:rsid w:val="00A14252"/>
    <w:pPr>
      <w:spacing w:after="0" w:line="360" w:lineRule="auto"/>
    </w:pPr>
    <w:rPr>
      <w:rFonts w:ascii="Times New Roman" w:hAnsi="Times New Roman"/>
      <w:b/>
      <w:sz w:val="24"/>
    </w:rPr>
  </w:style>
  <w:style w:customStyle="1" w:styleId="JudulBabsub2Char" w:type="character">
    <w:name w:val="Judul Bab sub 2 Char"/>
    <w:basedOn w:val="Judulbabsub1Char"/>
    <w:link w:val="JudulBabsub2"/>
    <w:rsid w:val="00A14252"/>
    <w:rPr>
      <w:rFonts w:ascii="Times New Roman" w:hAnsi="Times New Roman"/>
      <w:b/>
      <w:sz w:val="24"/>
    </w:rPr>
  </w:style>
  <w:style w:customStyle="1" w:styleId="keterangan" w:type="paragraph">
    <w:name w:val="keterangan"/>
    <w:link w:val="keteranganChar"/>
    <w:qFormat/>
    <w:rsid w:val="00925972"/>
    <w:pPr>
      <w:spacing w:after="0" w:line="360" w:lineRule="auto"/>
      <w:jc w:val="both"/>
    </w:pPr>
    <w:rPr>
      <w:rFonts w:ascii="Times New Roman" w:hAnsi="Times New Roman"/>
      <w:color w:themeColor="background1" w:themeShade="80" w:val="808080"/>
      <w:sz w:val="24"/>
    </w:rPr>
  </w:style>
  <w:style w:customStyle="1" w:styleId="Default" w:type="paragraph">
    <w:name w:val="Default"/>
    <w:rsid w:val="00982150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customStyle="1" w:styleId="keteranganChar" w:type="character">
    <w:name w:val="keterangan Char"/>
    <w:basedOn w:val="DefaultParagraphFont"/>
    <w:link w:val="keterangan"/>
    <w:rsid w:val="00925972"/>
    <w:rPr>
      <w:rFonts w:ascii="Times New Roman" w:hAnsi="Times New Roman"/>
      <w:color w:themeColor="background1" w:themeShade="80" w:val="808080"/>
      <w:sz w:val="24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1436CD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1436CD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1436CD"/>
    <w:rPr>
      <w:vertAlign w:val="superscript"/>
    </w:rPr>
  </w:style>
  <w:style w:customStyle="1" w:styleId="footnote" w:type="paragraph">
    <w:name w:val="footnote"/>
    <w:link w:val="footnoteChar"/>
    <w:qFormat/>
    <w:rsid w:val="001436CD"/>
    <w:pPr>
      <w:spacing w:after="0" w:line="240" w:lineRule="auto"/>
    </w:pPr>
    <w:rPr>
      <w:rFonts w:ascii="Times New Roman" w:hAnsi="Times New Roman"/>
      <w:sz w:val="20"/>
      <w:szCs w:val="20"/>
    </w:rPr>
  </w:style>
  <w:style w:customStyle="1" w:styleId="JudulBabSub3" w:type="paragraph">
    <w:name w:val="Judul Bab Sub3"/>
    <w:link w:val="JudulBabSub3Char"/>
    <w:qFormat/>
    <w:rsid w:val="00BB6934"/>
    <w:pPr>
      <w:tabs>
        <w:tab w:pos="990" w:val="left"/>
      </w:tabs>
      <w:spacing w:after="0" w:line="240" w:lineRule="auto"/>
    </w:pPr>
    <w:rPr>
      <w:rFonts w:ascii="Times New Roman" w:hAnsi="Times New Roman"/>
      <w:b/>
      <w:sz w:val="24"/>
    </w:rPr>
  </w:style>
  <w:style w:customStyle="1" w:styleId="footnoteChar" w:type="character">
    <w:name w:val="footnote Char"/>
    <w:basedOn w:val="DefaultParagraphFont"/>
    <w:link w:val="footnote"/>
    <w:rsid w:val="001436CD"/>
    <w:rPr>
      <w:rFonts w:ascii="Times New Roman" w:hAnsi="Times New Roman"/>
      <w:sz w:val="20"/>
      <w:szCs w:val="20"/>
    </w:rPr>
  </w:style>
  <w:style w:customStyle="1" w:styleId="isi" w:type="paragraph">
    <w:name w:val="isi"/>
    <w:basedOn w:val="Normal"/>
    <w:link w:val="isiChar"/>
    <w:rsid w:val="00C67DBB"/>
    <w:pPr>
      <w:suppressAutoHyphens/>
      <w:spacing w:after="0" w:before="120" w:line="360" w:lineRule="auto"/>
      <w:ind w:firstLine="720"/>
      <w:jc w:val="both"/>
    </w:pPr>
    <w:rPr>
      <w:rFonts w:ascii="Calibri" w:cs="Vrinda" w:eastAsia="Calibri" w:hAnsi="Calibri"/>
      <w:noProof/>
      <w:sz w:val="24"/>
      <w:szCs w:val="24"/>
      <w:lang w:eastAsia="ar-SA" w:val="sv-SE"/>
    </w:rPr>
  </w:style>
  <w:style w:customStyle="1" w:styleId="JudulBabSub3Char" w:type="character">
    <w:name w:val="Judul Bab Sub3 Char"/>
    <w:basedOn w:val="DefaultParagraphFont"/>
    <w:link w:val="JudulBabSub3"/>
    <w:rsid w:val="00BB6934"/>
    <w:rPr>
      <w:rFonts w:ascii="Times New Roman" w:hAnsi="Times New Roman"/>
      <w:b/>
      <w:sz w:val="24"/>
    </w:rPr>
  </w:style>
  <w:style w:customStyle="1" w:styleId="isiChar" w:type="character">
    <w:name w:val="isi Char"/>
    <w:basedOn w:val="DefaultParagraphFont"/>
    <w:link w:val="isi"/>
    <w:rsid w:val="00C67DBB"/>
    <w:rPr>
      <w:rFonts w:ascii="Calibri" w:cs="Vrinda" w:eastAsia="Calibri" w:hAnsi="Calibri"/>
      <w:noProof/>
      <w:sz w:val="24"/>
      <w:szCs w:val="24"/>
      <w:lang w:eastAsia="ar-SA" w:val="sv-SE"/>
    </w:rPr>
  </w:style>
  <w:style w:styleId="Emphasis" w:type="character">
    <w:name w:val="Emphasis"/>
    <w:uiPriority w:val="20"/>
    <w:rsid w:val="00F23E0B"/>
    <w:rPr>
      <w:i/>
      <w:iCs/>
    </w:rPr>
  </w:style>
  <w:style w:customStyle="1" w:styleId="st" w:type="character">
    <w:name w:val="st"/>
    <w:basedOn w:val="DefaultParagraphFont"/>
    <w:rsid w:val="00F23E0B"/>
  </w:style>
  <w:style w:customStyle="1" w:styleId="references" w:type="paragraph">
    <w:name w:val="references"/>
    <w:rsid w:val="00F23E0B"/>
    <w:pPr>
      <w:numPr>
        <w:numId w:val="7"/>
      </w:numPr>
      <w:tabs>
        <w:tab w:pos="360" w:val="num"/>
      </w:tabs>
      <w:spacing w:after="50" w:line="180" w:lineRule="exact"/>
      <w:ind w:left="360"/>
      <w:jc w:val="both"/>
    </w:pPr>
    <w:rPr>
      <w:rFonts w:ascii="Times New Roman" w:cs="Times New Roman" w:eastAsia="MS Mincho" w:hAnsi="Times New Roman"/>
      <w:noProof/>
      <w:sz w:val="16"/>
      <w:szCs w:val="16"/>
    </w:rPr>
  </w:style>
  <w:style w:customStyle="1" w:styleId="Daftarpustaka" w:type="paragraph">
    <w:name w:val="Daftar pustaka"/>
    <w:link w:val="DaftarpustakaChar"/>
    <w:qFormat/>
    <w:rsid w:val="00D93697"/>
    <w:pPr>
      <w:tabs>
        <w:tab w:pos="90" w:val="left"/>
      </w:tabs>
      <w:spacing w:after="0" w:line="240" w:lineRule="auto"/>
      <w:ind w:hanging="720" w:left="806"/>
      <w:jc w:val="both"/>
    </w:pPr>
    <w:rPr>
      <w:rFonts w:ascii="Times New Roman" w:hAnsi="Times New Roman"/>
      <w:noProof/>
      <w:sz w:val="24"/>
      <w:lang w:val="af-ZA"/>
    </w:rPr>
  </w:style>
  <w:style w:styleId="BodyText" w:type="paragraph">
    <w:name w:val="Body Text"/>
    <w:basedOn w:val="Normal"/>
    <w:link w:val="BodyTextChar"/>
    <w:uiPriority w:val="99"/>
    <w:semiHidden/>
    <w:unhideWhenUsed/>
    <w:rsid w:val="00F0242F"/>
    <w:pPr>
      <w:spacing w:after="120"/>
    </w:pPr>
  </w:style>
  <w:style w:customStyle="1" w:styleId="DaftarpustakaChar" w:type="character">
    <w:name w:val="Daftar pustaka Char"/>
    <w:basedOn w:val="DefaultParagraphFont"/>
    <w:link w:val="Daftarpustaka"/>
    <w:rsid w:val="00D93697"/>
    <w:rPr>
      <w:rFonts w:ascii="Times New Roman" w:hAnsi="Times New Roman"/>
      <w:noProof/>
      <w:sz w:val="24"/>
      <w:lang w:val="af-ZA"/>
    </w:rPr>
  </w:style>
  <w:style w:customStyle="1" w:styleId="BodyTextChar" w:type="character">
    <w:name w:val="Body Text Char"/>
    <w:basedOn w:val="DefaultParagraphFont"/>
    <w:link w:val="BodyText"/>
    <w:uiPriority w:val="99"/>
    <w:semiHidden/>
    <w:rsid w:val="00F0242F"/>
  </w:style>
  <w:style w:customStyle="1" w:styleId="hps" w:type="character">
    <w:name w:val="hps"/>
    <w:basedOn w:val="DefaultParagraphFont"/>
    <w:rsid w:val="00F0242F"/>
  </w:style>
  <w:style w:customStyle="1" w:styleId="Abstract" w:type="paragraph">
    <w:name w:val="Abstract"/>
    <w:link w:val="AbstractChar"/>
    <w:rsid w:val="00DF6300"/>
    <w:pPr>
      <w:spacing w:after="200" w:line="240" w:lineRule="auto"/>
      <w:jc w:val="both"/>
    </w:pPr>
    <w:rPr>
      <w:rFonts w:ascii="Times New Roman" w:cs="Times New Roman" w:eastAsia="SimSun" w:hAnsi="Times New Roman"/>
      <w:b/>
      <w:bCs/>
      <w:sz w:val="18"/>
      <w:szCs w:val="18"/>
    </w:rPr>
  </w:style>
  <w:style w:customStyle="1" w:styleId="AbstractChar" w:type="character">
    <w:name w:val="Abstract Char"/>
    <w:basedOn w:val="DefaultParagraphFont"/>
    <w:link w:val="Abstract"/>
    <w:locked/>
    <w:rsid w:val="00DF6300"/>
    <w:rPr>
      <w:rFonts w:ascii="Times New Roman" w:cs="Times New Roman" w:eastAsia="SimSun" w:hAnsi="Times New Roman"/>
      <w:b/>
      <w:bCs/>
      <w:sz w:val="18"/>
      <w:szCs w:val="18"/>
    </w:rPr>
  </w:style>
  <w:style w:styleId="TableGrid" w:type="table">
    <w:name w:val="Table Grid"/>
    <w:basedOn w:val="TableNormal"/>
    <w:uiPriority w:val="39"/>
    <w:rsid w:val="00BC7E98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Lampiran" w:type="paragraph">
    <w:name w:val="Lampiran"/>
    <w:link w:val="Lampiran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sub1" w:type="paragraph">
    <w:name w:val="Lampiran sub 1"/>
    <w:link w:val="Lampiransub1Char"/>
    <w:qFormat/>
    <w:rsid w:val="00A200BD"/>
    <w:pPr>
      <w:spacing w:after="0" w:line="240" w:lineRule="auto"/>
    </w:pPr>
    <w:rPr>
      <w:rFonts w:ascii="Times New Roman" w:hAnsi="Times New Roman"/>
      <w:b/>
      <w:noProof/>
      <w:sz w:val="24"/>
      <w:lang w:val="af-ZA"/>
    </w:rPr>
  </w:style>
  <w:style w:customStyle="1" w:styleId="LampiranChar" w:type="character">
    <w:name w:val="Lampiran Char"/>
    <w:basedOn w:val="DefaultParagraphFont"/>
    <w:link w:val="Lampiran"/>
    <w:rsid w:val="00A200BD"/>
    <w:rPr>
      <w:rFonts w:ascii="Times New Roman" w:hAnsi="Times New Roman"/>
      <w:b/>
      <w:noProof/>
      <w:sz w:val="24"/>
      <w:lang w:val="af-ZA"/>
    </w:rPr>
  </w:style>
  <w:style w:customStyle="1" w:styleId="Lampiransub1Char" w:type="character">
    <w:name w:val="Lampiran sub 1 Char"/>
    <w:basedOn w:val="DefaultParagraphFont"/>
    <w:link w:val="Lampiransub1"/>
    <w:rsid w:val="00A200BD"/>
    <w:rPr>
      <w:rFonts w:ascii="Times New Roman" w:hAnsi="Times New Roman"/>
      <w:b/>
      <w:noProof/>
      <w:sz w:val="24"/>
      <w:lang w:val="af-ZA"/>
    </w:rPr>
  </w:style>
  <w:style w:styleId="TOC2" w:type="paragraph">
    <w:name w:val="toc 2"/>
    <w:basedOn w:val="Normal"/>
    <w:next w:val="Normal"/>
    <w:autoRedefine/>
    <w:uiPriority w:val="39"/>
    <w:unhideWhenUsed/>
    <w:rsid w:val="00BC684A"/>
    <w:pPr>
      <w:tabs>
        <w:tab w:pos="1260" w:val="left"/>
        <w:tab w:pos="1530" w:val="left"/>
        <w:tab w:leader="dot" w:pos="7923" w:val="right"/>
      </w:tabs>
      <w:spacing w:after="0" w:line="240" w:lineRule="auto"/>
      <w:ind w:hanging="630" w:left="1530"/>
      <w:jc w:val="both"/>
    </w:pPr>
  </w:style>
  <w:style w:styleId="TOC1" w:type="paragraph">
    <w:name w:val="toc 1"/>
    <w:basedOn w:val="Normal"/>
    <w:next w:val="Normal"/>
    <w:autoRedefine/>
    <w:uiPriority w:val="39"/>
    <w:unhideWhenUsed/>
    <w:rsid w:val="00B807A0"/>
    <w:pPr>
      <w:tabs>
        <w:tab w:pos="1350" w:val="left"/>
        <w:tab w:leader="dot" w:pos="7920" w:val="right"/>
      </w:tabs>
      <w:spacing w:after="0" w:line="240" w:lineRule="auto"/>
      <w:ind w:hanging="1350" w:left="1350"/>
    </w:pPr>
  </w:style>
  <w:style w:styleId="TOC3" w:type="paragraph">
    <w:name w:val="toc 3"/>
    <w:basedOn w:val="Normal"/>
    <w:next w:val="Normal"/>
    <w:autoRedefine/>
    <w:uiPriority w:val="39"/>
    <w:unhideWhenUsed/>
    <w:rsid w:val="00BC684A"/>
    <w:pPr>
      <w:tabs>
        <w:tab w:pos="1320" w:val="left"/>
        <w:tab w:pos="2430" w:val="left"/>
        <w:tab w:leader="dot" w:pos="7923" w:val="right"/>
      </w:tabs>
      <w:spacing w:after="0" w:line="240" w:lineRule="auto"/>
      <w:ind w:hanging="630" w:left="2160"/>
    </w:pPr>
  </w:style>
  <w:style w:styleId="TOC4" w:type="paragraph">
    <w:name w:val="toc 4"/>
    <w:basedOn w:val="Normal"/>
    <w:next w:val="Normal"/>
    <w:autoRedefine/>
    <w:uiPriority w:val="39"/>
    <w:unhideWhenUsed/>
    <w:rsid w:val="006C4F26"/>
    <w:pPr>
      <w:tabs>
        <w:tab w:pos="1760" w:val="left"/>
        <w:tab w:leader="dot" w:pos="7923" w:val="right"/>
      </w:tabs>
      <w:spacing w:after="0"/>
      <w:ind w:left="2430"/>
      <w:jc w:val="both"/>
    </w:pPr>
  </w:style>
  <w:style w:styleId="Hyperlink" w:type="character">
    <w:name w:val="Hyperlink"/>
    <w:basedOn w:val="DefaultParagraphFont"/>
    <w:uiPriority w:val="99"/>
    <w:unhideWhenUsed/>
    <w:rsid w:val="00DF1AEA"/>
    <w:rPr>
      <w:color w:themeColor="hyperlink" w:val="0563C1"/>
      <w:u w:val="single"/>
    </w:rPr>
  </w:style>
  <w:style w:styleId="Caption" w:type="paragraph">
    <w:name w:val="caption"/>
    <w:basedOn w:val="Normal"/>
    <w:next w:val="Normal"/>
    <w:rsid w:val="000D6019"/>
    <w:pPr>
      <w:spacing w:after="120" w:before="120" w:line="240" w:lineRule="auto"/>
    </w:pPr>
    <w:rPr>
      <w:rFonts w:ascii="Times New Roman" w:cs="Times New Roman" w:eastAsia="Times New Roman" w:hAnsi="Times New Roman"/>
      <w:b/>
      <w:bCs/>
      <w:sz w:val="20"/>
      <w:szCs w:val="20"/>
      <w:lang w:val="en-GB"/>
    </w:rPr>
  </w:style>
  <w:style w:customStyle="1" w:styleId="Tabel0" w:type="paragraph">
    <w:name w:val="Tabel"/>
    <w:basedOn w:val="Header"/>
    <w:link w:val="TabelChar0"/>
    <w:rsid w:val="00575F98"/>
    <w:pPr>
      <w:tabs>
        <w:tab w:pos="4680" w:val="clear"/>
        <w:tab w:pos="9360" w:val="clear"/>
      </w:tabs>
      <w:ind w:hanging="1440" w:left="1440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customStyle="1" w:styleId="TabelChar0" w:type="character">
    <w:name w:val="Tabel Char"/>
    <w:link w:val="Tabel0"/>
    <w:rsid w:val="00575F98"/>
    <w:rPr>
      <w:rFonts w:ascii="Times New Roman" w:cs="Times New Roman" w:eastAsia="Times New Roman" w:hAnsi="Times New Roman"/>
      <w:sz w:val="24"/>
      <w:szCs w:val="24"/>
      <w:lang w:val="en-GB"/>
    </w:rPr>
  </w:style>
  <w:style w:styleId="NormalWeb" w:type="paragraph">
    <w:name w:val="Normal (Web)"/>
    <w:basedOn w:val="Normal"/>
    <w:uiPriority w:val="99"/>
    <w:semiHidden/>
    <w:unhideWhenUsed/>
    <w:rsid w:val="00FC0090"/>
    <w:pPr>
      <w:spacing w:after="100" w:afterAutospacing="1" w:before="100" w:beforeAutospacing="1" w:line="240" w:lineRule="auto"/>
    </w:pPr>
    <w:rPr>
      <w:rFonts w:ascii="Times New Roman" w:cs="Times New Roman" w:eastAsiaTheme="minorEastAsia" w:hAnsi="Times New Roman"/>
      <w:sz w:val="24"/>
      <w:szCs w:val="24"/>
    </w:rPr>
  </w:style>
  <w:style w:customStyle="1" w:styleId="Pustaka" w:type="paragraph">
    <w:name w:val="Pustaka"/>
    <w:basedOn w:val="Header"/>
    <w:rsid w:val="005411E0"/>
    <w:pPr>
      <w:tabs>
        <w:tab w:pos="4680" w:val="clear"/>
        <w:tab w:pos="9360" w:val="clear"/>
        <w:tab w:pos="540" w:val="num"/>
      </w:tabs>
      <w:ind w:hanging="539" w:left="539"/>
      <w:jc w:val="both"/>
    </w:pPr>
    <w:rPr>
      <w:rFonts w:ascii="Times New Roman" w:cs="Times New Roman" w:eastAsia="Times New Roman" w:hAnsi="Times New Roman"/>
      <w:sz w:val="24"/>
      <w:szCs w:val="24"/>
      <w:lang w:val="en-GB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3D4744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3D4744"/>
    <w:rPr>
      <w:rFonts w:ascii="Segoe UI" w:cs="Segoe UI" w:hAnsi="Segoe UI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sid w:val="003D4744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3D4744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3D4744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3D4744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3D4744"/>
    <w:rPr>
      <w:b/>
      <w:bCs/>
      <w:sz w:val="20"/>
      <w:szCs w:val="20"/>
    </w:rPr>
  </w:style>
  <w:style w:styleId="Revision" w:type="paragraph">
    <w:name w:val="Revision"/>
    <w:hidden/>
    <w:uiPriority w:val="99"/>
    <w:semiHidden/>
    <w:rsid w:val="00696AD0"/>
    <w:pPr>
      <w:spacing w:after="0" w:line="240" w:lineRule="auto"/>
    </w:pPr>
  </w:style>
  <w:style w:customStyle="1" w:styleId="lampiranlanjutan" w:type="paragraph">
    <w:name w:val="lampiran lanjutan"/>
    <w:basedOn w:val="Lampiran"/>
    <w:link w:val="lampiranlanjutanChar"/>
    <w:qFormat/>
    <w:rsid w:val="00A43EF7"/>
  </w:style>
  <w:style w:customStyle="1" w:styleId="lampiranlanjutanChar" w:type="character">
    <w:name w:val="lampiran lanjutan Char"/>
    <w:basedOn w:val="LampiranChar"/>
    <w:link w:val="lampiranlanjutan"/>
    <w:rsid w:val="00A43EF7"/>
    <w:rPr>
      <w:rFonts w:ascii="Times New Roman" w:hAnsi="Times New Roman"/>
      <w:b/>
      <w:noProof/>
      <w:sz w:val="24"/>
      <w:lang w:val="af-ZA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IsiTabel">
    <w:name w:val="Isi Tabel"/>
    <w:qFormat/>
    <w:pPr>
      <w:spacing w:before="20" w:after="20" w:line="240" w:lineRule="auto"/>
    </w:pPr>
    <w:rPr>
      <w:rFonts w:ascii="Times New Roman" w:hAnsi="Times New Roman"/>
      <w:sz w:val="24"/>
    </w:rPr>
  </w:style>
  <w:style w:type="paragraph" w:customStyle="1" w:styleId="Gambar">
    <w:name w:val="Gambar"/>
    <w:qFormat/>
    <w:pPr>
      <w:spacing w:before="120" w:after="120" w:line="240" w:lineRule="auto"/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2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numbering" Id="rId34" Target="numbering.xml"/><Relationship Type="http://schemas.openxmlformats.org/officeDocument/2006/relationships/styles" Id="rId33" Target="styles.xml"/><Relationship Type="http://schemas.openxmlformats.org/officeDocument/2006/relationships/settings" Id="rId32" Target="settings.xml"/><Relationship Type="http://schemas.openxmlformats.org/officeDocument/2006/relationships/webSettings" Id="rId31" Target="webSettings.xml"/><Relationship Type="http://schemas.openxmlformats.org/officeDocument/2006/relationships/fontTable" Id="rId30" Target="fontTable.xml"/><Relationship Type="http://schemas.openxmlformats.org/officeDocument/2006/relationships/theme" Id="rId29" Target="theme/theme1.xml"/><Relationship Type="http://schemas.openxmlformats.org/officeDocument/2006/relationships/footnotes" Id="rId28" Target="footnotes.xml"/><Relationship Type="http://schemas.openxmlformats.org/officeDocument/2006/relationships/comments" Id="rId27" Target="comments.xml"/><Relationship Id="rId8" Target="media/image1.png" Type="http://schemas.openxmlformats.org/officeDocument/2006/relationships/image"/><Relationship Id="rId13" Target="media/image2.png" Type="http://schemas.openxmlformats.org/officeDocument/2006/relationships/image"/><Relationship Id="rId18" Target="media/image7.png" Type="http://schemas.openxmlformats.org/officeDocument/2006/relationships/image"/><Relationship Id="rId26" Target="media/image11.emf" Type="http://schemas.openxmlformats.org/officeDocument/2006/relationships/image"/><Relationship Id="rId12" Target="footer4.xml" Type="http://schemas.openxmlformats.org/officeDocument/2006/relationships/footer"/><Relationship Id="rId17" Target="media/image6.png" Type="http://schemas.openxmlformats.org/officeDocument/2006/relationships/image"/><Relationship Id="rId25" Target="media/image10.emf" Type="http://schemas.openxmlformats.org/officeDocument/2006/relationships/image"/><Relationship Id="rId16" Target="media/image5.jpeg" Type="http://schemas.openxmlformats.org/officeDocument/2006/relationships/image"/><Relationship Id="rId20" Target="media/image9.emf" Type="http://schemas.openxmlformats.org/officeDocument/2006/relationships/image"/><Relationship Id="rId11" Target="footer3.xml" Type="http://schemas.openxmlformats.org/officeDocument/2006/relationships/footer"/><Relationship Id="rId15" Target="media/image4.jpeg" Type="http://schemas.openxmlformats.org/officeDocument/2006/relationships/image"/><Relationship Id="rId10" Target="footer2.xml" Type="http://schemas.openxmlformats.org/officeDocument/2006/relationships/footer"/><Relationship Id="rId19" Target="media/image8.emf" Type="http://schemas.openxmlformats.org/officeDocument/2006/relationships/image"/><Relationship Id="rId9" Target="footer1.xml" Type="http://schemas.openxmlformats.org/officeDocument/2006/relationships/footer"/><Relationship Id="rId14" Target="media/image3.png" Type="http://schemas.openxmlformats.org/officeDocument/2006/relationships/image"/><Relationship Type="http://schemas.openxmlformats.org/officeDocument/2006/relationships/image" Id="rId37" Target="media/rId37.png"/></Relationships>
</file>

<file path=word/_rels/footnotes.xml.rels><?xml version='1.0' encoding='UTF-8' standalone='yes'?>
<Relationships xmlns="http://schemas.openxmlformats.org/package/2006/relationships"/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2017\tim%20template\laporan\juknisfinal\Template%20penulisan%20disertas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penulisan disertasi</Template>
  <TotalTime>33</TotalTime>
  <Pages>34</Pages>
  <Words>5374</Words>
  <Characters>30632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id-ID</dc:language>
  <cp:keywords/>
  <dcterms:created xsi:type="dcterms:W3CDTF">2026-06-11T04:07:46Z</dcterms:created>
  <dcterms:modified xsi:type="dcterms:W3CDTF">2026-06-11T04:07:46Z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../writings/disertation/references.bib</vt:lpwstr>
  </property>
  <property fmtid="{D5CDD505-2E9C-101B-9397-08002B2CF9AE}" pid="3" name="csl">
    <vt:lpwstr>assets/itb-sps.csl</vt:lpwstr>
  </property>
  <property fmtid="{D5CDD505-2E9C-101B-9397-08002B2CF9AE}" pid="4" name="suppress-bibliography">
    <vt:lpwstr>True</vt:lpwstr>
  </property>
</Properties>
</file>