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lamp:hparam"/>
    <w:p>
      <w:pPr>
        <w:pStyle w:val="Lampiran"/>
      </w:pPr>
      <w:r>
        <w:t xml:space="preserve">Lampiran B </w:t>
      </w:r>
      <w:r>
        <w:t xml:space="preserve">Hyperparameter Lengkap dan Konfigurasi Pelatihan</w:t>
      </w:r>
    </w:p>
    <w:p>
      <w:pPr>
        <w:pStyle w:val="Paragraf"/>
      </w:pPr>
    </w:p>
    <w:p>
      <w:pPr>
        <w:pStyle w:val="Paragraf"/>
      </w:pPr>
      <w:r>
        <w:t xml:space="preserve">Lampiran ini memuat hyperparameter arsitektur dan konfigurasi pelatihan</w:t>
      </w:r>
      <w:r>
        <w:t xml:space="preserve"> </w:t>
      </w:r>
      <w:r>
        <w:t xml:space="preserve">lengkap untuk seluruh model yang dievaluasi pada Bab V,</w:t>
      </w:r>
      <w:r>
        <w:t xml:space="preserve"> </w:t>
      </w:r>
      <w:r>
        <w:t xml:space="preserve">demi memastikan reproducibility hasil eksperimen. Tabel </w:t>
      </w:r>
      <w:fldSimple w:instr=" REF tab_lampB_tier_s \h ">
        <w:r>
          <w:t xml:space="preserve">B.1</w:t>
        </w:r>
      </w:fldSimple>
      <w:r>
        <w:t xml:space="preserve"> </w:t>
      </w:r>
      <w:r>
        <w:t xml:space="preserve">merangkum tiga arsitektur Tier-S yang dipilih untuk evaluasi multi-</w:t>
      </w:r>
      <w:r>
        <w:rPr>
          <w:i/>
          <w:iCs/>
        </w:rPr>
        <w:t xml:space="preserve">seed</w:t>
      </w:r>
      <w:r>
        <w:t xml:space="preserve"> </w:t>
      </w:r>
      <w:r>
        <w:t xml:space="preserve">penuh. Bagian B.5–B.7 mendokumentasikan</w:t>
      </w:r>
      <w:r>
        <w:t xml:space="preserve"> </w:t>
      </w:r>
      <w:r>
        <w:t xml:space="preserve">arsitektur yang dikaji pada studi pendahuluan namun tidak diaktifkan sebagai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utama karena termasih dalam Tier-B atau Tier-C berdasarkan hasil</w:t>
      </w:r>
      <w:r>
        <w:t xml:space="preserve"> </w:t>
      </w:r>
      <w:r>
        <w:t xml:space="preserve">seleksi awal.</w:t>
      </w:r>
    </w:p>
    <w:p>
      <w:pPr>
        <w:pStyle w:val="Paragraf"/>
      </w:pPr>
    </w:p>
    <w:bookmarkStart w:id="35" w:name="tab:lampB_tier_s"/>
    <w:p>
      <w:pPr>
        <w:pStyle w:val="judulTabel"/>
      </w:pPr>
      <w:r>
        <w:t xml:space="preserve">Tabel </w:t>
      </w:r>
      <w:bookmarkStart w:id="51" w:name="tab_lampB_tier_s"/>
      <w:r>
        <w:t xml:space="preserve">B.</w:t>
      </w:r>
      <w:fldSimple w:instr=" SEQ TabelLampB \* ARABIC ">
        <w:r>
          <w:t xml:space="preserve">1</w:t>
        </w:r>
      </w:fldSimple>
      <w:bookmarkEnd w:id="51"/>
      <w:r>
        <w:t xml:space="preserve"> </w:t>
      </w:r>
      <w:r>
        <w:t xml:space="preserve">Ringkasan tiga arsitektur Tier-S yang dievaluasi.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tiga arsitektur Tier-S yang dievaluasi."/>
        <w:tblLayout w:type="fixed"/>
      </w:tblPr>
      <w:tblGrid>
        <w:gridCol w:w="1762"/>
        <w:gridCol w:w="2644"/>
        <w:gridCol w:w="1762"/>
        <w:gridCol w:w="1765"/>
      </w:tblGrid>
      <w:tr>
        <w:trPr>
          <w:tblHeader w:val="on"/>
        </w:trPr>
        <w:tc>
          <w:tcPr>
            <w:tcW w:w="176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Paradigma Inti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 (PHM)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 (XJTU)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SSM selektif + mLSTM +</w:t>
            </w:r>
            <w:r>
              <w:t xml:space="preserve"> </w:t>
            </w:r>
            <w:r>
              <w:rPr>
                <w:i/>
                <w:iCs/>
              </w:rPr>
              <w:t xml:space="preserve">gated fusion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898.481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811.713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Basis polinomial + xLSTM</w:t>
            </w:r>
            <w:r>
              <w:t xml:space="preserve"> </w:t>
            </w:r>
            <w:r>
              <w:rPr>
                <w:i/>
                <w:iCs/>
              </w:rPr>
              <w:t xml:space="preserve">temporal front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459.592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457.672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TCN dilated +</w:t>
            </w:r>
            <w:r>
              <w:t xml:space="preserve"> </w:t>
            </w:r>
            <w:r>
              <w:rPr>
                <w:i/>
                <w:iCs/>
              </w:rPr>
              <w:t xml:space="preserve">sparse gating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249.192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249.192</w:t>
            </w:r>
          </w:p>
        </w:tc>
      </w:tr>
    </w:tbl>
    <w:p>
      <w:pPr>
        <w:pStyle w:val="Paragraf"/>
      </w:pPr>
    </w:p>
    <w:bookmarkEnd w:id="35"/>
    <w:bookmarkStart w:id="37" w:name="lamp:hparam_proposed"/>
    <w:p>
      <w:pPr>
        <w:pStyle w:val="Lampiransub1"/>
      </w:pPr>
      <w:r>
        <w:t xml:space="preserve">B.1 </w:t>
      </w:r>
      <w:r>
        <w:t xml:space="preserve">Mamba-xLSTM-Net (Arsitektur Usulan)</w:t>
      </w:r>
    </w:p>
    <w:p>
      <w:pPr>
        <w:pStyle w:val="Paragraf"/>
      </w:pPr>
    </w:p>
    <w:p>
      <w:pPr>
        <w:pStyle w:val="Paragraf"/>
      </w:pPr>
      <w:r>
        <w:t xml:space="preserve">Mamba-xLSTM-Net merupakan arsitektur fokus penelitian ini. Hyperparameter</w:t>
      </w:r>
      <w:r>
        <w:t xml:space="preserve"> </w:t>
      </w:r>
      <w:r>
        <w:t xml:space="preserve">berikut berlaku untuk konfigurasi eksperimen utama (Bab V).</w:t>
      </w:r>
    </w:p>
    <w:p>
      <w:pPr>
        <w:pStyle w:val="Paragraf"/>
      </w:pPr>
    </w:p>
    <w:bookmarkStart w:id="36" w:name="tab:lampB_mamba_xlstm_arch"/>
    <w:p>
      <w:pPr>
        <w:pStyle w:val="judulTabel"/>
      </w:pPr>
      <w:r>
        <w:t xml:space="preserve">Tabel </w:t>
      </w:r>
      <w:bookmarkStart w:id="52" w:name="tab_lampB_mamba_xlstm_arch"/>
      <w:r>
        <w:t xml:space="preserve">B.</w:t>
      </w:r>
      <w:fldSimple w:instr=" SEQ TabelLampB \* ARABIC ">
        <w:r>
          <w:t xml:space="preserve">2</w:t>
        </w:r>
      </w:fldSimple>
      <w:bookmarkEnd w:id="52"/>
      <w:r>
        <w:t xml:space="preserve"> </w:t>
      </w:r>
      <w:r>
        <w:t xml:space="preserve">Hyperparameter arsitektur Mamba-xLSTM-Net.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Mamba-xLSTM-Net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representasi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mamba_d_state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SSM</w:t>
            </w:r>
            <w:r>
              <w:t xml:space="preserve"> </w:t>
            </w:r>
            <w:r>
              <w:rPr>
                <w:i/>
                <w:iCs/>
              </w:rPr>
              <w:t xml:space="preserve">state</w:t>
            </w:r>
            <w:r>
              <w:t xml:space="preserve"> </w:t>
            </w:r>
            <w:r>
              <w:t xml:space="preserve">Mamba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mamba_expand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dim</w:t>
            </w:r>
            <w:r>
              <w:t xml:space="preserve"> </w:t>
            </w:r>
            <w:r>
              <w:t xml:space="preserve">= 2 ×</w:t>
            </w:r>
            <w:r>
              <w:t xml:space="preserve"> </w:t>
            </w:r>
            <w:r>
              <w:rPr>
                <w:rStyle w:val="VerbatimChar"/>
              </w:rPr>
              <w:t xml:space="preserve">d_model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num_mamba_blocks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Mamba bidireksional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num_mlstm_heads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 mLSTM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Input</w:t>
            </w:r>
            <w:r>
              <w:t xml:space="preserve"> </w:t>
            </w:r>
            <w:r>
              <w:rPr>
                <w:i/>
                <w:iCs/>
              </w:rPr>
              <w:t xml:space="preserve">window</w:t>
            </w:r>
            <w:r>
              <w:t xml:space="preserve"> </w:t>
            </w:r>
            <w:r>
              <w:rPr>
                <w:i/>
                <w:iCs/>
              </w:rPr>
              <w:t xml:space="preserve">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 (PHM) / 32 (XJTU)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Panjang sekuens input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Fitur input</w:t>
            </w:r>
            <w:r>
              <w:t xml:space="preserve"> </w:t>
            </w:r>
            <w:r>
              <w:rPr>
                <w:i/>
                <w:iCs/>
              </w:rPr>
              <w:t xml:space="preserve">F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fitur</w:t>
            </w:r>
            <w:r>
              <w:t xml:space="preserve"> </w:t>
            </w:r>
            <w:r>
              <w:rPr>
                <w:i/>
                <w:iCs/>
              </w:rPr>
              <w:t xml:space="preserve">band-energy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 pada</w:t>
            </w:r>
            <w:r>
              <w:t xml:space="preserve"> </w:t>
            </w:r>
            <w:r>
              <w:rPr>
                <w:i/>
                <w:iCs/>
              </w:rPr>
              <w:t xml:space="preserve">regression head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head_hidden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</w:t>
            </w:r>
            <w:r>
              <w:t xml:space="preserve"> </w:t>
            </w:r>
            <w:r>
              <w:rPr>
                <w:i/>
                <w:iCs/>
              </w:rPr>
              <w:t xml:space="preserve">regression head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Arsitektur penuh terdiri dari: (1) proyeksi input</w:t>
      </w:r>
      <w:r>
        <w:t xml:space="preserve"> </w:t>
      </w:r>
      <m:oMath>
        <m:r>
          <m:t>F</m:t>
        </m:r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d_model</w:t>
      </w:r>
      <w:r>
        <w:t xml:space="preserve">,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blok BiMamba (</w:t>
      </w:r>
      <w:r>
        <w:rPr>
          <w:rStyle w:val="VerbatimChar"/>
        </w:rPr>
        <w:t xml:space="preserve">d_state = 128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 = 2</w:t>
      </w:r>
      <w:r>
        <w:t xml:space="preserve">),</w:t>
      </w:r>
      <w:r>
        <w:t xml:space="preserve"> </w:t>
      </w:r>
      <w:r>
        <w:t xml:space="preserve">(3)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blok xLSTM (2 mLSTM + 1 sLSTM, konfigurasi</w:t>
      </w:r>
      <w:r>
        <w:t xml:space="preserve"> </w:t>
      </w:r>
      <w:r>
        <w:rPr>
          <w:rStyle w:val="VerbatimChar"/>
        </w:rPr>
        <w:t xml:space="preserve">slstm_positions = [1]</w:t>
      </w:r>
      <w:r>
        <w:t xml:space="preserve">),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antara output BiMamba dan xLSTM, dan</w:t>
      </w:r>
      <w:r>
        <w:t xml:space="preserve"> </w:t>
      </w:r>
      <w:r>
        <w:t xml:space="preserve">(5)</w:t>
      </w:r>
      <w:r>
        <w:t xml:space="preserve"> </w:t>
      </w:r>
      <w:r>
        <w:rPr>
          <w:i/>
          <w:iCs/>
        </w:rPr>
        <w:t xml:space="preserve">regression head</w:t>
      </w:r>
      <w:r>
        <w:t xml:space="preserve"> </w:t>
      </w:r>
      <w:r>
        <w:t xml:space="preserve">(LayerNorm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Linear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GELU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Dropout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Linear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Sigmoid).</w:t>
      </w:r>
      <w:r>
        <w:t xml:space="preserve"> </w:t>
      </w:r>
      <w:r>
        <w:t xml:space="preserve">Rincian mekanisme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bidirectional scan</w:t>
      </w:r>
      <w:r>
        <w:t xml:space="preserve"> </w:t>
      </w:r>
      <w:r>
        <w:t xml:space="preserve">disajikan</w:t>
      </w:r>
      <w:r>
        <w:t xml:space="preserve"> </w:t>
      </w:r>
      <w:r>
        <w:t xml:space="preserve">pada Bab III dan Bab V.</w:t>
      </w:r>
    </w:p>
    <w:p>
      <w:pPr>
        <w:pStyle w:val="Paragraf"/>
      </w:pPr>
    </w:p>
    <w:bookmarkEnd w:id="37"/>
    <w:bookmarkStart w:id="39" w:name="lamp:hparam_nbeats_xlstm"/>
    <w:p>
      <w:pPr>
        <w:pStyle w:val="Lampiransub1"/>
      </w:pPr>
      <w:r>
        <w:t xml:space="preserve">B.2 </w:t>
      </w:r>
      <w:r>
        <w:t xml:space="preserve">N-BEATS-xLSTM-RUL</w:t>
      </w:r>
    </w:p>
    <w:p>
      <w:pPr>
        <w:pStyle w:val="Paragraf"/>
      </w:pPr>
    </w:p>
    <w:p>
      <w:pPr>
        <w:pStyle w:val="Paragraf"/>
      </w:pPr>
      <w:r>
        <w:t xml:space="preserve">N-BEATS-xLSTM-RUL merupakan arsitektur berbasis dekomposisi basis fisik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,</w:t>
      </w:r>
      <w:r>
        <w:t xml:space="preserve"> </w:t>
      </w:r>
      <w:r>
        <w:rPr>
          <w:i/>
          <w:iCs/>
        </w:rPr>
        <w:t xml:space="preserve">wear</w:t>
      </w:r>
      <w:r>
        <w:t xml:space="preserve">,</w:t>
      </w:r>
      <w:r>
        <w:t xml:space="preserve"> </w:t>
      </w:r>
      <w:r>
        <w:rPr>
          <w:i/>
          <w:iCs/>
        </w:rPr>
        <w:t xml:space="preserve">shock</w:t>
      </w:r>
      <w:r>
        <w:t xml:space="preserve">) yang digabungkan dengan modul</w:t>
      </w:r>
      <w:r>
        <w:t xml:space="preserve"> </w:t>
      </w:r>
      <w:r>
        <w:t xml:space="preserve">xLSTM sebagai</w:t>
      </w:r>
      <w:r>
        <w:t xml:space="preserve"> </w:t>
      </w:r>
      <w:r>
        <w:rPr>
          <w:i/>
          <w:iCs/>
        </w:rPr>
        <w:t xml:space="preserve">temporal front-end</w:t>
      </w:r>
      <w:r>
        <w:t xml:space="preserve">.</w:t>
      </w:r>
    </w:p>
    <w:p>
      <w:pPr>
        <w:pStyle w:val="Paragraf"/>
      </w:pPr>
    </w:p>
    <w:bookmarkStart w:id="38" w:name="tab:lampB_nbeats_xlstm_arch"/>
    <w:p>
      <w:pPr>
        <w:pStyle w:val="judulTabel"/>
      </w:pPr>
      <w:r>
        <w:t xml:space="preserve">Tabel </w:t>
      </w:r>
      <w:bookmarkStart w:id="53" w:name="tab_lampB_nbeats_xlstm_arch"/>
      <w:r>
        <w:t xml:space="preserve">B.</w:t>
      </w:r>
      <w:fldSimple w:instr=" SEQ TabelLampB \* ARABIC ">
        <w:r>
          <w:t xml:space="preserve">3</w:t>
        </w:r>
      </w:fldSimple>
      <w:bookmarkEnd w:id="53"/>
      <w:r>
        <w:t xml:space="preserve"> </w:t>
      </w:r>
      <w:r>
        <w:t xml:space="preserve">Hyperparameter arsitektur N-BEATS-xLSTM-RUL.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N-BEATS-xLSTM-RUL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hidden_dim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96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 setiap</w:t>
            </w:r>
            <w:r>
              <w:t xml:space="preserve"> </w:t>
            </w:r>
            <w:r>
              <w:rPr>
                <w:i/>
                <w:iCs/>
              </w:rPr>
              <w:t xml:space="preserve">block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trend_blocks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basis polinomial tren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wear_blocks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basis keausan (eksponensial)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shock_blocks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impulsif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poly_degree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Derajat basis polinomial (</w:t>
            </w:r>
            <w:r>
              <w:rPr>
                <w:i/>
                <w:iCs/>
              </w:rPr>
              <w:t xml:space="preserve">trend blocks</w:t>
            </w:r>
            <w:r>
              <w:t xml:space="preserve">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model_specific_loss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True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Aktifkan penalti monotonik per-komponen</w:t>
            </w:r>
          </w:p>
        </w:tc>
      </w:tr>
    </w:tbl>
    <w:p>
      <w:pPr>
        <w:pStyle w:val="Paragraf"/>
      </w:pPr>
    </w:p>
    <w:bookmarkEnd w:id="38"/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block</w:t>
      </w:r>
      <w:r>
        <w:t xml:space="preserve"> </w:t>
      </w:r>
      <w:r>
        <w:t xml:space="preserve">memproduksi estimasi komponen RUL yang terpisah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,</w:t>
      </w:r>
      <w:r>
        <w:t xml:space="preserve"> </w:t>
      </w:r>
      <w:r>
        <w:rPr>
          <w:i/>
          <w:iCs/>
        </w:rPr>
        <w:t xml:space="preserve">wear</w:t>
      </w:r>
      <w:r>
        <w:t xml:space="preserve">, atau</w:t>
      </w:r>
      <w:r>
        <w:t xml:space="preserve"> </w:t>
      </w:r>
      <w:r>
        <w:rPr>
          <w:i/>
          <w:iCs/>
        </w:rPr>
        <w:t xml:space="preserve">shock</w:t>
      </w:r>
      <w:r>
        <w:t xml:space="preserve">); hasil akhir adalah jumlah</w:t>
      </w:r>
      <w:r>
        <w:t xml:space="preserve"> </w:t>
      </w:r>
      <w:r>
        <w:t xml:space="preserve">ketiga komponen. Sifat dekomposisi ini memberikan interpretabilitas bawaan</w:t>
      </w:r>
      <w:r>
        <w:t xml:space="preserve"> </w:t>
      </w:r>
      <w:r>
        <w:t xml:space="preserve">(</w:t>
      </w:r>
      <w:r>
        <w:rPr>
          <w:i/>
          <w:iCs/>
        </w:rPr>
        <w:t xml:space="preserve">built-in interpretability</w:t>
      </w:r>
      <w:r>
        <w:t xml:space="preserve">) per komponen degradasi tanpa memerlukan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post-hoc</w:t>
      </w:r>
      <w:r>
        <w:t xml:space="preserve">.</w:t>
      </w:r>
    </w:p>
    <w:p>
      <w:pPr>
        <w:pStyle w:val="Paragraf"/>
      </w:pPr>
    </w:p>
    <w:bookmarkEnd w:id="39"/>
    <w:bookmarkStart w:id="41" w:name="lamp:hparam_sparsegate"/>
    <w:p>
      <w:pPr>
        <w:pStyle w:val="Lampiransub1"/>
      </w:pPr>
      <w:r>
        <w:t xml:space="preserve">B.3 </w:t>
      </w:r>
      <w:r>
        <w:t xml:space="preserve">SparseGate-TCN-RUL</w:t>
      </w:r>
    </w:p>
    <w:p>
      <w:pPr>
        <w:pStyle w:val="Paragraf"/>
      </w:pPr>
    </w:p>
    <w:p>
      <w:pPr>
        <w:pStyle w:val="Paragraf"/>
      </w:pPr>
      <w:r>
        <w:t xml:space="preserve">SparseGate-TCN-RUL adalah arsitektur TCN dilasi yang ditambahi mekanisme</w:t>
      </w:r>
      <w:r>
        <w:t xml:space="preserve"> </w:t>
      </w:r>
      <w:r>
        <w:rPr>
          <w:i/>
          <w:iCs/>
        </w:rPr>
        <w:t xml:space="preserve">sparse gating</w:t>
      </w:r>
      <w:r>
        <w:t xml:space="preserve"> </w:t>
      </w:r>
      <w:r>
        <w:t xml:space="preserve">untuk mendorong aktivasi</w:t>
      </w:r>
      <w: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yang jarang</w:t>
      </w:r>
      <w:r>
        <w:t xml:space="preserve"> </w:t>
      </w:r>
      <w:r>
        <w:t xml:space="preserve">sehingga secara inheren lebih mudah diinterpretasi. Hyperparameter lengkapnya</w:t>
      </w:r>
      <w:r>
        <w:t xml:space="preserve"> </w:t>
      </w:r>
      <w:r>
        <w:t xml:space="preserve">ditampilkan pada Tabel </w:t>
      </w:r>
      <w:fldSimple w:instr=" REF tab_lampB_sparsegate_arch \h ">
        <w:r>
          <w:t xml:space="preserve">B.4</w:t>
        </w:r>
      </w:fldSimple>
      <w:r>
        <w:t xml:space="preserve">.</w:t>
      </w:r>
    </w:p>
    <w:p>
      <w:pPr>
        <w:pStyle w:val="Paragraf"/>
      </w:pPr>
    </w:p>
    <w:bookmarkStart w:id="40" w:name="tab:lampB_sparsegate_arch"/>
    <w:p>
      <w:pPr>
        <w:pStyle w:val="judulTabel"/>
      </w:pPr>
      <w:r>
        <w:t xml:space="preserve">Tabel </w:t>
      </w:r>
      <w:bookmarkStart w:id="54" w:name="tab_lampB_sparsegate_arch"/>
      <w:r>
        <w:t xml:space="preserve">B.</w:t>
      </w:r>
      <w:fldSimple w:instr=" SEQ TabelLampB \* ARABIC ">
        <w:r>
          <w:t xml:space="preserve">4</w:t>
        </w:r>
      </w:fldSimple>
      <w:bookmarkEnd w:id="54"/>
      <w:r>
        <w:t xml:space="preserve"> </w:t>
      </w:r>
      <w:r>
        <w:t xml:space="preserve">Hyperparameter arsitektur SparseGate-TCN-RUL.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SparseGate-TCN-RUL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tcn_channels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[64, 64, 128, 128]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Lebar tiap lapisan TCN dilasi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tcn_kernel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Ukuran kernel konvolusi kausal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gate_hidden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</w:t>
            </w:r>
            <w:r>
              <w:t xml:space="preserve"> </w:t>
            </w:r>
            <w:r>
              <w:rPr>
                <w:i/>
                <w:iCs/>
              </w:rPr>
              <w:t xml:space="preserve">sparse gate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attn_d_model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</w:t>
            </w:r>
            <w:r>
              <w:t xml:space="preserve"> </w:t>
            </w:r>
            <w:r>
              <w:rPr>
                <w:i/>
                <w:iCs/>
              </w:rPr>
              <w:t xml:space="preserve">attention</w:t>
            </w:r>
            <w:r>
              <w:t xml:space="preserve"> </w:t>
            </w:r>
            <w:r>
              <w:t xml:space="preserve">ringan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attn_heads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multi-head 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0,001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Penalti</w:t>
            </w:r>
            <w:r>
              <w:t xml:space="preserve"> </w:t>
            </w:r>
            <w:r>
              <w:rPr>
                <w:i/>
                <w:iCs/>
              </w:rPr>
              <w:t xml:space="preserve">L1</w:t>
            </w:r>
            <w:r>
              <w:t xml:space="preserve"> </w:t>
            </w:r>
            <w:r>
              <w:t xml:space="preserve">untuk sparsitas gate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0,001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Penalti entropi untuk diversitas gate</w:t>
            </w:r>
          </w:p>
        </w:tc>
      </w:tr>
    </w:tbl>
    <w:p>
      <w:pPr>
        <w:pStyle w:val="Paragraf"/>
      </w:pPr>
    </w:p>
    <w:bookmarkEnd w:id="40"/>
    <w:bookmarkEnd w:id="41"/>
    <w:bookmarkStart w:id="43" w:name="lamp:hparam_training"/>
    <w:p>
      <w:pPr>
        <w:pStyle w:val="Lampiransub1"/>
      </w:pPr>
      <w:r>
        <w:t xml:space="preserve">B.4 </w:t>
      </w:r>
      <w:r>
        <w:t xml:space="preserve">Konfigurasi Pelatihan Bersama (Semua Model)</w:t>
      </w:r>
    </w:p>
    <w:p>
      <w:pPr>
        <w:pStyle w:val="Paragraf"/>
      </w:pPr>
    </w:p>
    <w:p>
      <w:pPr>
        <w:pStyle w:val="Paragraf"/>
      </w:pPr>
      <w:r>
        <w:t xml:space="preserve">Semua model Tier-S dilatih dengan konfigurasi identik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configs/train/cloud_full_75.yaml</w:t>
      </w:r>
      <w:r>
        <w:t xml:space="preserve">)</w:t>
      </w:r>
      <w:r>
        <w:t xml:space="preserve"> </w:t>
      </w:r>
      <w:r>
        <w:t xml:space="preserve">untuk memastikan perbandingan yang adil. Perbedaan hanya pada</w:t>
      </w:r>
      <w:r>
        <w:t xml:space="preserve"> </w:t>
      </w:r>
      <w:r>
        <w:t xml:space="preserve">hyperparameter spesifik arsitektur yang didokumentasikan pada subbab</w:t>
      </w:r>
      <w:r>
        <w:t xml:space="preserve"> </w:t>
      </w:r>
      <w:r>
        <w:t xml:space="preserve">di atas.</w:t>
      </w:r>
      <w:r>
        <w:t xml:space="preserve"> </w:t>
      </w:r>
      <w:r>
        <w:t xml:space="preserve">Konfigurasi pelatihan lengkap yang berlaku untuk semua model ditampilkan</w:t>
      </w:r>
      <w:r>
        <w:t xml:space="preserve"> </w:t>
      </w:r>
      <w:r>
        <w:t xml:space="preserve">pada Tabel </w:t>
      </w:r>
      <w:fldSimple w:instr=" REF tab_lampB_training \h ">
        <w:r>
          <w:t xml:space="preserve">B.5</w:t>
        </w:r>
      </w:fldSimple>
      <w:r>
        <w:t xml:space="preserve">.</w:t>
      </w:r>
    </w:p>
    <w:p>
      <w:pPr>
        <w:pStyle w:val="Paragraf"/>
      </w:pPr>
    </w:p>
    <w:bookmarkStart w:id="42" w:name="tab:lampB_training"/>
    <w:p>
      <w:pPr>
        <w:pStyle w:val="judulTabel"/>
      </w:pPr>
      <w:r>
        <w:t xml:space="preserve">Tabel </w:t>
      </w:r>
      <w:bookmarkStart w:id="55" w:name="tab_lampB_training"/>
      <w:r>
        <w:t xml:space="preserve">B.</w:t>
      </w:r>
      <w:fldSimple w:instr=" SEQ TabelLampB \* ARABIC ">
        <w:r>
          <w:t xml:space="preserve">5</w:t>
        </w:r>
      </w:fldSimple>
      <w:bookmarkEnd w:id="55"/>
      <w:r>
        <w:t xml:space="preserve"> </w:t>
      </w:r>
      <w:r>
        <w:t xml:space="preserve">Konfigurasi pelatihan bersama untuk semua arsitektur Tier-S.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bersama untuk semua arsitektur Tier-S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75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Jumlah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pelatihan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AdamW</w:t>
            </w:r>
            <w:r>
              <w:t xml:space="preserve"> </w:t>
            </w:r>
            <w:r>
              <w:t xml:space="preserve">(Loshchilov dan Hutter, 2019)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Decoupled weight decay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Learning rate</w:t>
            </w:r>
            <w:r>
              <w:t xml:space="preserve"> </w:t>
            </w:r>
            <w:r>
              <w:t xml:space="preserve">awal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weight_decay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Koefisien</w:t>
            </w:r>
            <w:r>
              <w:t xml:space="preserve"> </w:t>
            </w:r>
            <w:r>
              <w:rPr>
                <w:i/>
                <w:iCs/>
              </w:rPr>
              <w:t xml:space="preserve">weight decay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xlstm_lr_mult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0,75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LR modul xLSTM = 0,75 × LR trunk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freeze_xlstm_epochs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xLSTM dibekukan 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pertama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scheduler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Cosine Annealing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warmup_epochs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Pemanasan</w:t>
            </w:r>
            <w:r>
              <w:t xml:space="preserve"> </w:t>
            </w:r>
            <w:r>
              <w:rPr>
                <w:i/>
                <w:iCs/>
              </w:rPr>
              <w:t xml:space="preserve">cosine</w:t>
            </w:r>
            <w:r>
              <w:t xml:space="preserve"> </w:t>
            </w:r>
            <w:r>
              <w:t xml:space="preserve">di 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awal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monotonicity_weight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0,05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Bobot penalti monotonisitas RUL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gradient_clip_val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1,0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Klip gradien norma maksimum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early_stopping_patience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9999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Dinonaktifkan; 75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penuh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precision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BF16 campuran (GPU Ampere+)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Batch size (PHM2012)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256 / 512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256 untuk Mamba + N-BEATS (paralel); 512 untuk SparseGate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Batch size (XJTU-SY)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256 / 512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256 untuk Mamba + N-BEATS; 512 untuk SparseGate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Seed</w:t>
            </w:r>
            <w:r>
              <w:t xml:space="preserve"> </w:t>
            </w:r>
            <w:r>
              <w:t xml:space="preserve">acak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42, 43, 44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 </w:t>
            </w:r>
            <w:r>
              <w:t xml:space="preserve">untuk estimasi stabilitas</w:t>
            </w:r>
          </w:p>
        </w:tc>
      </w:tr>
    </w:tbl>
    <w:p>
      <w:pPr>
        <w:pStyle w:val="Paragraf"/>
      </w:pPr>
    </w:p>
    <w:bookmarkEnd w:id="42"/>
    <w:p>
      <w:pPr>
        <w:pStyle w:val="Paragraf"/>
      </w:pPr>
      <w:r>
        <w:t xml:space="preserve">Infrastruktur pelatihan: GPU NVIDIA A40 (46 GB VRAM), CUDA 12.8,</w:t>
      </w:r>
      <w:r>
        <w:t xml:space="preserve"> </w:t>
      </w:r>
      <w:r>
        <w:t xml:space="preserve">PyTorch 2.1 + PyTorch Lightning 2.1, framework manajemen konfigurasi Hydra 1.3,</w:t>
      </w:r>
      <w:r>
        <w:t xml:space="preserve"> </w:t>
      </w:r>
      <w:r>
        <w:t xml:space="preserve">pustaka</w:t>
      </w:r>
      <w:r>
        <w:t xml:space="preserve"> </w:t>
      </w:r>
      <w:r>
        <w:rPr>
          <w:rStyle w:val="VerbatimChar"/>
        </w:rPr>
        <w:t xml:space="preserve">xlstm</w:t>
      </w:r>
      <w:r>
        <w:t xml:space="preserve"> </w:t>
      </w:r>
      <w:r>
        <w:t xml:space="preserve">1.0 (NX-AI),</w:t>
      </w:r>
      <w:r>
        <w:t xml:space="preserve"> </w:t>
      </w:r>
      <w:r>
        <w:rPr>
          <w:rStyle w:val="VerbatimChar"/>
        </w:rPr>
        <w:t xml:space="preserve">mamba-ssm</w:t>
      </w:r>
      <w:r>
        <w:t xml:space="preserve"> </w:t>
      </w:r>
      <w:r>
        <w:t xml:space="preserve">2.2,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causal-conv1d</w:t>
      </w:r>
      <w:r>
        <w:t xml:space="preserve"> </w:t>
      </w:r>
      <w:r>
        <w:t xml:space="preserve">1.2.</w:t>
      </w:r>
    </w:p>
    <w:p>
      <w:pPr>
        <w:pStyle w:val="Paragraf"/>
      </w:pPr>
    </w:p>
    <w:bookmarkEnd w:id="43"/>
    <w:bookmarkStart w:id="45" w:name="lamp:hparam_lstm"/>
    <w:p>
      <w:pPr>
        <w:pStyle w:val="Lampiransub1"/>
      </w:pPr>
      <w:r>
        <w:t xml:space="preserve">B.5 </w:t>
      </w:r>
      <w:r>
        <w:t xml:space="preserve">LSTM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Model LSTM berikut dikaji sebagai bagian dari studi pendahuluan seleksi</w:t>
      </w:r>
      <w:r>
        <w:t xml:space="preserve"> </w:t>
      </w:r>
      <w:r>
        <w:t xml:space="preserve">arsitektur (</w:t>
      </w:r>
      <w:r>
        <w:rPr>
          <w:i/>
          <w:iCs/>
        </w:rPr>
        <w:t xml:space="preserve">30-epoch screening</w:t>
      </w:r>
      <w:r>
        <w:t xml:space="preserve">) namun tidak dilatih pada protokol</w:t>
      </w:r>
      <w:r>
        <w:t xml:space="preserve"> </w:t>
      </w:r>
      <w:r>
        <w:t xml:space="preserve">multi-</w:t>
      </w:r>
      <w:r>
        <w:rPr>
          <w:i/>
          <w:iCs/>
        </w:rPr>
        <w:t xml:space="preserve">seed</w:t>
      </w:r>
      <w:r>
        <w:t xml:space="preserve"> </w:t>
      </w:r>
      <w:r>
        <w:t xml:space="preserve">penuh karena berada di luar Tier-S berdasarkan hasil</w:t>
      </w:r>
      <w:r>
        <w:t xml:space="preserve"> </w:t>
      </w:r>
      <w:r>
        <w:t xml:space="preserve">seleksi. Hyperparameter ini dicantumkan untuk reproducibility studi</w:t>
      </w:r>
      <w:r>
        <w:t xml:space="preserve"> </w:t>
      </w:r>
      <w:r>
        <w:t xml:space="preserve">pendahuluan dan dapat dilihat pada Tabel </w:t>
      </w:r>
      <w:fldSimple w:instr=" REF tab_lampB_lstm_arch \h ">
        <w:r>
          <w:t xml:space="preserve">B.6</w:t>
        </w:r>
      </w:fldSimple>
      <w:r>
        <w:t xml:space="preserve">.</w:t>
      </w:r>
    </w:p>
    <w:p>
      <w:pPr>
        <w:pStyle w:val="Paragraf"/>
      </w:pPr>
    </w:p>
    <w:bookmarkStart w:id="44" w:name="tab:lampB_lstm_arch"/>
    <w:p>
      <w:pPr>
        <w:pStyle w:val="judulTabel"/>
      </w:pPr>
      <w:r>
        <w:t xml:space="preserve">Tabel </w:t>
      </w:r>
      <w:bookmarkStart w:id="56" w:name="tab_lampB_lstm_arch"/>
      <w:r>
        <w:t xml:space="preserve">B.</w:t>
      </w:r>
      <w:fldSimple w:instr=" SEQ TabelLampB \* ARABIC ">
        <w:r>
          <w:t xml:space="preserve">6</w:t>
        </w:r>
      </w:fldSimple>
      <w:bookmarkEnd w:id="56"/>
      <w:r>
        <w:t xml:space="preserve"> </w:t>
      </w:r>
      <w:r>
        <w:t xml:space="preserve">Hyperparameter LSTM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LSTM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hidden_dim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Ukuran</w:t>
            </w:r>
            <w:r>
              <w:t xml:space="preserve"> </w:t>
            </w:r>
            <w:r>
              <w:rPr>
                <w:i/>
                <w:iCs/>
              </w:rPr>
              <w:t xml:space="preserve">hidden state</w:t>
            </w:r>
            <w:r>
              <w:t xml:space="preserve"> </w:t>
            </w:r>
            <w:r>
              <w:t xml:space="preserve">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Kedalaman lapisan 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 antar lapisan</w:t>
            </w:r>
          </w:p>
        </w:tc>
      </w:tr>
    </w:tbl>
    <w:p>
      <w:pPr>
        <w:pStyle w:val="Paragraf"/>
      </w:pPr>
    </w:p>
    <w:bookmarkEnd w:id="44"/>
    <w:bookmarkEnd w:id="45"/>
    <w:bookmarkStart w:id="47" w:name="lamp:hparam_transformer"/>
    <w:p>
      <w:pPr>
        <w:pStyle w:val="Lampiransub1"/>
      </w:pPr>
      <w:r>
        <w:t xml:space="preserve">B.6 </w:t>
      </w:r>
      <w:r>
        <w:t xml:space="preserve">Transformer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Konfigurasi Transformer yang digunakan pada studi pendahuluan seleksi arsitektur</w:t>
      </w:r>
      <w:r>
        <w:t xml:space="preserve"> </w:t>
      </w:r>
      <w:r>
        <w:t xml:space="preserve">dirinci pada Tabel </w:t>
      </w:r>
      <w:fldSimple w:instr=" REF tab_lampB_transformer_arch \h ">
        <w:r>
          <w:t xml:space="preserve">B.7</w:t>
        </w:r>
      </w:fldSimple>
      <w:r>
        <w:t xml:space="preserve">. Arsitektur ini berada pada</w:t>
      </w:r>
      <w:r>
        <w:t xml:space="preserve"> </w:t>
      </w:r>
      <w:r>
        <w:t xml:space="preserve">Tier-B berdasarkan hasil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30-</w:t>
      </w:r>
      <w:r>
        <w:rPr>
          <w:i/>
          <w:iCs/>
        </w:rPr>
        <w:t xml:space="preserve">epoch</w:t>
      </w:r>
      <w:r>
        <w:t xml:space="preserve">.</w:t>
      </w:r>
    </w:p>
    <w:p>
      <w:pPr>
        <w:pStyle w:val="Paragraf"/>
      </w:pPr>
    </w:p>
    <w:bookmarkStart w:id="46" w:name="tab:lampB_transformer_arch"/>
    <w:p>
      <w:pPr>
        <w:pStyle w:val="judulTabel"/>
      </w:pPr>
      <w:r>
        <w:t xml:space="preserve">Tabel </w:t>
      </w:r>
      <w:bookmarkStart w:id="57" w:name="tab_lampB_transformer_arch"/>
      <w:r>
        <w:t xml:space="preserve">B.</w:t>
      </w:r>
      <w:fldSimple w:instr=" SEQ TabelLampB \* ARABIC ">
        <w:r>
          <w:t xml:space="preserve">7</w:t>
        </w:r>
      </w:fldSimple>
      <w:bookmarkEnd w:id="57"/>
      <w:r>
        <w:t xml:space="preserve"> </w:t>
      </w:r>
      <w:r>
        <w:t xml:space="preserve">Hyperparameter Transformer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Transformer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nhead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num_encoder_layers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lapisan encoder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dim_feedforward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256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FFN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</w:tbl>
    <w:p>
      <w:pPr>
        <w:pStyle w:val="Paragraf"/>
      </w:pPr>
    </w:p>
    <w:bookmarkEnd w:id="46"/>
    <w:bookmarkEnd w:id="47"/>
    <w:bookmarkStart w:id="49" w:name="lamp:hparam_informer"/>
    <w:p>
      <w:pPr>
        <w:pStyle w:val="Lampiransub1"/>
      </w:pPr>
      <w:r>
        <w:t xml:space="preserve">B.7 </w:t>
      </w:r>
      <w:r>
        <w:t xml:space="preserve">Informer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Konfigurasi Informer dengan</w:t>
      </w:r>
      <w:r>
        <w:t xml:space="preserve"> </w:t>
      </w:r>
      <w:r>
        <w:rPr>
          <w:i/>
          <w:iCs/>
        </w:rPr>
        <w:t xml:space="preserve">ProbSparse attention</w:t>
      </w:r>
      <w:r>
        <w:t xml:space="preserve"> </w:t>
      </w:r>
      <w:r>
        <w:t xml:space="preserve">yang dikaji pada studi</w:t>
      </w:r>
      <w:r>
        <w:t xml:space="preserve"> </w:t>
      </w:r>
      <w:r>
        <w:t xml:space="preserve">pendahuluan dirinci pada Tabel </w:t>
      </w:r>
      <w:fldSimple w:instr=" REF tab_lampB_informer_arch \h ">
        <w:r>
          <w:t xml:space="preserve">B.8</w:t>
        </w:r>
      </w:fldSimple>
      <w:r>
        <w:t xml:space="preserve">. Informer</w:t>
      </w:r>
      <w:r>
        <w:t xml:space="preserve"> </w:t>
      </w:r>
      <w:r>
        <w:t xml:space="preserve">diklasifikasikan pada Tier-C berdasarkan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awal karena biaya</w:t>
      </w:r>
      <w:r>
        <w:t xml:space="preserve"> </w:t>
      </w:r>
      <w:r>
        <w:t xml:space="preserve">komputasi yang tinggi relatif terhadap kinerjanya pada dataset yang kecil.</w:t>
      </w:r>
    </w:p>
    <w:p>
      <w:pPr>
        <w:pStyle w:val="Paragraf"/>
      </w:pPr>
    </w:p>
    <w:bookmarkStart w:id="48" w:name="tab:lampB_informer_arch"/>
    <w:p>
      <w:pPr>
        <w:pStyle w:val="judulTabel"/>
      </w:pPr>
      <w:r>
        <w:t xml:space="preserve">Tabel </w:t>
      </w:r>
      <w:bookmarkStart w:id="58" w:name="tab_lampB_informer_arch"/>
      <w:r>
        <w:t xml:space="preserve">B.</w:t>
      </w:r>
      <w:fldSimple w:instr=" SEQ TabelLampB \* ARABIC ">
        <w:r>
          <w:t xml:space="preserve">8</w:t>
        </w:r>
      </w:fldSimple>
      <w:bookmarkEnd w:id="58"/>
      <w:r>
        <w:t xml:space="preserve"> </w:t>
      </w:r>
      <w:r>
        <w:t xml:space="preserve">Hyperparameter Informer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Informer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ProbSparse 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lapisan encoder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d_ff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256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FFN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factor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Faktor</w:t>
            </w:r>
            <w:r>
              <w:t xml:space="preserve"> </w:t>
            </w:r>
            <w:r>
              <w:rPr>
                <w:i/>
                <w:iCs/>
              </w:rPr>
              <w:t xml:space="preserve">ProbSparse sampling</w:t>
            </w:r>
          </w:p>
        </w:tc>
      </w:tr>
    </w:tbl>
    <w:bookmarkEnd w:id="48"/>
    <w:bookmarkEnd w:id="49"/>
    <w:bookmarkEnd w:id="50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2026-06-14T19:55:41Z</dcterms:created>
  <dcterms:modified xsi:type="dcterms:W3CDTF">2026-06-14T19:55:41Z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