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66" w:rsidRPr="005512CD" w:rsidRDefault="00BE2266" w:rsidP="005512CD">
      <w:pPr>
        <w:pStyle w:val="Title"/>
        <w:jc w:val="center"/>
        <w:rPr>
          <w:b/>
          <w:bCs/>
          <w:sz w:val="32"/>
          <w:szCs w:val="32"/>
        </w:rPr>
      </w:pPr>
      <w:r w:rsidRPr="003D05B7">
        <w:rPr>
          <w:b/>
          <w:bCs/>
          <w:sz w:val="32"/>
          <w:szCs w:val="32"/>
        </w:rPr>
        <w:t>Child Care Alert System</w:t>
      </w:r>
      <w:bookmarkStart w:id="0" w:name="_GoBack"/>
      <w:bookmarkEnd w:id="0"/>
    </w:p>
    <w:p w:rsidR="00BE2266" w:rsidRDefault="00BE2266" w:rsidP="00BE2266">
      <w:pPr>
        <w:pStyle w:val="Heading1"/>
      </w:pPr>
      <w:r>
        <w:t>Background</w:t>
      </w:r>
    </w:p>
    <w:p w:rsidR="00BE2266" w:rsidRPr="003D05B7" w:rsidRDefault="00970456" w:rsidP="00BE226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In India t</w:t>
      </w:r>
      <w:r w:rsidR="00BE2266" w:rsidRPr="003D05B7">
        <w:rPr>
          <w:rFonts w:ascii="Calibri" w:hAnsi="Calibri" w:cs="Calibri"/>
          <w:sz w:val="24"/>
          <w:szCs w:val="24"/>
          <w:shd w:val="clear" w:color="auto" w:fill="FFFFFF"/>
        </w:rPr>
        <w:t xml:space="preserve">wo-thirds of children do not receive their vaccinations on time, prolonging their susceptibility to diseases and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contributing to untimely deaths </w:t>
      </w:r>
      <w:r w:rsidR="00BE2266" w:rsidRPr="003D05B7">
        <w:rPr>
          <w:rFonts w:ascii="Calibri" w:hAnsi="Calibri" w:cs="Calibri"/>
          <w:sz w:val="24"/>
          <w:szCs w:val="24"/>
          <w:shd w:val="clear" w:color="auto" w:fill="FFFFFF"/>
        </w:rPr>
        <w:t>[</w:t>
      </w:r>
      <w:hyperlink r:id="rId5" w:history="1">
        <w:r w:rsidR="00BE2266" w:rsidRPr="003D05B7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source</w:t>
        </w:r>
      </w:hyperlink>
      <w:r w:rsidR="00BE2266" w:rsidRPr="003D05B7">
        <w:rPr>
          <w:rFonts w:ascii="Calibri" w:hAnsi="Calibri" w:cs="Calibri"/>
          <w:sz w:val="24"/>
          <w:szCs w:val="24"/>
          <w:shd w:val="clear" w:color="auto" w:fill="FFFFFF"/>
        </w:rPr>
        <w:t xml:space="preserve">] </w:t>
      </w:r>
    </w:p>
    <w:p w:rsidR="00BE2266" w:rsidRPr="003D05B7" w:rsidRDefault="00BE2266" w:rsidP="00BE226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3D05B7">
        <w:rPr>
          <w:rFonts w:ascii="Calibri" w:hAnsi="Calibri" w:cs="Calibri"/>
          <w:sz w:val="24"/>
          <w:szCs w:val="24"/>
          <w:shd w:val="clear" w:color="auto" w:fill="FFFFFF"/>
        </w:rPr>
        <w:t xml:space="preserve">This is mainly caused due to the lack of information on the importance of vaccination </w:t>
      </w:r>
      <w:r w:rsidR="00970456">
        <w:rPr>
          <w:rFonts w:ascii="Calibri" w:hAnsi="Calibri" w:cs="Calibri"/>
          <w:sz w:val="24"/>
          <w:szCs w:val="24"/>
          <w:shd w:val="clear" w:color="auto" w:fill="FFFFFF"/>
        </w:rPr>
        <w:t>by the newly formed parents</w:t>
      </w:r>
    </w:p>
    <w:p w:rsidR="00970456" w:rsidRDefault="00BE2266" w:rsidP="0097045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3D05B7">
        <w:rPr>
          <w:rFonts w:ascii="Calibri" w:hAnsi="Calibri" w:cs="Calibri"/>
          <w:sz w:val="24"/>
          <w:szCs w:val="24"/>
          <w:shd w:val="clear" w:color="auto" w:fill="FFFFFF"/>
        </w:rPr>
        <w:t xml:space="preserve">Despite India being the leading producer and exporter of vaccines, the country has the greatest number of deaths among children under the age of 5 – the majority are from vaccine preventable </w:t>
      </w:r>
      <w:r w:rsidR="00970456" w:rsidRPr="003D05B7">
        <w:rPr>
          <w:rFonts w:ascii="Calibri" w:hAnsi="Calibri" w:cs="Calibri"/>
          <w:sz w:val="24"/>
          <w:szCs w:val="24"/>
          <w:shd w:val="clear" w:color="auto" w:fill="FFFFFF"/>
        </w:rPr>
        <w:t>diseases</w:t>
      </w:r>
    </w:p>
    <w:p w:rsidR="00BE2266" w:rsidRPr="00970456" w:rsidRDefault="00970456" w:rsidP="0097045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As stated by G</w:t>
      </w:r>
      <w:r w:rsidRPr="00970456">
        <w:rPr>
          <w:rFonts w:ascii="Calibri" w:hAnsi="Calibri" w:cs="Calibri"/>
          <w:sz w:val="24"/>
          <w:szCs w:val="24"/>
          <w:shd w:val="clear" w:color="auto" w:fill="FFFFFF"/>
        </w:rPr>
        <w:t>overnment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of India</w:t>
      </w:r>
      <w:r w:rsidRPr="00970456">
        <w:rPr>
          <w:rFonts w:ascii="Calibri" w:hAnsi="Calibri" w:cs="Calibri"/>
          <w:sz w:val="24"/>
          <w:szCs w:val="24"/>
          <w:shd w:val="clear" w:color="auto" w:fill="FFFFFF"/>
        </w:rPr>
        <w:t>, from February 2018, it will be mandatory for every mobile phone numbers active in the market to be linked with citizens’ AADHAAR Card (issued by Unique Ide</w:t>
      </w:r>
      <w:r>
        <w:rPr>
          <w:rFonts w:ascii="Calibri" w:hAnsi="Calibri" w:cs="Calibri"/>
          <w:sz w:val="24"/>
          <w:szCs w:val="24"/>
          <w:shd w:val="clear" w:color="auto" w:fill="FFFFFF"/>
        </w:rPr>
        <w:t>ntification Authority of India)</w:t>
      </w:r>
    </w:p>
    <w:p w:rsidR="00BE2266" w:rsidRDefault="00BE2266" w:rsidP="00BE226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3D05B7">
        <w:rPr>
          <w:rFonts w:ascii="Calibri" w:hAnsi="Calibri" w:cs="Calibri"/>
          <w:sz w:val="24"/>
          <w:szCs w:val="24"/>
          <w:shd w:val="clear" w:color="auto" w:fill="FFFFFF"/>
        </w:rPr>
        <w:t>Number of Indian mobile users rises by 13.75 million to 1.16 billion in February</w:t>
      </w:r>
      <w:r w:rsidRPr="003D05B7">
        <w:rPr>
          <w:rFonts w:ascii="Calibri" w:hAnsi="Calibri" w:cs="Calibri"/>
          <w:sz w:val="24"/>
          <w:szCs w:val="24"/>
          <w:shd w:val="clear" w:color="auto" w:fill="FFFFFF"/>
        </w:rPr>
        <w:t xml:space="preserve"> 2017: TRAI</w:t>
      </w:r>
      <w:r w:rsidR="00970456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3D05B7">
        <w:rPr>
          <w:rFonts w:ascii="Calibri" w:hAnsi="Calibri" w:cs="Calibri"/>
          <w:sz w:val="24"/>
          <w:szCs w:val="24"/>
          <w:shd w:val="clear" w:color="auto" w:fill="FFFFFF"/>
        </w:rPr>
        <w:t>[</w:t>
      </w:r>
      <w:hyperlink r:id="rId6" w:history="1">
        <w:r w:rsidRPr="003D05B7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source</w:t>
        </w:r>
      </w:hyperlink>
      <w:r w:rsidRPr="003D05B7">
        <w:rPr>
          <w:rFonts w:ascii="Calibri" w:hAnsi="Calibri" w:cs="Calibri"/>
          <w:sz w:val="24"/>
          <w:szCs w:val="24"/>
          <w:shd w:val="clear" w:color="auto" w:fill="FFFFFF"/>
        </w:rPr>
        <w:t>]</w:t>
      </w:r>
    </w:p>
    <w:p w:rsidR="00BE2266" w:rsidRPr="003D05B7" w:rsidRDefault="00BE2266" w:rsidP="00BE226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3D05B7">
        <w:rPr>
          <w:rFonts w:ascii="Calibri" w:hAnsi="Calibri" w:cs="Calibri"/>
          <w:sz w:val="24"/>
          <w:szCs w:val="24"/>
          <w:shd w:val="clear" w:color="auto" w:fill="FFFFFF"/>
        </w:rPr>
        <w:t>The number of mobile user without internet is also growing steadily in rural and backward regions of India</w:t>
      </w:r>
    </w:p>
    <w:p w:rsidR="00BE2266" w:rsidRDefault="00BE2266" w:rsidP="00BE2266">
      <w:pPr>
        <w:pStyle w:val="Heading1"/>
      </w:pPr>
      <w:r>
        <w:t>Problem Statement</w:t>
      </w:r>
    </w:p>
    <w:p w:rsidR="00BE2266" w:rsidRPr="003D05B7" w:rsidRDefault="00BE2266" w:rsidP="00BE226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3D05B7">
        <w:rPr>
          <w:rFonts w:ascii="Calibri" w:hAnsi="Calibri" w:cs="Calibri"/>
          <w:sz w:val="24"/>
          <w:szCs w:val="24"/>
          <w:shd w:val="clear" w:color="auto" w:fill="FFFFFF"/>
        </w:rPr>
        <w:t>To cre</w:t>
      </w:r>
      <w:r w:rsidR="00970456">
        <w:rPr>
          <w:rFonts w:ascii="Calibri" w:hAnsi="Calibri" w:cs="Calibri"/>
          <w:sz w:val="24"/>
          <w:szCs w:val="24"/>
          <w:shd w:val="clear" w:color="auto" w:fill="FFFFFF"/>
        </w:rPr>
        <w:t>ate a child care alert system and</w:t>
      </w:r>
      <w:r w:rsidR="00A15DDA" w:rsidRPr="003D05B7">
        <w:rPr>
          <w:rFonts w:ascii="Calibri" w:hAnsi="Calibri" w:cs="Calibri"/>
          <w:sz w:val="24"/>
          <w:szCs w:val="24"/>
          <w:shd w:val="clear" w:color="auto" w:fill="FFFFFF"/>
        </w:rPr>
        <w:t xml:space="preserve"> bring</w:t>
      </w:r>
      <w:r w:rsidRPr="003D05B7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970456">
        <w:rPr>
          <w:rFonts w:ascii="Calibri" w:hAnsi="Calibri" w:cs="Calibri"/>
          <w:sz w:val="24"/>
          <w:szCs w:val="24"/>
          <w:shd w:val="clear" w:color="auto" w:fill="FFFFFF"/>
        </w:rPr>
        <w:t xml:space="preserve">valuable </w:t>
      </w:r>
      <w:r w:rsidRPr="003D05B7">
        <w:rPr>
          <w:rFonts w:ascii="Calibri" w:hAnsi="Calibri" w:cs="Calibri"/>
          <w:sz w:val="24"/>
          <w:szCs w:val="24"/>
          <w:shd w:val="clear" w:color="auto" w:fill="FFFFFF"/>
        </w:rPr>
        <w:t>synergy among parents, vaccine servic</w:t>
      </w:r>
      <w:r w:rsidR="00970456">
        <w:rPr>
          <w:rFonts w:ascii="Calibri" w:hAnsi="Calibri" w:cs="Calibri"/>
          <w:sz w:val="24"/>
          <w:szCs w:val="24"/>
          <w:shd w:val="clear" w:color="auto" w:fill="FFFFFF"/>
        </w:rPr>
        <w:t>e providers and distributors</w:t>
      </w:r>
    </w:p>
    <w:p w:rsidR="00BE2266" w:rsidRDefault="00BE2266" w:rsidP="00BE2266">
      <w:pPr>
        <w:pStyle w:val="Heading1"/>
      </w:pPr>
      <w:r>
        <w:t>Solution proposed</w:t>
      </w:r>
    </w:p>
    <w:p w:rsidR="00BE2266" w:rsidRPr="003D05B7" w:rsidRDefault="00BE2266" w:rsidP="00BE226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3D05B7">
        <w:rPr>
          <w:rFonts w:ascii="Calibri" w:hAnsi="Calibri" w:cs="Calibri"/>
          <w:sz w:val="24"/>
          <w:szCs w:val="24"/>
          <w:shd w:val="clear" w:color="auto" w:fill="FFFFFF"/>
        </w:rPr>
        <w:t>Alert parents one day prior and on the day of vaccination scheduled with Place &amp; Time.</w:t>
      </w:r>
    </w:p>
    <w:p w:rsidR="00BE2266" w:rsidRPr="003D05B7" w:rsidRDefault="00BE2266" w:rsidP="00BE226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3D05B7">
        <w:rPr>
          <w:rFonts w:ascii="Calibri" w:hAnsi="Calibri" w:cs="Calibri"/>
          <w:sz w:val="24"/>
          <w:szCs w:val="24"/>
          <w:shd w:val="clear" w:color="auto" w:fill="FFFFFF"/>
        </w:rPr>
        <w:t>Create awareness among parents regarding their child’s vaccination.</w:t>
      </w:r>
    </w:p>
    <w:p w:rsidR="00BE2266" w:rsidRPr="003D05B7" w:rsidRDefault="00BE2266" w:rsidP="00BE226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3D05B7">
        <w:rPr>
          <w:rFonts w:ascii="Calibri" w:hAnsi="Calibri" w:cs="Calibri"/>
          <w:sz w:val="24"/>
          <w:szCs w:val="24"/>
          <w:shd w:val="clear" w:color="auto" w:fill="FFFFFF"/>
        </w:rPr>
        <w:t>Real-Time Inventory Management for the Vaccine Service Providers, which will be synchronized with our SMS Alert System</w:t>
      </w:r>
      <w:r w:rsidRPr="003D05B7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:rsidR="00BE2266" w:rsidRDefault="00BE2266" w:rsidP="00BE226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Purpose</w:t>
      </w:r>
    </w:p>
    <w:p w:rsidR="00BE2266" w:rsidRPr="003D05B7" w:rsidRDefault="00BE2266" w:rsidP="00837C5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3D05B7">
        <w:rPr>
          <w:rFonts w:ascii="Calibri" w:hAnsi="Calibri" w:cs="Calibri"/>
          <w:sz w:val="24"/>
          <w:szCs w:val="24"/>
          <w:shd w:val="clear" w:color="auto" w:fill="FFFFFF"/>
        </w:rPr>
        <w:t>To</w:t>
      </w:r>
      <w:r w:rsidR="00A30821">
        <w:rPr>
          <w:rFonts w:ascii="Calibri" w:hAnsi="Calibri" w:cs="Calibri"/>
          <w:sz w:val="24"/>
          <w:szCs w:val="24"/>
          <w:shd w:val="clear" w:color="auto" w:fill="FFFFFF"/>
        </w:rPr>
        <w:t xml:space="preserve"> reduce i</w:t>
      </w:r>
      <w:r w:rsidRPr="003D05B7">
        <w:rPr>
          <w:rFonts w:ascii="Calibri" w:hAnsi="Calibri" w:cs="Calibri"/>
          <w:sz w:val="24"/>
          <w:szCs w:val="24"/>
          <w:shd w:val="clear" w:color="auto" w:fill="FFFFFF"/>
        </w:rPr>
        <w:t>nfant mortality rate due to lack of vaccination.</w:t>
      </w:r>
    </w:p>
    <w:p w:rsidR="00BE2266" w:rsidRPr="003D05B7" w:rsidRDefault="00BE2266" w:rsidP="00837C5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3D05B7">
        <w:rPr>
          <w:rFonts w:ascii="Calibri" w:hAnsi="Calibri" w:cs="Calibri"/>
          <w:sz w:val="24"/>
          <w:szCs w:val="24"/>
          <w:shd w:val="clear" w:color="auto" w:fill="FFFFFF"/>
        </w:rPr>
        <w:t>To ensure ample supply of vaccine on each network at a given time.</w:t>
      </w:r>
    </w:p>
    <w:p w:rsidR="0056762A" w:rsidRPr="0056762A" w:rsidRDefault="00BE2266" w:rsidP="0056762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3D05B7">
        <w:rPr>
          <w:rFonts w:ascii="Calibri" w:hAnsi="Calibri" w:cs="Calibri"/>
          <w:sz w:val="24"/>
          <w:szCs w:val="24"/>
          <w:shd w:val="clear" w:color="auto" w:fill="FFFFFF"/>
        </w:rPr>
        <w:t xml:space="preserve">To </w:t>
      </w:r>
      <w:r w:rsidR="0088796E" w:rsidRPr="003D05B7">
        <w:rPr>
          <w:rFonts w:ascii="Calibri" w:hAnsi="Calibri" w:cs="Calibri"/>
          <w:sz w:val="24"/>
          <w:szCs w:val="24"/>
          <w:shd w:val="clear" w:color="auto" w:fill="FFFFFF"/>
        </w:rPr>
        <w:t xml:space="preserve">educate </w:t>
      </w:r>
      <w:r w:rsidR="00837C57" w:rsidRPr="003D05B7">
        <w:rPr>
          <w:rFonts w:ascii="Calibri" w:hAnsi="Calibri" w:cs="Calibri"/>
          <w:sz w:val="24"/>
          <w:szCs w:val="24"/>
          <w:shd w:val="clear" w:color="auto" w:fill="FFFFFF"/>
        </w:rPr>
        <w:t>newly formed parents the importance of child vaccination.</w:t>
      </w:r>
    </w:p>
    <w:p w:rsidR="003D05B7" w:rsidRDefault="00837C57" w:rsidP="00970456">
      <w:pPr>
        <w:pStyle w:val="Heading1"/>
        <w:rPr>
          <w:shd w:val="clear" w:color="auto" w:fill="FFFFFF"/>
        </w:rPr>
      </w:pPr>
      <w:r w:rsidRPr="0056762A">
        <w:rPr>
          <w:shd w:val="clear" w:color="auto" w:fill="FFFFFF"/>
        </w:rPr>
        <w:t>Team</w:t>
      </w:r>
      <w:r w:rsidR="003D05B7" w:rsidRPr="0056762A">
        <w:rPr>
          <w:shd w:val="clear" w:color="auto" w:fill="FFFFFF"/>
        </w:rPr>
        <w:t xml:space="preserve"> - </w:t>
      </w:r>
      <w:proofErr w:type="spellStart"/>
      <w:r w:rsidR="003D05B7" w:rsidRPr="0056762A">
        <w:rPr>
          <w:b/>
          <w:bCs/>
          <w:shd w:val="clear" w:color="auto" w:fill="FFFFFF"/>
        </w:rPr>
        <w:t>SEA</w:t>
      </w:r>
      <w:r w:rsidR="003D05B7" w:rsidRPr="0056762A">
        <w:rPr>
          <w:shd w:val="clear" w:color="auto" w:fill="FFFFFF"/>
        </w:rPr>
        <w:t>lert</w:t>
      </w:r>
      <w:proofErr w:type="spellEnd"/>
    </w:p>
    <w:p w:rsidR="005512CD" w:rsidRPr="005512CD" w:rsidRDefault="005512CD" w:rsidP="005512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008"/>
        <w:gridCol w:w="3117"/>
      </w:tblGrid>
      <w:tr w:rsidR="003D05B7" w:rsidTr="0056762A">
        <w:tc>
          <w:tcPr>
            <w:tcW w:w="4225" w:type="dxa"/>
          </w:tcPr>
          <w:p w:rsidR="003D05B7" w:rsidRPr="00211955" w:rsidRDefault="00211955" w:rsidP="003D05B7">
            <w:pPr>
              <w:rPr>
                <w:rFonts w:ascii="Calibri" w:hAnsi="Calibri" w:cs="Calibri"/>
                <w:b/>
                <w:bCs/>
                <w:sz w:val="24"/>
                <w:szCs w:val="24"/>
                <w:shd w:val="clear" w:color="auto" w:fill="FFFFFF"/>
              </w:rPr>
            </w:pPr>
            <w:r w:rsidRPr="00211955">
              <w:rPr>
                <w:rFonts w:ascii="Calibri" w:hAnsi="Calibri" w:cs="Calibri"/>
                <w:b/>
                <w:bCs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2008" w:type="dxa"/>
          </w:tcPr>
          <w:p w:rsidR="003D05B7" w:rsidRPr="00211955" w:rsidRDefault="00211955" w:rsidP="003D05B7">
            <w:pPr>
              <w:rPr>
                <w:rFonts w:ascii="Calibri" w:hAnsi="Calibri" w:cs="Calibri"/>
                <w:b/>
                <w:bCs/>
                <w:sz w:val="24"/>
                <w:szCs w:val="24"/>
                <w:shd w:val="clear" w:color="auto" w:fill="FFFFFF"/>
              </w:rPr>
            </w:pPr>
            <w:r w:rsidRPr="00211955">
              <w:rPr>
                <w:rFonts w:ascii="Calibri" w:hAnsi="Calibri" w:cs="Calibri"/>
                <w:b/>
                <w:bCs/>
                <w:sz w:val="24"/>
                <w:szCs w:val="24"/>
                <w:shd w:val="clear" w:color="auto" w:fill="FFFFFF"/>
              </w:rPr>
              <w:t>NUID</w:t>
            </w:r>
          </w:p>
        </w:tc>
        <w:tc>
          <w:tcPr>
            <w:tcW w:w="3117" w:type="dxa"/>
          </w:tcPr>
          <w:p w:rsidR="003D05B7" w:rsidRPr="00211955" w:rsidRDefault="00211955" w:rsidP="003D05B7">
            <w:pPr>
              <w:rPr>
                <w:rFonts w:ascii="Calibri" w:hAnsi="Calibri" w:cs="Calibri"/>
                <w:b/>
                <w:bCs/>
                <w:sz w:val="24"/>
                <w:szCs w:val="24"/>
                <w:shd w:val="clear" w:color="auto" w:fill="FFFFFF"/>
              </w:rPr>
            </w:pPr>
            <w:r w:rsidRPr="00211955">
              <w:rPr>
                <w:rFonts w:ascii="Calibri" w:hAnsi="Calibri" w:cs="Calibri"/>
                <w:b/>
                <w:bCs/>
                <w:sz w:val="24"/>
                <w:szCs w:val="24"/>
                <w:shd w:val="clear" w:color="auto" w:fill="FFFFFF"/>
              </w:rPr>
              <w:t>Section</w:t>
            </w:r>
          </w:p>
        </w:tc>
      </w:tr>
      <w:tr w:rsidR="00211955" w:rsidTr="0056762A">
        <w:tc>
          <w:tcPr>
            <w:tcW w:w="4225" w:type="dxa"/>
          </w:tcPr>
          <w:p w:rsidR="00211955" w:rsidRDefault="00211955" w:rsidP="00211955">
            <w:pPr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56762A"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FFFF"/>
              </w:rPr>
              <w:t>S</w:t>
            </w:r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reerag Mandakathil Sreenath</w:t>
            </w:r>
          </w:p>
        </w:tc>
        <w:tc>
          <w:tcPr>
            <w:tcW w:w="2008" w:type="dxa"/>
          </w:tcPr>
          <w:p w:rsidR="00211955" w:rsidRDefault="00211955" w:rsidP="00211955">
            <w:pPr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001838559</w:t>
            </w:r>
          </w:p>
        </w:tc>
        <w:tc>
          <w:tcPr>
            <w:tcW w:w="3117" w:type="dxa"/>
          </w:tcPr>
          <w:p w:rsidR="00211955" w:rsidRDefault="00211955" w:rsidP="00211955">
            <w:pPr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Sec</w:t>
            </w:r>
            <w:r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tion</w:t>
            </w:r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4</w:t>
            </w:r>
          </w:p>
        </w:tc>
      </w:tr>
      <w:tr w:rsidR="00211955" w:rsidTr="0056762A">
        <w:tc>
          <w:tcPr>
            <w:tcW w:w="4225" w:type="dxa"/>
          </w:tcPr>
          <w:p w:rsidR="00211955" w:rsidRDefault="00211955" w:rsidP="00211955">
            <w:pPr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r w:rsidRPr="0056762A"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FFFF"/>
              </w:rPr>
              <w:t>E</w:t>
            </w:r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klavya</w:t>
            </w:r>
            <w:proofErr w:type="spellEnd"/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Saxena</w:t>
            </w:r>
          </w:p>
        </w:tc>
        <w:tc>
          <w:tcPr>
            <w:tcW w:w="2008" w:type="dxa"/>
          </w:tcPr>
          <w:p w:rsidR="00211955" w:rsidRDefault="00211955" w:rsidP="00211955">
            <w:pPr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001850025</w:t>
            </w:r>
          </w:p>
        </w:tc>
        <w:tc>
          <w:tcPr>
            <w:tcW w:w="3117" w:type="dxa"/>
          </w:tcPr>
          <w:p w:rsidR="00211955" w:rsidRDefault="00211955" w:rsidP="00211955">
            <w:pPr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Sec</w:t>
            </w:r>
            <w:r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tion 2</w:t>
            </w:r>
          </w:p>
        </w:tc>
      </w:tr>
      <w:tr w:rsidR="00211955" w:rsidTr="0056762A">
        <w:tc>
          <w:tcPr>
            <w:tcW w:w="4225" w:type="dxa"/>
          </w:tcPr>
          <w:p w:rsidR="00211955" w:rsidRPr="003D05B7" w:rsidRDefault="00211955" w:rsidP="00211955">
            <w:pPr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r w:rsidRPr="0056762A"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FFFF"/>
              </w:rPr>
              <w:t>A</w:t>
            </w:r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ahana</w:t>
            </w:r>
            <w:proofErr w:type="spellEnd"/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Khajanchi</w:t>
            </w:r>
            <w:proofErr w:type="spellEnd"/>
          </w:p>
        </w:tc>
        <w:tc>
          <w:tcPr>
            <w:tcW w:w="2008" w:type="dxa"/>
          </w:tcPr>
          <w:p w:rsidR="00211955" w:rsidRPr="003D05B7" w:rsidRDefault="00211955" w:rsidP="00211955">
            <w:pPr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001824402</w:t>
            </w:r>
          </w:p>
        </w:tc>
        <w:tc>
          <w:tcPr>
            <w:tcW w:w="3117" w:type="dxa"/>
          </w:tcPr>
          <w:p w:rsidR="00211955" w:rsidRPr="003D05B7" w:rsidRDefault="00211955" w:rsidP="00211955">
            <w:pPr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Sec</w:t>
            </w:r>
            <w:r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tion</w:t>
            </w:r>
            <w:r w:rsidRPr="003D05B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4</w:t>
            </w:r>
          </w:p>
        </w:tc>
      </w:tr>
    </w:tbl>
    <w:p w:rsidR="003D05B7" w:rsidRPr="003D05B7" w:rsidRDefault="003D05B7" w:rsidP="00970456">
      <w:pPr>
        <w:rPr>
          <w:shd w:val="clear" w:color="auto" w:fill="FFFFFF"/>
        </w:rPr>
      </w:pPr>
    </w:p>
    <w:sectPr w:rsidR="003D05B7" w:rsidRPr="003D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B1738"/>
    <w:multiLevelType w:val="hybridMultilevel"/>
    <w:tmpl w:val="CCE4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808F7"/>
    <w:multiLevelType w:val="hybridMultilevel"/>
    <w:tmpl w:val="18D6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F67F8"/>
    <w:multiLevelType w:val="hybridMultilevel"/>
    <w:tmpl w:val="C024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66"/>
    <w:rsid w:val="00211955"/>
    <w:rsid w:val="00274932"/>
    <w:rsid w:val="0036396B"/>
    <w:rsid w:val="003D05B7"/>
    <w:rsid w:val="005512CD"/>
    <w:rsid w:val="0056762A"/>
    <w:rsid w:val="00837C57"/>
    <w:rsid w:val="0088796E"/>
    <w:rsid w:val="00970456"/>
    <w:rsid w:val="00A15DDA"/>
    <w:rsid w:val="00A30821"/>
    <w:rsid w:val="00BE2266"/>
    <w:rsid w:val="00EC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FBDB"/>
  <w15:chartTrackingRefBased/>
  <w15:docId w15:val="{AF7EE730-27B7-4AF1-8568-2B86CE6F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05B7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styleId="Hyperlink">
    <w:name w:val="Hyperlink"/>
    <w:uiPriority w:val="99"/>
    <w:unhideWhenUsed/>
    <w:rsid w:val="00BE22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2266"/>
    <w:pPr>
      <w:ind w:left="720"/>
      <w:contextualSpacing/>
    </w:pPr>
  </w:style>
  <w:style w:type="paragraph" w:styleId="NoSpacing">
    <w:name w:val="No Spacing"/>
    <w:uiPriority w:val="1"/>
    <w:qFormat/>
    <w:rsid w:val="00BE2266"/>
    <w:pPr>
      <w:spacing w:after="0" w:line="240" w:lineRule="auto"/>
    </w:pPr>
    <w:rPr>
      <w:rFonts w:ascii="Calibri" w:eastAsia="Calibri" w:hAnsi="Calibri" w:cs="Times New Roman"/>
      <w:lang w:val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BE226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D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windianexpress.com/nation/2017/apr/30/number-of-indian-mobile-users-rises-by-1375-million-to-116-billion-in-february-trai-1599516.html" TargetMode="External"/><Relationship Id="rId5" Type="http://schemas.openxmlformats.org/officeDocument/2006/relationships/hyperlink" Target="http://ns.umich.edu/new/releases/23958-most-kids-in-india-lack-timely-vaccin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Sreenath</dc:creator>
  <cp:keywords/>
  <dc:description/>
  <cp:lastModifiedBy>Sreerag Sreenath</cp:lastModifiedBy>
  <cp:revision>12</cp:revision>
  <dcterms:created xsi:type="dcterms:W3CDTF">2017-11-11T00:47:00Z</dcterms:created>
  <dcterms:modified xsi:type="dcterms:W3CDTF">2017-11-11T01:31:00Z</dcterms:modified>
</cp:coreProperties>
</file>