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BD65" w14:textId="77777777" w:rsidR="00C45FCF" w:rsidRDefault="00C45FCF" w:rsidP="00C45FCF">
      <w:pPr>
        <w:jc w:val="center"/>
      </w:pPr>
      <w:r>
        <w:t>Methods Plan Assignment</w:t>
      </w:r>
    </w:p>
    <w:p w14:paraId="030BBEDC" w14:textId="77777777" w:rsidR="00C45FCF" w:rsidRDefault="00C45FCF" w:rsidP="00C45FCF">
      <w:pPr>
        <w:jc w:val="center"/>
      </w:pPr>
      <w:r>
        <w:t>Due on March 31</w:t>
      </w:r>
      <w:r w:rsidRPr="00A70CBF">
        <w:rPr>
          <w:vertAlign w:val="superscript"/>
        </w:rPr>
        <w:t>st</w:t>
      </w:r>
      <w:r>
        <w:t xml:space="preserve"> by</w:t>
      </w:r>
      <w:r w:rsidRPr="00A70CBF">
        <w:rPr>
          <w:b/>
          <w:bCs/>
        </w:rPr>
        <w:t xml:space="preserve"> midnight to </w:t>
      </w:r>
      <w:hyperlink r:id="rId5" w:history="1">
        <w:r w:rsidRPr="00A70CBF">
          <w:rPr>
            <w:rStyle w:val="Hyperlink"/>
            <w:b/>
            <w:bCs/>
          </w:rPr>
          <w:t>em.k.maloney@duke.edu</w:t>
        </w:r>
      </w:hyperlink>
      <w:r>
        <w:t xml:space="preserve"> </w:t>
      </w:r>
    </w:p>
    <w:p w14:paraId="74A5B85D" w14:textId="77777777" w:rsidR="00C45FCF" w:rsidRDefault="00C45FCF" w:rsidP="00C45FCF">
      <w:pPr>
        <w:jc w:val="center"/>
      </w:pPr>
    </w:p>
    <w:p w14:paraId="149EBBB4" w14:textId="77777777" w:rsidR="00C45FCF" w:rsidRDefault="00C45FCF" w:rsidP="00C45FCF"/>
    <w:p w14:paraId="2893B2CC" w14:textId="77777777" w:rsidR="00C45FCF" w:rsidRDefault="00C45FCF" w:rsidP="00C45FCF">
      <w:r>
        <w:t xml:space="preserve">What is your final research question? </w:t>
      </w:r>
    </w:p>
    <w:p w14:paraId="610588F2" w14:textId="77777777" w:rsidR="00E02447" w:rsidRDefault="00E02447" w:rsidP="00C45FCF">
      <w:pPr>
        <w:rPr>
          <w:color w:val="2F5496" w:themeColor="accent1" w:themeShade="BF"/>
        </w:rPr>
      </w:pPr>
    </w:p>
    <w:p w14:paraId="453EFDBF" w14:textId="5A6A9D8D" w:rsidR="00C45FCF" w:rsidRPr="00E02447" w:rsidRDefault="00E02447" w:rsidP="00C45FCF">
      <w:pPr>
        <w:rPr>
          <w:color w:val="2F5496" w:themeColor="accent1" w:themeShade="BF"/>
        </w:rPr>
      </w:pPr>
      <w:r>
        <w:rPr>
          <w:color w:val="2F5496" w:themeColor="accent1" w:themeShade="BF"/>
        </w:rPr>
        <w:t xml:space="preserve">How are men versus women victims of sexual harassment expected to respond to instances of harassment in the workplace? </w:t>
      </w:r>
    </w:p>
    <w:p w14:paraId="1C9966B9" w14:textId="77777777" w:rsidR="00C45FCF" w:rsidRDefault="00C45FCF" w:rsidP="00C45FCF"/>
    <w:p w14:paraId="440694FC" w14:textId="77777777" w:rsidR="00C45FCF" w:rsidRDefault="00C45FCF" w:rsidP="00C45FCF">
      <w:r>
        <w:t xml:space="preserve">What is your </w:t>
      </w:r>
      <w:r w:rsidRPr="00B76F24">
        <w:rPr>
          <w:b/>
          <w:bCs/>
        </w:rPr>
        <w:t>independent</w:t>
      </w:r>
      <w:r>
        <w:t xml:space="preserve"> variable?</w:t>
      </w:r>
    </w:p>
    <w:p w14:paraId="4B8E4FDA" w14:textId="0A5D934B" w:rsidR="00C45FCF" w:rsidRDefault="00E02447" w:rsidP="00C45FCF">
      <w:pPr>
        <w:rPr>
          <w:color w:val="2F5496" w:themeColor="accent1" w:themeShade="BF"/>
        </w:rPr>
      </w:pPr>
      <w:r>
        <w:rPr>
          <w:color w:val="2F5496" w:themeColor="accent1" w:themeShade="BF"/>
        </w:rPr>
        <w:t xml:space="preserve">My independent variable is the gender of the victim: man versus woman. </w:t>
      </w:r>
    </w:p>
    <w:p w14:paraId="42E85E17" w14:textId="676E7AE2" w:rsidR="001E595E" w:rsidRDefault="001E595E" w:rsidP="00C45FCF">
      <w:pPr>
        <w:rPr>
          <w:color w:val="2F5496" w:themeColor="accent1" w:themeShade="BF"/>
        </w:rPr>
      </w:pPr>
    </w:p>
    <w:p w14:paraId="3B111B73" w14:textId="77777777" w:rsidR="001E595E" w:rsidRDefault="001E595E" w:rsidP="001E595E">
      <w:r>
        <w:t xml:space="preserve">Which identities will you use to operationalize your independent variable? </w:t>
      </w:r>
    </w:p>
    <w:p w14:paraId="3C104B24" w14:textId="77777777" w:rsidR="001E595E" w:rsidRDefault="001E595E" w:rsidP="001E595E">
      <w:pPr>
        <w:rPr>
          <w:color w:val="2F5496" w:themeColor="accent1" w:themeShade="BF"/>
        </w:rPr>
      </w:pPr>
      <w:r>
        <w:rPr>
          <w:color w:val="2F5496" w:themeColor="accent1" w:themeShade="BF"/>
        </w:rPr>
        <w:t xml:space="preserve">To capture the gender difference in victim, I will use two strategies: </w:t>
      </w:r>
    </w:p>
    <w:p w14:paraId="581F7AEB" w14:textId="77777777" w:rsidR="001E595E" w:rsidRDefault="001E595E" w:rsidP="001E595E">
      <w:pPr>
        <w:pStyle w:val="ListParagraph"/>
        <w:numPr>
          <w:ilvl w:val="0"/>
          <w:numId w:val="1"/>
        </w:numPr>
        <w:rPr>
          <w:color w:val="2F5496" w:themeColor="accent1" w:themeShade="BF"/>
        </w:rPr>
      </w:pPr>
      <w:r>
        <w:rPr>
          <w:color w:val="2F5496" w:themeColor="accent1" w:themeShade="BF"/>
        </w:rPr>
        <w:t xml:space="preserve">First, I will modify the object identity of employee with female or </w:t>
      </w:r>
      <w:proofErr w:type="gramStart"/>
      <w:r>
        <w:rPr>
          <w:color w:val="2F5496" w:themeColor="accent1" w:themeShade="BF"/>
        </w:rPr>
        <w:t>male</w:t>
      </w:r>
      <w:proofErr w:type="gramEnd"/>
      <w:r>
        <w:rPr>
          <w:color w:val="2F5496" w:themeColor="accent1" w:themeShade="BF"/>
        </w:rPr>
        <w:t xml:space="preserve"> </w:t>
      </w:r>
    </w:p>
    <w:p w14:paraId="4ABB7737" w14:textId="77777777" w:rsidR="001E595E" w:rsidRDefault="001E595E" w:rsidP="001E595E">
      <w:pPr>
        <w:pStyle w:val="ListParagraph"/>
        <w:numPr>
          <w:ilvl w:val="0"/>
          <w:numId w:val="1"/>
        </w:numPr>
        <w:rPr>
          <w:color w:val="2F5496" w:themeColor="accent1" w:themeShade="BF"/>
        </w:rPr>
      </w:pPr>
      <w:r>
        <w:rPr>
          <w:color w:val="2F5496" w:themeColor="accent1" w:themeShade="BF"/>
        </w:rPr>
        <w:t xml:space="preserve">Second, I will change the object identity from employee to woman or </w:t>
      </w:r>
      <w:proofErr w:type="gramStart"/>
      <w:r>
        <w:rPr>
          <w:color w:val="2F5496" w:themeColor="accent1" w:themeShade="BF"/>
        </w:rPr>
        <w:t>man</w:t>
      </w:r>
      <w:proofErr w:type="gramEnd"/>
      <w:r>
        <w:rPr>
          <w:color w:val="2F5496" w:themeColor="accent1" w:themeShade="BF"/>
        </w:rPr>
        <w:t xml:space="preserve"> </w:t>
      </w:r>
    </w:p>
    <w:p w14:paraId="1A56DE1A" w14:textId="77777777" w:rsidR="001E595E" w:rsidRDefault="001E595E" w:rsidP="001E595E"/>
    <w:p w14:paraId="18B74B86" w14:textId="4B87CC24" w:rsidR="001E595E" w:rsidRPr="00E02447" w:rsidRDefault="001E595E" w:rsidP="001E595E">
      <w:pPr>
        <w:rPr>
          <w:color w:val="2F5496" w:themeColor="accent1" w:themeShade="BF"/>
        </w:rPr>
      </w:pPr>
      <w:r>
        <w:rPr>
          <w:color w:val="2F5496" w:themeColor="accent1" w:themeShade="BF"/>
        </w:rPr>
        <w:t>I will</w:t>
      </w:r>
      <w:r>
        <w:rPr>
          <w:color w:val="2F5496" w:themeColor="accent1" w:themeShade="BF"/>
        </w:rPr>
        <w:t xml:space="preserve"> keep the actor </w:t>
      </w:r>
      <w:r>
        <w:rPr>
          <w:b/>
          <w:bCs/>
          <w:color w:val="2F5496" w:themeColor="accent1" w:themeShade="BF"/>
        </w:rPr>
        <w:t xml:space="preserve">constant </w:t>
      </w:r>
      <w:r>
        <w:rPr>
          <w:color w:val="2F5496" w:themeColor="accent1" w:themeShade="BF"/>
        </w:rPr>
        <w:t xml:space="preserve">across all my simulations with the identity Manager. </w:t>
      </w:r>
    </w:p>
    <w:p w14:paraId="11933E53" w14:textId="77777777" w:rsidR="001E595E" w:rsidRDefault="001E595E" w:rsidP="001E595E"/>
    <w:p w14:paraId="58CAB671" w14:textId="77777777" w:rsidR="001E595E" w:rsidRDefault="001E595E" w:rsidP="001E595E">
      <w:r>
        <w:t xml:space="preserve">Which behaviors will you use to operationalize your independent variable? </w:t>
      </w:r>
    </w:p>
    <w:p w14:paraId="6F7201CA" w14:textId="77777777" w:rsidR="001E595E" w:rsidRDefault="001E595E" w:rsidP="001E595E">
      <w:pPr>
        <w:rPr>
          <w:color w:val="2F5496" w:themeColor="accent1" w:themeShade="BF"/>
        </w:rPr>
      </w:pPr>
      <w:r>
        <w:rPr>
          <w:color w:val="2F5496" w:themeColor="accent1" w:themeShade="BF"/>
        </w:rPr>
        <w:t xml:space="preserve">To capture the experience of being harassed in the workplace, I will use the behavior: </w:t>
      </w:r>
    </w:p>
    <w:p w14:paraId="03BBA762" w14:textId="77777777" w:rsidR="001E595E" w:rsidRDefault="001E595E" w:rsidP="001E595E">
      <w:pPr>
        <w:pStyle w:val="ListParagraph"/>
        <w:numPr>
          <w:ilvl w:val="0"/>
          <w:numId w:val="1"/>
        </w:numPr>
        <w:rPr>
          <w:color w:val="2F5496" w:themeColor="accent1" w:themeShade="BF"/>
        </w:rPr>
      </w:pPr>
      <w:r>
        <w:rPr>
          <w:color w:val="2F5496" w:themeColor="accent1" w:themeShade="BF"/>
        </w:rPr>
        <w:t xml:space="preserve">Harass </w:t>
      </w:r>
    </w:p>
    <w:p w14:paraId="2F9BC92E" w14:textId="77777777" w:rsidR="00C45FCF" w:rsidRDefault="00C45FCF" w:rsidP="00C45FCF"/>
    <w:p w14:paraId="0681A9A1" w14:textId="77777777" w:rsidR="00C45FCF" w:rsidRDefault="00C45FCF" w:rsidP="00C45FCF">
      <w:r>
        <w:t xml:space="preserve">What is your </w:t>
      </w:r>
      <w:r w:rsidRPr="00B76F24">
        <w:rPr>
          <w:b/>
          <w:bCs/>
        </w:rPr>
        <w:t>dependent</w:t>
      </w:r>
      <w:r>
        <w:t xml:space="preserve"> variable? </w:t>
      </w:r>
    </w:p>
    <w:p w14:paraId="51ABE403" w14:textId="5B2E3629" w:rsidR="00E02447" w:rsidRPr="00E02447" w:rsidRDefault="00E02447" w:rsidP="00C45FCF">
      <w:pPr>
        <w:rPr>
          <w:color w:val="2F5496" w:themeColor="accent1" w:themeShade="BF"/>
        </w:rPr>
      </w:pPr>
      <w:r>
        <w:rPr>
          <w:color w:val="2F5496" w:themeColor="accent1" w:themeShade="BF"/>
        </w:rPr>
        <w:t xml:space="preserve">My dependent variable is how victims are expected to respond to being harassed – what behaviors are culturally available and expected for them to choose in response to this experience? </w:t>
      </w:r>
    </w:p>
    <w:p w14:paraId="5B1E1169" w14:textId="77777777" w:rsidR="00C45FCF" w:rsidRDefault="00C45FCF" w:rsidP="00C45FCF"/>
    <w:p w14:paraId="2B8ECF33" w14:textId="77777777" w:rsidR="00C45FCF" w:rsidRDefault="00C45FCF" w:rsidP="00C45FCF">
      <w:r>
        <w:t xml:space="preserve">Which ACT outcome will you use to measure your dependent variable (deflection, emotions (consequent or characteristic), or expected behavior (optimal behavior or the predicted behavior following an interaction)? </w:t>
      </w:r>
    </w:p>
    <w:p w14:paraId="20AF9A24" w14:textId="3064C1A5" w:rsidR="00C45FCF" w:rsidRDefault="00E02447" w:rsidP="00C45FCF">
      <w:r>
        <w:rPr>
          <w:color w:val="2F5496" w:themeColor="accent1" w:themeShade="BF"/>
        </w:rPr>
        <w:t xml:space="preserve">I will be using the predicted behavior following an interaction. </w:t>
      </w:r>
    </w:p>
    <w:p w14:paraId="0BB91CEA" w14:textId="77777777" w:rsidR="00C45FCF" w:rsidRDefault="00C45FCF" w:rsidP="00C45FCF"/>
    <w:p w14:paraId="5796FB92" w14:textId="77777777" w:rsidR="00C45FCF" w:rsidRDefault="00C45FCF" w:rsidP="00C45FCF">
      <w:r>
        <w:t xml:space="preserve">Final simulation table: </w:t>
      </w:r>
    </w:p>
    <w:p w14:paraId="563E0394" w14:textId="77777777" w:rsidR="00C45FCF" w:rsidRPr="00A70CBF" w:rsidRDefault="00C45FCF" w:rsidP="00C45FCF">
      <w:pPr>
        <w:rPr>
          <w:i/>
          <w:iCs/>
        </w:rPr>
      </w:pPr>
      <w:r>
        <w:rPr>
          <w:i/>
          <w:iCs/>
        </w:rPr>
        <w:t xml:space="preserve">Note: If you will not need to use modifiers for your simulations, feel free to delete those columns. You may also need to add rows if you will be doing more than 10 simulations. </w:t>
      </w:r>
    </w:p>
    <w:p w14:paraId="241C220E" w14:textId="77777777" w:rsidR="00C45FCF" w:rsidRDefault="00C45FCF" w:rsidP="00C45FCF"/>
    <w:tbl>
      <w:tblPr>
        <w:tblStyle w:val="TableGrid"/>
        <w:tblW w:w="0" w:type="auto"/>
        <w:jc w:val="center"/>
        <w:tblLook w:val="04A0" w:firstRow="1" w:lastRow="0" w:firstColumn="1" w:lastColumn="0" w:noHBand="0" w:noVBand="1"/>
      </w:tblPr>
      <w:tblGrid>
        <w:gridCol w:w="1335"/>
        <w:gridCol w:w="1336"/>
        <w:gridCol w:w="1336"/>
        <w:gridCol w:w="1336"/>
        <w:gridCol w:w="1336"/>
        <w:gridCol w:w="1336"/>
      </w:tblGrid>
      <w:tr w:rsidR="00E02447" w14:paraId="2721169B" w14:textId="77777777" w:rsidTr="00E02447">
        <w:trPr>
          <w:jc w:val="center"/>
        </w:trPr>
        <w:tc>
          <w:tcPr>
            <w:tcW w:w="1335" w:type="dxa"/>
          </w:tcPr>
          <w:p w14:paraId="66532C08" w14:textId="77777777" w:rsidR="00E02447" w:rsidRDefault="00E02447" w:rsidP="006807E3">
            <w:r>
              <w:t>ACT Dictionary</w:t>
            </w:r>
          </w:p>
        </w:tc>
        <w:tc>
          <w:tcPr>
            <w:tcW w:w="1336" w:type="dxa"/>
          </w:tcPr>
          <w:p w14:paraId="181A55F5" w14:textId="77777777" w:rsidR="00E02447" w:rsidRDefault="00E02447" w:rsidP="006807E3">
            <w:r>
              <w:t>Actor</w:t>
            </w:r>
          </w:p>
        </w:tc>
        <w:tc>
          <w:tcPr>
            <w:tcW w:w="1336" w:type="dxa"/>
          </w:tcPr>
          <w:p w14:paraId="45605B37" w14:textId="77777777" w:rsidR="00E02447" w:rsidRDefault="00E02447" w:rsidP="006807E3">
            <w:r>
              <w:t>Behavior</w:t>
            </w:r>
          </w:p>
        </w:tc>
        <w:tc>
          <w:tcPr>
            <w:tcW w:w="1336" w:type="dxa"/>
          </w:tcPr>
          <w:p w14:paraId="1C982433" w14:textId="77777777" w:rsidR="00E02447" w:rsidRDefault="00E02447" w:rsidP="006807E3">
            <w:r>
              <w:t>Object Modifier</w:t>
            </w:r>
          </w:p>
        </w:tc>
        <w:tc>
          <w:tcPr>
            <w:tcW w:w="1336" w:type="dxa"/>
          </w:tcPr>
          <w:p w14:paraId="13B17C7E" w14:textId="77777777" w:rsidR="00E02447" w:rsidRDefault="00E02447" w:rsidP="006807E3">
            <w:r>
              <w:t>Object</w:t>
            </w:r>
          </w:p>
        </w:tc>
        <w:tc>
          <w:tcPr>
            <w:tcW w:w="1336" w:type="dxa"/>
          </w:tcPr>
          <w:p w14:paraId="1B019796" w14:textId="77777777" w:rsidR="00E02447" w:rsidRDefault="00E02447" w:rsidP="006807E3">
            <w:r>
              <w:t xml:space="preserve">Outcome of interest </w:t>
            </w:r>
          </w:p>
        </w:tc>
      </w:tr>
      <w:tr w:rsidR="00E02447" w14:paraId="61A60799" w14:textId="77777777" w:rsidTr="00E02447">
        <w:trPr>
          <w:jc w:val="center"/>
        </w:trPr>
        <w:tc>
          <w:tcPr>
            <w:tcW w:w="1335" w:type="dxa"/>
          </w:tcPr>
          <w:p w14:paraId="3B6D0C3B" w14:textId="35B36F22" w:rsidR="00E02447" w:rsidRPr="00E02447" w:rsidRDefault="00E02447" w:rsidP="00E02447">
            <w:pPr>
              <w:jc w:val="center"/>
              <w:rPr>
                <w:color w:val="2F5496" w:themeColor="accent1" w:themeShade="BF"/>
              </w:rPr>
            </w:pPr>
            <w:r w:rsidRPr="00E02447">
              <w:rPr>
                <w:color w:val="2F5496" w:themeColor="accent1" w:themeShade="BF"/>
              </w:rPr>
              <w:t>U.S. 2015</w:t>
            </w:r>
          </w:p>
        </w:tc>
        <w:tc>
          <w:tcPr>
            <w:tcW w:w="1336" w:type="dxa"/>
          </w:tcPr>
          <w:p w14:paraId="457D2D59" w14:textId="536F3922" w:rsidR="00E02447" w:rsidRPr="00E02447" w:rsidRDefault="00E02447" w:rsidP="00E02447">
            <w:pPr>
              <w:jc w:val="center"/>
              <w:rPr>
                <w:color w:val="2F5496" w:themeColor="accent1" w:themeShade="BF"/>
              </w:rPr>
            </w:pPr>
            <w:r w:rsidRPr="00E02447">
              <w:rPr>
                <w:color w:val="2F5496" w:themeColor="accent1" w:themeShade="BF"/>
              </w:rPr>
              <w:t>Manager</w:t>
            </w:r>
          </w:p>
        </w:tc>
        <w:tc>
          <w:tcPr>
            <w:tcW w:w="1336" w:type="dxa"/>
          </w:tcPr>
          <w:p w14:paraId="6E418652" w14:textId="786D69A8" w:rsidR="00E02447" w:rsidRPr="00E02447" w:rsidRDefault="00E02447" w:rsidP="00E02447">
            <w:pPr>
              <w:jc w:val="center"/>
              <w:rPr>
                <w:color w:val="2F5496" w:themeColor="accent1" w:themeShade="BF"/>
              </w:rPr>
            </w:pPr>
            <w:r w:rsidRPr="00E02447">
              <w:rPr>
                <w:color w:val="2F5496" w:themeColor="accent1" w:themeShade="BF"/>
              </w:rPr>
              <w:t>Harass</w:t>
            </w:r>
          </w:p>
        </w:tc>
        <w:tc>
          <w:tcPr>
            <w:tcW w:w="1336" w:type="dxa"/>
          </w:tcPr>
          <w:p w14:paraId="62CAF392" w14:textId="5D574141" w:rsidR="00E02447" w:rsidRPr="00E02447" w:rsidRDefault="00E02447" w:rsidP="00E02447">
            <w:pPr>
              <w:jc w:val="center"/>
              <w:rPr>
                <w:color w:val="2F5496" w:themeColor="accent1" w:themeShade="BF"/>
              </w:rPr>
            </w:pPr>
            <w:r w:rsidRPr="00E02447">
              <w:rPr>
                <w:color w:val="2F5496" w:themeColor="accent1" w:themeShade="BF"/>
              </w:rPr>
              <w:t>Female</w:t>
            </w:r>
          </w:p>
        </w:tc>
        <w:tc>
          <w:tcPr>
            <w:tcW w:w="1336" w:type="dxa"/>
          </w:tcPr>
          <w:p w14:paraId="1EEF0494" w14:textId="1BA48041" w:rsidR="00E02447" w:rsidRPr="00E02447" w:rsidRDefault="00E02447" w:rsidP="00E02447">
            <w:pPr>
              <w:jc w:val="center"/>
              <w:rPr>
                <w:color w:val="2F5496" w:themeColor="accent1" w:themeShade="BF"/>
              </w:rPr>
            </w:pPr>
            <w:r w:rsidRPr="00E02447">
              <w:rPr>
                <w:color w:val="2F5496" w:themeColor="accent1" w:themeShade="BF"/>
              </w:rPr>
              <w:t>Employee</w:t>
            </w:r>
          </w:p>
        </w:tc>
        <w:tc>
          <w:tcPr>
            <w:tcW w:w="1336" w:type="dxa"/>
          </w:tcPr>
          <w:p w14:paraId="528F61C1" w14:textId="0488EFFA" w:rsidR="00E02447" w:rsidRPr="00E02447" w:rsidRDefault="00E02447" w:rsidP="00E02447">
            <w:pPr>
              <w:jc w:val="center"/>
              <w:rPr>
                <w:color w:val="2F5496" w:themeColor="accent1" w:themeShade="BF"/>
              </w:rPr>
            </w:pPr>
            <w:r w:rsidRPr="00E02447">
              <w:rPr>
                <w:color w:val="2F5496" w:themeColor="accent1" w:themeShade="BF"/>
              </w:rPr>
              <w:t>Predicted Behavior</w:t>
            </w:r>
          </w:p>
        </w:tc>
      </w:tr>
      <w:tr w:rsidR="00E02447" w14:paraId="63442757" w14:textId="77777777" w:rsidTr="00E02447">
        <w:trPr>
          <w:jc w:val="center"/>
        </w:trPr>
        <w:tc>
          <w:tcPr>
            <w:tcW w:w="1335" w:type="dxa"/>
          </w:tcPr>
          <w:p w14:paraId="397E544C" w14:textId="60758469" w:rsidR="00E02447" w:rsidRPr="00E02447" w:rsidRDefault="00E02447" w:rsidP="00E02447">
            <w:pPr>
              <w:jc w:val="center"/>
              <w:rPr>
                <w:color w:val="2F5496" w:themeColor="accent1" w:themeShade="BF"/>
              </w:rPr>
            </w:pPr>
            <w:r w:rsidRPr="00E02447">
              <w:rPr>
                <w:color w:val="2F5496" w:themeColor="accent1" w:themeShade="BF"/>
              </w:rPr>
              <w:t>U.S. 2015</w:t>
            </w:r>
          </w:p>
        </w:tc>
        <w:tc>
          <w:tcPr>
            <w:tcW w:w="1336" w:type="dxa"/>
          </w:tcPr>
          <w:p w14:paraId="1C5156F1" w14:textId="42B78B50" w:rsidR="00E02447" w:rsidRPr="00E02447" w:rsidRDefault="00E02447" w:rsidP="00E02447">
            <w:pPr>
              <w:jc w:val="center"/>
              <w:rPr>
                <w:color w:val="2F5496" w:themeColor="accent1" w:themeShade="BF"/>
              </w:rPr>
            </w:pPr>
            <w:r w:rsidRPr="00E02447">
              <w:rPr>
                <w:color w:val="2F5496" w:themeColor="accent1" w:themeShade="BF"/>
              </w:rPr>
              <w:t>Manager</w:t>
            </w:r>
          </w:p>
        </w:tc>
        <w:tc>
          <w:tcPr>
            <w:tcW w:w="1336" w:type="dxa"/>
          </w:tcPr>
          <w:p w14:paraId="77810CC7" w14:textId="16684A4A" w:rsidR="00E02447" w:rsidRPr="00E02447" w:rsidRDefault="00E02447" w:rsidP="00E02447">
            <w:pPr>
              <w:jc w:val="center"/>
              <w:rPr>
                <w:color w:val="2F5496" w:themeColor="accent1" w:themeShade="BF"/>
              </w:rPr>
            </w:pPr>
            <w:r w:rsidRPr="00E02447">
              <w:rPr>
                <w:color w:val="2F5496" w:themeColor="accent1" w:themeShade="BF"/>
              </w:rPr>
              <w:t>Harass</w:t>
            </w:r>
          </w:p>
        </w:tc>
        <w:tc>
          <w:tcPr>
            <w:tcW w:w="1336" w:type="dxa"/>
          </w:tcPr>
          <w:p w14:paraId="2CD41519" w14:textId="24874336" w:rsidR="00E02447" w:rsidRPr="00E02447" w:rsidRDefault="00E02447" w:rsidP="00E02447">
            <w:pPr>
              <w:jc w:val="center"/>
              <w:rPr>
                <w:color w:val="2F5496" w:themeColor="accent1" w:themeShade="BF"/>
              </w:rPr>
            </w:pPr>
            <w:r w:rsidRPr="00E02447">
              <w:rPr>
                <w:color w:val="2F5496" w:themeColor="accent1" w:themeShade="BF"/>
              </w:rPr>
              <w:t>Male</w:t>
            </w:r>
          </w:p>
        </w:tc>
        <w:tc>
          <w:tcPr>
            <w:tcW w:w="1336" w:type="dxa"/>
          </w:tcPr>
          <w:p w14:paraId="5F3A1BA6" w14:textId="46293A04" w:rsidR="00E02447" w:rsidRPr="00E02447" w:rsidRDefault="00E02447" w:rsidP="00E02447">
            <w:pPr>
              <w:jc w:val="center"/>
              <w:rPr>
                <w:color w:val="2F5496" w:themeColor="accent1" w:themeShade="BF"/>
              </w:rPr>
            </w:pPr>
            <w:r w:rsidRPr="00E02447">
              <w:rPr>
                <w:color w:val="2F5496" w:themeColor="accent1" w:themeShade="BF"/>
              </w:rPr>
              <w:t>Employee</w:t>
            </w:r>
          </w:p>
        </w:tc>
        <w:tc>
          <w:tcPr>
            <w:tcW w:w="1336" w:type="dxa"/>
          </w:tcPr>
          <w:p w14:paraId="05BA3835" w14:textId="3C41E6B8" w:rsidR="00E02447" w:rsidRPr="00E02447" w:rsidRDefault="00E02447" w:rsidP="00E02447">
            <w:pPr>
              <w:jc w:val="center"/>
              <w:rPr>
                <w:color w:val="2F5496" w:themeColor="accent1" w:themeShade="BF"/>
              </w:rPr>
            </w:pPr>
            <w:r w:rsidRPr="00E02447">
              <w:rPr>
                <w:color w:val="2F5496" w:themeColor="accent1" w:themeShade="BF"/>
              </w:rPr>
              <w:t>Predicted</w:t>
            </w:r>
          </w:p>
          <w:p w14:paraId="534398A7" w14:textId="1E1AB65C" w:rsidR="00E02447" w:rsidRPr="00E02447" w:rsidRDefault="00E02447" w:rsidP="00E02447">
            <w:pPr>
              <w:jc w:val="center"/>
              <w:rPr>
                <w:color w:val="2F5496" w:themeColor="accent1" w:themeShade="BF"/>
              </w:rPr>
            </w:pPr>
            <w:r w:rsidRPr="00E02447">
              <w:rPr>
                <w:color w:val="2F5496" w:themeColor="accent1" w:themeShade="BF"/>
              </w:rPr>
              <w:t>Behavior</w:t>
            </w:r>
          </w:p>
        </w:tc>
      </w:tr>
      <w:tr w:rsidR="00E02447" w14:paraId="6B9A7A05" w14:textId="77777777" w:rsidTr="00E02447">
        <w:trPr>
          <w:jc w:val="center"/>
        </w:trPr>
        <w:tc>
          <w:tcPr>
            <w:tcW w:w="1335" w:type="dxa"/>
          </w:tcPr>
          <w:p w14:paraId="48A62B4B" w14:textId="1765905B" w:rsidR="00E02447" w:rsidRPr="00E02447" w:rsidRDefault="00E02447" w:rsidP="00E02447">
            <w:pPr>
              <w:jc w:val="center"/>
              <w:rPr>
                <w:color w:val="2F5496" w:themeColor="accent1" w:themeShade="BF"/>
              </w:rPr>
            </w:pPr>
            <w:r w:rsidRPr="00E02447">
              <w:rPr>
                <w:color w:val="2F5496" w:themeColor="accent1" w:themeShade="BF"/>
              </w:rPr>
              <w:lastRenderedPageBreak/>
              <w:t>U.S. 2015</w:t>
            </w:r>
          </w:p>
        </w:tc>
        <w:tc>
          <w:tcPr>
            <w:tcW w:w="1336" w:type="dxa"/>
          </w:tcPr>
          <w:p w14:paraId="51D34E49" w14:textId="39F6C4A3" w:rsidR="00E02447" w:rsidRPr="00E02447" w:rsidRDefault="00E02447" w:rsidP="00E02447">
            <w:pPr>
              <w:jc w:val="center"/>
              <w:rPr>
                <w:color w:val="2F5496" w:themeColor="accent1" w:themeShade="BF"/>
              </w:rPr>
            </w:pPr>
            <w:r w:rsidRPr="00E02447">
              <w:rPr>
                <w:color w:val="2F5496" w:themeColor="accent1" w:themeShade="BF"/>
              </w:rPr>
              <w:t>Manager</w:t>
            </w:r>
          </w:p>
        </w:tc>
        <w:tc>
          <w:tcPr>
            <w:tcW w:w="1336" w:type="dxa"/>
          </w:tcPr>
          <w:p w14:paraId="326F31E5" w14:textId="4AE26D31" w:rsidR="00E02447" w:rsidRPr="00E02447" w:rsidRDefault="00E02447" w:rsidP="00E02447">
            <w:pPr>
              <w:jc w:val="center"/>
              <w:rPr>
                <w:color w:val="2F5496" w:themeColor="accent1" w:themeShade="BF"/>
              </w:rPr>
            </w:pPr>
            <w:r w:rsidRPr="00E02447">
              <w:rPr>
                <w:color w:val="2F5496" w:themeColor="accent1" w:themeShade="BF"/>
              </w:rPr>
              <w:t>Harass</w:t>
            </w:r>
          </w:p>
        </w:tc>
        <w:tc>
          <w:tcPr>
            <w:tcW w:w="1336" w:type="dxa"/>
          </w:tcPr>
          <w:p w14:paraId="6ED9DCD4" w14:textId="76F737AC" w:rsidR="00E02447" w:rsidRPr="00E02447" w:rsidRDefault="00E02447" w:rsidP="00E02447">
            <w:pPr>
              <w:jc w:val="center"/>
              <w:rPr>
                <w:color w:val="2F5496" w:themeColor="accent1" w:themeShade="BF"/>
              </w:rPr>
            </w:pPr>
          </w:p>
        </w:tc>
        <w:tc>
          <w:tcPr>
            <w:tcW w:w="1336" w:type="dxa"/>
          </w:tcPr>
          <w:p w14:paraId="36F9AB86" w14:textId="17496D6A" w:rsidR="00E02447" w:rsidRPr="00E02447" w:rsidRDefault="00E02447" w:rsidP="00E02447">
            <w:pPr>
              <w:jc w:val="center"/>
              <w:rPr>
                <w:color w:val="2F5496" w:themeColor="accent1" w:themeShade="BF"/>
              </w:rPr>
            </w:pPr>
            <w:r w:rsidRPr="00E02447">
              <w:rPr>
                <w:color w:val="2F5496" w:themeColor="accent1" w:themeShade="BF"/>
              </w:rPr>
              <w:t>Woman</w:t>
            </w:r>
          </w:p>
        </w:tc>
        <w:tc>
          <w:tcPr>
            <w:tcW w:w="1336" w:type="dxa"/>
          </w:tcPr>
          <w:p w14:paraId="0BBEF6F4" w14:textId="473CE481" w:rsidR="00E02447" w:rsidRPr="00E02447" w:rsidRDefault="00E02447" w:rsidP="00E02447">
            <w:pPr>
              <w:jc w:val="center"/>
              <w:rPr>
                <w:color w:val="2F5496" w:themeColor="accent1" w:themeShade="BF"/>
              </w:rPr>
            </w:pPr>
            <w:r w:rsidRPr="00E02447">
              <w:rPr>
                <w:color w:val="2F5496" w:themeColor="accent1" w:themeShade="BF"/>
              </w:rPr>
              <w:t>Predicted</w:t>
            </w:r>
          </w:p>
          <w:p w14:paraId="23360CEC" w14:textId="3814ADCD" w:rsidR="00E02447" w:rsidRPr="00E02447" w:rsidRDefault="00E02447" w:rsidP="00E02447">
            <w:pPr>
              <w:jc w:val="center"/>
              <w:rPr>
                <w:color w:val="2F5496" w:themeColor="accent1" w:themeShade="BF"/>
              </w:rPr>
            </w:pPr>
            <w:r w:rsidRPr="00E02447">
              <w:rPr>
                <w:color w:val="2F5496" w:themeColor="accent1" w:themeShade="BF"/>
              </w:rPr>
              <w:t>Behavior</w:t>
            </w:r>
          </w:p>
        </w:tc>
      </w:tr>
      <w:tr w:rsidR="00E02447" w14:paraId="293742F8" w14:textId="77777777" w:rsidTr="00E02447">
        <w:trPr>
          <w:jc w:val="center"/>
        </w:trPr>
        <w:tc>
          <w:tcPr>
            <w:tcW w:w="1335" w:type="dxa"/>
          </w:tcPr>
          <w:p w14:paraId="20480C2D" w14:textId="2E5FAF3A" w:rsidR="00E02447" w:rsidRPr="00E02447" w:rsidRDefault="00E02447" w:rsidP="00E02447">
            <w:pPr>
              <w:jc w:val="center"/>
              <w:rPr>
                <w:color w:val="2F5496" w:themeColor="accent1" w:themeShade="BF"/>
              </w:rPr>
            </w:pPr>
            <w:r w:rsidRPr="00E02447">
              <w:rPr>
                <w:color w:val="2F5496" w:themeColor="accent1" w:themeShade="BF"/>
              </w:rPr>
              <w:t>U.S. 2015</w:t>
            </w:r>
          </w:p>
        </w:tc>
        <w:tc>
          <w:tcPr>
            <w:tcW w:w="1336" w:type="dxa"/>
          </w:tcPr>
          <w:p w14:paraId="55020033" w14:textId="6B83D1AE" w:rsidR="00E02447" w:rsidRPr="00E02447" w:rsidRDefault="00E02447" w:rsidP="00E02447">
            <w:pPr>
              <w:jc w:val="center"/>
              <w:rPr>
                <w:color w:val="2F5496" w:themeColor="accent1" w:themeShade="BF"/>
              </w:rPr>
            </w:pPr>
            <w:r w:rsidRPr="00E02447">
              <w:rPr>
                <w:color w:val="2F5496" w:themeColor="accent1" w:themeShade="BF"/>
              </w:rPr>
              <w:t>Manager</w:t>
            </w:r>
          </w:p>
        </w:tc>
        <w:tc>
          <w:tcPr>
            <w:tcW w:w="1336" w:type="dxa"/>
          </w:tcPr>
          <w:p w14:paraId="48CE77C6" w14:textId="3B0FFB18" w:rsidR="00E02447" w:rsidRPr="00E02447" w:rsidRDefault="00E02447" w:rsidP="00E02447">
            <w:pPr>
              <w:jc w:val="center"/>
              <w:rPr>
                <w:color w:val="2F5496" w:themeColor="accent1" w:themeShade="BF"/>
              </w:rPr>
            </w:pPr>
            <w:r w:rsidRPr="00E02447">
              <w:rPr>
                <w:color w:val="2F5496" w:themeColor="accent1" w:themeShade="BF"/>
              </w:rPr>
              <w:t>Harass</w:t>
            </w:r>
          </w:p>
        </w:tc>
        <w:tc>
          <w:tcPr>
            <w:tcW w:w="1336" w:type="dxa"/>
          </w:tcPr>
          <w:p w14:paraId="33D5B934" w14:textId="0EF77905" w:rsidR="00E02447" w:rsidRPr="00E02447" w:rsidRDefault="00E02447" w:rsidP="00E02447">
            <w:pPr>
              <w:jc w:val="center"/>
              <w:rPr>
                <w:color w:val="2F5496" w:themeColor="accent1" w:themeShade="BF"/>
              </w:rPr>
            </w:pPr>
          </w:p>
        </w:tc>
        <w:tc>
          <w:tcPr>
            <w:tcW w:w="1336" w:type="dxa"/>
          </w:tcPr>
          <w:p w14:paraId="292EC44D" w14:textId="4E041DC9" w:rsidR="00E02447" w:rsidRPr="00E02447" w:rsidRDefault="00E02447" w:rsidP="00E02447">
            <w:pPr>
              <w:jc w:val="center"/>
              <w:rPr>
                <w:color w:val="2F5496" w:themeColor="accent1" w:themeShade="BF"/>
              </w:rPr>
            </w:pPr>
            <w:r w:rsidRPr="00E02447">
              <w:rPr>
                <w:color w:val="2F5496" w:themeColor="accent1" w:themeShade="BF"/>
              </w:rPr>
              <w:t>Man</w:t>
            </w:r>
          </w:p>
        </w:tc>
        <w:tc>
          <w:tcPr>
            <w:tcW w:w="1336" w:type="dxa"/>
          </w:tcPr>
          <w:p w14:paraId="0C5C6869" w14:textId="06170388" w:rsidR="00E02447" w:rsidRPr="00E02447" w:rsidRDefault="00E02447" w:rsidP="00E02447">
            <w:pPr>
              <w:jc w:val="center"/>
              <w:rPr>
                <w:color w:val="2F5496" w:themeColor="accent1" w:themeShade="BF"/>
              </w:rPr>
            </w:pPr>
            <w:r w:rsidRPr="00E02447">
              <w:rPr>
                <w:color w:val="2F5496" w:themeColor="accent1" w:themeShade="BF"/>
              </w:rPr>
              <w:t>Predicted</w:t>
            </w:r>
          </w:p>
          <w:p w14:paraId="022D9199" w14:textId="501E4ABA" w:rsidR="00E02447" w:rsidRPr="00E02447" w:rsidRDefault="00E02447" w:rsidP="00E02447">
            <w:pPr>
              <w:jc w:val="center"/>
              <w:rPr>
                <w:color w:val="2F5496" w:themeColor="accent1" w:themeShade="BF"/>
              </w:rPr>
            </w:pPr>
            <w:r w:rsidRPr="00E02447">
              <w:rPr>
                <w:color w:val="2F5496" w:themeColor="accent1" w:themeShade="BF"/>
              </w:rPr>
              <w:t>Behavior</w:t>
            </w:r>
          </w:p>
        </w:tc>
      </w:tr>
    </w:tbl>
    <w:p w14:paraId="2E7A0106" w14:textId="77777777" w:rsidR="00C45FCF" w:rsidRDefault="00C45FCF" w:rsidP="00C45FCF"/>
    <w:p w14:paraId="55809695" w14:textId="77777777" w:rsidR="00493E4B" w:rsidRDefault="00493E4B"/>
    <w:sectPr w:rsidR="0049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75422"/>
    <w:multiLevelType w:val="hybridMultilevel"/>
    <w:tmpl w:val="E9EA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26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CF"/>
    <w:rsid w:val="001E595E"/>
    <w:rsid w:val="00493E4B"/>
    <w:rsid w:val="00C45FCF"/>
    <w:rsid w:val="00E02447"/>
    <w:rsid w:val="00E3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617B8"/>
  <w15:chartTrackingRefBased/>
  <w15:docId w15:val="{40851168-9FD2-5142-806C-B3ED7BAC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FCF"/>
    <w:rPr>
      <w:color w:val="0563C1" w:themeColor="hyperlink"/>
      <w:u w:val="single"/>
    </w:rPr>
  </w:style>
  <w:style w:type="table" w:styleId="TableGrid">
    <w:name w:val="Table Grid"/>
    <w:basedOn w:val="TableNormal"/>
    <w:uiPriority w:val="39"/>
    <w:rsid w:val="00C45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2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k.maloney@duk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Maloney</dc:creator>
  <cp:keywords/>
  <dc:description/>
  <cp:lastModifiedBy>Em Maloney</cp:lastModifiedBy>
  <cp:revision>4</cp:revision>
  <dcterms:created xsi:type="dcterms:W3CDTF">2023-03-09T23:11:00Z</dcterms:created>
  <dcterms:modified xsi:type="dcterms:W3CDTF">2023-03-09T23:34:00Z</dcterms:modified>
</cp:coreProperties>
</file>