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1: Introduction to Interact.jar and cultural sentiments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on February 10 by 8:00 am. Please email to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em.k.maloney@duke.edu</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interact.jar </w:t>
      </w:r>
      <w:r w:rsidDel="00000000" w:rsidR="00000000" w:rsidRPr="00000000">
        <w:rPr>
          <w:rFonts w:ascii="Times New Roman" w:cs="Times New Roman" w:eastAsia="Times New Roman" w:hAnsi="Times New Roman"/>
          <w:b w:val="1"/>
          <w:sz w:val="24"/>
          <w:szCs w:val="24"/>
          <w:rtl w:val="0"/>
        </w:rPr>
        <w:t xml:space="preserve">version 2.1</w:t>
      </w:r>
      <w:r w:rsidDel="00000000" w:rsidR="00000000" w:rsidRPr="00000000">
        <w:rPr>
          <w:rFonts w:ascii="Times New Roman" w:cs="Times New Roman" w:eastAsia="Times New Roman" w:hAnsi="Times New Roman"/>
          <w:sz w:val="24"/>
          <w:szCs w:val="24"/>
          <w:rtl w:val="0"/>
        </w:rPr>
        <w:t xml:space="preserve"> from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https://kb-research.ca/interact/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have Java 7 or higher on the device you will be using for the course for this program to run correctly.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1 - Using Interact to explore Affect Control Theory dictionaries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10 of your 20 identities from your 20 statements test we completed in class. See if you can find them in the </w:t>
      </w:r>
      <w:r w:rsidDel="00000000" w:rsidR="00000000" w:rsidRPr="00000000">
        <w:rPr>
          <w:rFonts w:ascii="Times New Roman" w:cs="Times New Roman" w:eastAsia="Times New Roman" w:hAnsi="Times New Roman"/>
          <w:b w:val="1"/>
          <w:sz w:val="24"/>
          <w:szCs w:val="24"/>
          <w:rtl w:val="0"/>
        </w:rPr>
        <w:t xml:space="preserve">USA Combined Surveyor 2015</w:t>
      </w:r>
      <w:r w:rsidDel="00000000" w:rsidR="00000000" w:rsidRPr="00000000">
        <w:rPr>
          <w:rFonts w:ascii="Times New Roman" w:cs="Times New Roman" w:eastAsia="Times New Roman" w:hAnsi="Times New Roman"/>
          <w:sz w:val="24"/>
          <w:szCs w:val="24"/>
          <w:rtl w:val="0"/>
        </w:rPr>
        <w:t xml:space="preserve"> dictionary, and report their Evaluation, Potency, and Activity. If you cannot find at least 10 identities from your 20 statements test, choose some replacements from the USA Combined Surveyor 2015 Dictionary that you feel you embody currently, have embodied in the past, or hope/plan to embody in the future.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these 10, which is highest in evaluation and which is lowest? How large is the range (highest - lowest)?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Across the 10 identities you have selected, what is the average Evaluation, Potency, and Activity?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these 10 identities in the </w:t>
      </w:r>
      <w:r w:rsidDel="00000000" w:rsidR="00000000" w:rsidRPr="00000000">
        <w:rPr>
          <w:rFonts w:ascii="Times New Roman" w:cs="Times New Roman" w:eastAsia="Times New Roman" w:hAnsi="Times New Roman"/>
          <w:b w:val="1"/>
          <w:sz w:val="24"/>
          <w:szCs w:val="24"/>
          <w:rtl w:val="0"/>
        </w:rPr>
        <w:t xml:space="preserve">Indiana 2002 </w:t>
      </w:r>
      <w:r w:rsidDel="00000000" w:rsidR="00000000" w:rsidRPr="00000000">
        <w:rPr>
          <w:rFonts w:ascii="Times New Roman" w:cs="Times New Roman" w:eastAsia="Times New Roman" w:hAnsi="Times New Roman"/>
          <w:sz w:val="24"/>
          <w:szCs w:val="24"/>
          <w:rtl w:val="0"/>
        </w:rPr>
        <w:t xml:space="preserve">dictionary and report their Evaluation, Potency, and Activity. </w:t>
      </w:r>
      <w:r w:rsidDel="00000000" w:rsidR="00000000" w:rsidRPr="00000000">
        <w:rPr>
          <w:rFonts w:ascii="Times New Roman" w:cs="Times New Roman" w:eastAsia="Times New Roman" w:hAnsi="Times New Roman"/>
          <w:i w:val="1"/>
          <w:sz w:val="24"/>
          <w:szCs w:val="24"/>
          <w:rtl w:val="0"/>
        </w:rPr>
        <w:t xml:space="preserve">Note: not all identities have been repeated multiple times throughout ACT data collection. If you cannot find one or more of your identities, just note that and skip it.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Do you see any shifts in identity meanings for your 10 identities between 2002 and 2015? If yes, do you have any hypotheses as to why? If no, do you have any hypotheses as to why not?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following 5 behaviors in the U.S. Combined Surveyor 2015 dictionary and the Germany 2007 dictionary. Report the EPA for each. </w:t>
      </w:r>
      <w:r w:rsidDel="00000000" w:rsidR="00000000" w:rsidRPr="00000000">
        <w:rPr>
          <w:rFonts w:ascii="Times New Roman" w:cs="Times New Roman" w:eastAsia="Times New Roman" w:hAnsi="Times New Roman"/>
          <w:i w:val="1"/>
          <w:sz w:val="24"/>
          <w:szCs w:val="24"/>
          <w:rtl w:val="0"/>
        </w:rPr>
        <w:t xml:space="preserve">Note: To find behaviors in Interact, you need to navigate to the “Define Events” page in the Operations drop down.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Combined Surveyor 2015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Germany 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behavior is </w:t>
      </w:r>
      <w:r w:rsidDel="00000000" w:rsidR="00000000" w:rsidRPr="00000000">
        <w:rPr>
          <w:rFonts w:ascii="Times New Roman" w:cs="Times New Roman" w:eastAsia="Times New Roman" w:hAnsi="Times New Roman"/>
          <w:b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different in terms of Evaluation? </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behavior is </w:t>
      </w:r>
      <w:r w:rsidDel="00000000" w:rsidR="00000000" w:rsidRPr="00000000">
        <w:rPr>
          <w:rFonts w:ascii="Times New Roman" w:cs="Times New Roman" w:eastAsia="Times New Roman" w:hAnsi="Times New Roman"/>
          <w:b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different in terms of Potency? </w:t>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behavior is </w:t>
      </w:r>
      <w:r w:rsidDel="00000000" w:rsidR="00000000" w:rsidRPr="00000000">
        <w:rPr>
          <w:rFonts w:ascii="Times New Roman" w:cs="Times New Roman" w:eastAsia="Times New Roman" w:hAnsi="Times New Roman"/>
          <w:b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different in terms of Activity?</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 on these EPA scores – what potential hypotheses do you have about what they might indicate about important distinctions in US and German culture?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 Getting to know the occupations data set </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occupations dictionary from the course website, and open it in a spreadsheet program (excel, google sheets, etc).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evaluation? Lowest? Report their EPA</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potency? Lowest? Report their EPA</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activity? Lowest? Report their EPA</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occupational identity that is the closest fit to the job you wanted to have when you grew up. What is its EPA?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occupational identity that is the closest fit to the job you plan to have after college? What is its EPA?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similar in EPA are your childhood occupational identity and your current occupational identity aspiration? Which dimension are they most dissimilar? </w:t>
      </w:r>
    </w:p>
    <w:p w:rsidR="00000000" w:rsidDel="00000000" w:rsidP="00000000" w:rsidRDefault="00000000" w:rsidRPr="00000000" w14:paraId="000001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w:t>
      </w: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evaluation, potency, and activity across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occupational identities? What do these measures of central tendency suggest about occupations generally in the U.S.? </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at least three occupational identities from the same </w:t>
      </w:r>
      <w:r w:rsidDel="00000000" w:rsidR="00000000" w:rsidRPr="00000000">
        <w:rPr>
          <w:rFonts w:ascii="Times New Roman" w:cs="Times New Roman" w:eastAsia="Times New Roman" w:hAnsi="Times New Roman"/>
          <w:b w:val="1"/>
          <w:sz w:val="24"/>
          <w:szCs w:val="24"/>
          <w:rtl w:val="0"/>
        </w:rPr>
        <w:t xml:space="preserve">industry/institution </w:t>
      </w:r>
      <w:r w:rsidDel="00000000" w:rsidR="00000000" w:rsidRPr="00000000">
        <w:rPr>
          <w:rFonts w:ascii="Times New Roman" w:cs="Times New Roman" w:eastAsia="Times New Roman" w:hAnsi="Times New Roman"/>
          <w:sz w:val="24"/>
          <w:szCs w:val="24"/>
          <w:rtl w:val="0"/>
        </w:rPr>
        <w:t xml:space="preserve">(e.g. Medicine, Education, Finance). How do they vary on EPA? Where does evidence of a hierarchy in the industry show up in the differences between EPA scores?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is the closest to the </w:t>
      </w: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EPA of the occupational dictionary?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you calculated this.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k.maloney@duke.edu" TargetMode="External"/><Relationship Id="rId7" Type="http://schemas.openxmlformats.org/officeDocument/2006/relationships/hyperlink" Target="https://kb-research.ca/int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