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0325" cy="2162175"/>
            <wp:effectExtent b="0" l="0" r="0" t="0"/>
            <wp:docPr id="2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00325" cy="21621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MIDDLE EAST TECHNICAL UNIVERSITY</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Statistics</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 497 </w:t>
      </w:r>
      <w:r w:rsidDel="00000000" w:rsidR="00000000" w:rsidRPr="00000000">
        <w:rPr>
          <w:rFonts w:ascii="Times New Roman" w:cs="Times New Roman" w:eastAsia="Times New Roman" w:hAnsi="Times New Roman"/>
          <w:b w:val="1"/>
          <w:sz w:val="28"/>
          <w:szCs w:val="28"/>
          <w:rtl w:val="0"/>
        </w:rPr>
        <w:t xml:space="preserve">APPLIED TIME SERIES ANALYSIS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D">
      <w:pPr>
        <w:spacing w:line="36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36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36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36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36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Contributors</w:t>
      </w:r>
      <w:r w:rsidDel="00000000" w:rsidR="00000000" w:rsidRPr="00000000">
        <w:rPr>
          <w:rtl w:val="0"/>
        </w:rPr>
      </w:r>
    </w:p>
    <w:p w:rsidR="00000000" w:rsidDel="00000000" w:rsidP="00000000" w:rsidRDefault="00000000" w:rsidRPr="00000000" w14:paraId="00000013">
      <w:pPr>
        <w:spacing w:line="36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Gizem Cemile ÇELİK</w:t>
      </w:r>
    </w:p>
    <w:p w:rsidR="00000000" w:rsidDel="00000000" w:rsidP="00000000" w:rsidRDefault="00000000" w:rsidRPr="00000000" w14:paraId="00000014">
      <w:pPr>
        <w:spacing w:line="36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İrem EKMEKÇİ</w:t>
      </w:r>
    </w:p>
    <w:p w:rsidR="00000000" w:rsidDel="00000000" w:rsidP="00000000" w:rsidRDefault="00000000" w:rsidRPr="00000000" w14:paraId="00000015">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3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Introduction…………………………………………………………………………………..3</w:t>
      </w:r>
    </w:p>
    <w:p w:rsidR="00000000" w:rsidDel="00000000" w:rsidP="00000000" w:rsidRDefault="00000000" w:rsidRPr="00000000" w14:paraId="0000004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Analysis………………………………………………………………………………………..3</w:t>
      </w:r>
    </w:p>
    <w:p w:rsidR="00000000" w:rsidDel="00000000" w:rsidP="00000000" w:rsidRDefault="00000000" w:rsidRPr="00000000" w14:paraId="0000004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Conclusion…………………………………………………………………………………...16</w:t>
      </w:r>
    </w:p>
    <w:p w:rsidR="00000000" w:rsidDel="00000000" w:rsidP="00000000" w:rsidRDefault="00000000" w:rsidRPr="00000000" w14:paraId="0000004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Appendix…………………………………………………………………………………….18</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dataset is downloaded from </w:t>
      </w:r>
      <w:hyperlink r:id="rId7">
        <w:r w:rsidDel="00000000" w:rsidR="00000000" w:rsidRPr="00000000">
          <w:rPr>
            <w:rFonts w:ascii="Times New Roman" w:cs="Times New Roman" w:eastAsia="Times New Roman" w:hAnsi="Times New Roman"/>
            <w:sz w:val="24"/>
            <w:szCs w:val="24"/>
            <w:highlight w:val="white"/>
            <w:u w:val="single"/>
            <w:rtl w:val="0"/>
          </w:rPr>
          <w:t xml:space="preserve">fred.stlouisfed.org</w:t>
        </w:r>
      </w:hyperlink>
      <w:r w:rsidDel="00000000" w:rsidR="00000000" w:rsidRPr="00000000">
        <w:rPr>
          <w:rFonts w:ascii="Times New Roman" w:cs="Times New Roman" w:eastAsia="Times New Roman" w:hAnsi="Times New Roman"/>
          <w:sz w:val="24"/>
          <w:szCs w:val="24"/>
          <w:highlight w:val="white"/>
          <w:rtl w:val="0"/>
        </w:rPr>
        <w:t xml:space="preserve">. This data provides information about monthly estimates of the total dollar value of construction in the U.S from 2002 to 2019. As cited in Census.gov, data estimates include the cost of labor and materials, cost of architectural and engineering work, overhead costs, interest and taxes paid during construction, and contractor’s profits. A million dollars define units of the value of spending. The project aims that develop a time series analysis using total public construction spendings information and offer an efficient model to use for generating future expenses. </w:t>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Analysis</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starting any analysis, it is better to look at the plot of the data.</w:t>
      </w:r>
    </w:p>
    <w:p w:rsidR="00000000" w:rsidDel="00000000" w:rsidP="00000000" w:rsidRDefault="00000000" w:rsidRPr="00000000" w14:paraId="0000006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76713" cy="3341370"/>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76713"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looking at this plot, it can be said that the data has an increasing trend until 2010. However, between 2010-2015 there are factors that cause decline in trend. Later, there is also an increasing trend. It is also better to look at ACF and PACF plots.</w:t>
      </w:r>
    </w:p>
    <w:p w:rsidR="00000000" w:rsidDel="00000000" w:rsidP="00000000" w:rsidRDefault="00000000" w:rsidRPr="00000000" w14:paraId="0000006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62425" cy="3332016"/>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62425" cy="333201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ACF plot shows slow decay that is an indication of being non-stationarity. Non-stationarity </w:t>
      </w:r>
      <w:r w:rsidDel="00000000" w:rsidR="00000000" w:rsidRPr="00000000">
        <w:rPr>
          <w:rFonts w:ascii="Times New Roman" w:cs="Times New Roman" w:eastAsia="Times New Roman" w:hAnsi="Times New Roman"/>
          <w:sz w:val="24"/>
          <w:szCs w:val="24"/>
          <w:highlight w:val="white"/>
          <w:rtl w:val="0"/>
        </w:rPr>
        <w:t xml:space="preserve">means that the mean and the variance of the observations change over time. </w:t>
      </w:r>
      <w:r w:rsidDel="00000000" w:rsidR="00000000" w:rsidRPr="00000000">
        <w:rPr>
          <w:rFonts w:ascii="Times New Roman" w:cs="Times New Roman" w:eastAsia="Times New Roman" w:hAnsi="Times New Roman"/>
          <w:sz w:val="24"/>
          <w:szCs w:val="24"/>
          <w:highlight w:val="white"/>
          <w:rtl w:val="0"/>
        </w:rPr>
        <w:t xml:space="preserve">Also, it is known that the series is seasonal because the data set is monthly.</w:t>
      </w:r>
    </w:p>
    <w:p w:rsidR="00000000" w:rsidDel="00000000" w:rsidP="00000000" w:rsidRDefault="00000000" w:rsidRPr="00000000" w14:paraId="0000006D">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Firstly, it is necessary to divide data into two as train and test to measure the forecast accuracy of the models.</w:t>
      </w:r>
    </w:p>
    <w:p w:rsidR="00000000" w:rsidDel="00000000" w:rsidP="00000000" w:rsidRDefault="00000000" w:rsidRPr="00000000" w14:paraId="0000006E">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Secondly, Box-Cox transformation should be done to stabilize variance.</w:t>
      </w:r>
    </w:p>
    <w:p w:rsidR="00000000" w:rsidDel="00000000" w:rsidP="00000000" w:rsidRDefault="00000000" w:rsidRPr="00000000" w14:paraId="0000006F">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09023" cy="719138"/>
            <wp:effectExtent b="0" l="0" r="0" t="0"/>
            <wp:docPr id="3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009023"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lambda value is not 1, Box Cox transformation is applicable. After transformation, the trend of the data still looks the same.</w:t>
      </w:r>
    </w:p>
    <w:p w:rsidR="00000000" w:rsidDel="00000000" w:rsidP="00000000" w:rsidRDefault="00000000" w:rsidRPr="00000000" w14:paraId="00000071">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00500" cy="3200400"/>
            <wp:effectExtent b="0" l="0" r="0" t="0"/>
            <wp:docPr id="3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00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00500" cy="3200400"/>
            <wp:effectExtent b="0" l="0" r="0" t="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00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ACF shows slow decay that is an indication of being non-stationarity.</w:t>
      </w:r>
    </w:p>
    <w:p w:rsidR="00000000" w:rsidDel="00000000" w:rsidP="00000000" w:rsidRDefault="00000000" w:rsidRPr="00000000" w14:paraId="00000074">
      <w:pPr>
        <w:spacing w:after="1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detect unusual observations, anomaly detection is used. Furthermore, one observation is detected as an anomaly. After that this anomaly observation is cleaned from data.</w:t>
      </w:r>
    </w:p>
    <w:p w:rsidR="00000000" w:rsidDel="00000000" w:rsidP="00000000" w:rsidRDefault="00000000" w:rsidRPr="00000000" w14:paraId="00000076">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43438" cy="371475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43438"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00500" cy="3200400"/>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0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anomaly detection and cleaning data process, the system still looks non-stationary. For this reason, it is better to look at KPSS test.</w:t>
      </w:r>
    </w:p>
    <w:p w:rsidR="00000000" w:rsidDel="00000000" w:rsidP="00000000" w:rsidRDefault="00000000" w:rsidRPr="00000000" w14:paraId="0000007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7620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H0: The system is stationary. H1: The system is non-stationary.</w:t>
      </w:r>
    </w:p>
    <w:p w:rsidR="00000000" w:rsidDel="00000000" w:rsidP="00000000" w:rsidRDefault="00000000" w:rsidRPr="00000000" w14:paraId="0000007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said that the system is non-stationary since p-value is less 0.05. Now, it can be looked at trend of the data.</w:t>
      </w:r>
    </w:p>
    <w:p w:rsidR="00000000" w:rsidDel="00000000" w:rsidP="00000000" w:rsidRDefault="00000000" w:rsidRPr="00000000" w14:paraId="0000007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8001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H0: There is a deterministic trend. H1: There is a stochastic trend.</w:t>
      </w:r>
    </w:p>
    <w:p w:rsidR="00000000" w:rsidDel="00000000" w:rsidP="00000000" w:rsidRDefault="00000000" w:rsidRPr="00000000" w14:paraId="00000080">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p-value is less than 0.05, we reject H0, and we can say that there is a stochastic trend.</w:t>
      </w:r>
    </w:p>
    <w:p w:rsidR="00000000" w:rsidDel="00000000" w:rsidP="00000000" w:rsidRDefault="00000000" w:rsidRPr="00000000" w14:paraId="00000081">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ADF test and PP test are used to check unit root problems.</w:t>
      </w:r>
    </w:p>
    <w:p w:rsidR="00000000" w:rsidDel="00000000" w:rsidP="00000000" w:rsidRDefault="00000000" w:rsidRPr="00000000" w14:paraId="00000082">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892300"/>
            <wp:effectExtent b="0" l="0" r="0" t="0"/>
            <wp:docPr id="3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 The process has unit root (non-stationary). H1: The process is stationary.</w:t>
      </w:r>
    </w:p>
    <w:p w:rsidR="00000000" w:rsidDel="00000000" w:rsidP="00000000" w:rsidRDefault="00000000" w:rsidRPr="00000000" w14:paraId="00000084">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p value is greater than 0.05, we fail to reject H0. It means that we don’t have enough evidence to claim that we have a stationary system.</w:t>
      </w:r>
    </w:p>
    <w:p w:rsidR="00000000" w:rsidDel="00000000" w:rsidP="00000000" w:rsidRDefault="00000000" w:rsidRPr="00000000" w14:paraId="00000085">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2954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 The process has unit root (non-stationary). H1: The process is stationary.</w:t>
      </w:r>
    </w:p>
    <w:p w:rsidR="00000000" w:rsidDel="00000000" w:rsidP="00000000" w:rsidRDefault="00000000" w:rsidRPr="00000000" w14:paraId="00000087">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p value is greater than 0.05, we fail to reject H0. It means that we don’t have enough evidence to claim that we have a stationary system.</w:t>
      </w:r>
    </w:p>
    <w:p w:rsidR="00000000" w:rsidDel="00000000" w:rsidP="00000000" w:rsidRDefault="00000000" w:rsidRPr="00000000" w14:paraId="00000088">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KPSS, ADF and PP Tests show that there is a unit root problem in the system.</w:t>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seasonal unit root, HEGY and Canova-Hansen tests are used. The result below is from HEGY test.</w:t>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930400"/>
            <wp:effectExtent b="0" l="0" r="0" t="0"/>
            <wp:docPr id="2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output, p value of tpi_1 gives the result for regular unit root and the p value of Fpi_11:12 gives the result for testing seasonal unit root.</w:t>
      </w:r>
    </w:p>
    <w:p w:rsidR="00000000" w:rsidDel="00000000" w:rsidP="00000000" w:rsidRDefault="00000000" w:rsidRPr="00000000" w14:paraId="0000008C">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output shows that the system has both regular and seasonal unit roots because both of the p-values of tpi_1 and Fpi_11:12 are greater than 0.05.</w:t>
      </w:r>
    </w:p>
    <w:p w:rsidR="00000000" w:rsidDel="00000000" w:rsidP="00000000" w:rsidRDefault="00000000" w:rsidRPr="00000000" w14:paraId="0000008D">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Canova and Hansen (CH) test statistic for the null hypothesis of a stable seasonal pattern.</w:t>
      </w:r>
    </w:p>
    <w:p w:rsidR="00000000" w:rsidDel="00000000" w:rsidP="00000000" w:rsidRDefault="00000000" w:rsidRPr="00000000" w14:paraId="0000008E">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3081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output above shows that according to Canova-Hansen test, the seasonal pattern is stable.</w:t>
      </w:r>
    </w:p>
    <w:p w:rsidR="00000000" w:rsidDel="00000000" w:rsidP="00000000" w:rsidRDefault="00000000" w:rsidRPr="00000000" w14:paraId="00000090">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remove the trend, differencing is necessary. Then, regular differencing is taken. Taking regular difference did not solved the regular unit root. (p-value of tpi_1 is greater than 0.05) Therefore, seasonal differencing is also taken. </w:t>
      </w:r>
    </w:p>
    <w:p w:rsidR="00000000" w:rsidDel="00000000" w:rsidP="00000000" w:rsidRDefault="00000000" w:rsidRPr="00000000" w14:paraId="00000091">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95738" cy="24003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9573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seems stationary around mean 0 after taking differences. But, it is better to check this with KPSS test.</w:t>
      </w:r>
    </w:p>
    <w:p w:rsidR="00000000" w:rsidDel="00000000" w:rsidP="00000000" w:rsidRDefault="00000000" w:rsidRPr="00000000" w14:paraId="00000093">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7620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p-value is greater than 0.05,the process is stationary. </w:t>
      </w:r>
    </w:p>
    <w:p w:rsidR="00000000" w:rsidDel="00000000" w:rsidP="00000000" w:rsidRDefault="00000000" w:rsidRPr="00000000" w14:paraId="00000095">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879600"/>
            <wp:effectExtent b="0" l="0" r="0" t="0"/>
            <wp:docPr id="1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Taking both regular and seasonal differences solved both regular and seasonal unit root problems (p-values of tpi_1 and Fpi_11:12 are less than 0.05)</w:t>
      </w:r>
    </w:p>
    <w:p w:rsidR="00000000" w:rsidDel="00000000" w:rsidP="00000000" w:rsidRDefault="00000000" w:rsidRPr="00000000" w14:paraId="00000097">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175000"/>
            <wp:effectExtent b="0" l="0" r="0" t="0"/>
            <wp:docPr id="2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w:t>
      </w:r>
      <w:r w:rsidDel="00000000" w:rsidR="00000000" w:rsidRPr="00000000">
        <w:rPr>
          <w:rFonts w:ascii="Times New Roman" w:cs="Times New Roman" w:eastAsia="Times New Roman" w:hAnsi="Times New Roman"/>
          <w:i w:val="1"/>
          <w:sz w:val="24"/>
          <w:szCs w:val="24"/>
          <w:highlight w:val="white"/>
          <w:rtl w:val="0"/>
        </w:rPr>
        <w:t xml:space="preserve">SARIMA(2,1,2)(2,1,2)[12]</w:t>
      </w:r>
      <w:r w:rsidDel="00000000" w:rsidR="00000000" w:rsidRPr="00000000">
        <w:rPr>
          <w:rFonts w:ascii="Times New Roman" w:cs="Times New Roman" w:eastAsia="Times New Roman" w:hAnsi="Times New Roman"/>
          <w:sz w:val="24"/>
          <w:szCs w:val="24"/>
          <w:highlight w:val="white"/>
          <w:rtl w:val="0"/>
        </w:rPr>
        <w:t xml:space="preserve"> can be suggested by looking at ACF and PACF graphs of differenced data. In addition, from </w:t>
      </w:r>
      <w:r w:rsidDel="00000000" w:rsidR="00000000" w:rsidRPr="00000000">
        <w:rPr>
          <w:rFonts w:ascii="Times New Roman" w:cs="Times New Roman" w:eastAsia="Times New Roman" w:hAnsi="Times New Roman"/>
          <w:i w:val="1"/>
          <w:sz w:val="24"/>
          <w:szCs w:val="24"/>
          <w:highlight w:val="white"/>
          <w:rtl w:val="0"/>
        </w:rPr>
        <w:t xml:space="preserve">auto.arima </w:t>
      </w:r>
      <w:r w:rsidDel="00000000" w:rsidR="00000000" w:rsidRPr="00000000">
        <w:rPr>
          <w:rFonts w:ascii="Times New Roman" w:cs="Times New Roman" w:eastAsia="Times New Roman" w:hAnsi="Times New Roman"/>
          <w:sz w:val="24"/>
          <w:szCs w:val="24"/>
          <w:highlight w:val="white"/>
          <w:rtl w:val="0"/>
        </w:rPr>
        <w:t xml:space="preserve">the model </w:t>
      </w:r>
      <w:r w:rsidDel="00000000" w:rsidR="00000000" w:rsidRPr="00000000">
        <w:rPr>
          <w:rFonts w:ascii="Times New Roman" w:cs="Times New Roman" w:eastAsia="Times New Roman" w:hAnsi="Times New Roman"/>
          <w:i w:val="1"/>
          <w:sz w:val="24"/>
          <w:szCs w:val="24"/>
          <w:highlight w:val="white"/>
          <w:rtl w:val="0"/>
        </w:rPr>
        <w:t xml:space="preserve">SARIMA(1,1,1)(2,0,2)[12] </w:t>
      </w:r>
      <w:r w:rsidDel="00000000" w:rsidR="00000000" w:rsidRPr="00000000">
        <w:rPr>
          <w:rFonts w:ascii="Times New Roman" w:cs="Times New Roman" w:eastAsia="Times New Roman" w:hAnsi="Times New Roman"/>
          <w:sz w:val="24"/>
          <w:szCs w:val="24"/>
          <w:highlight w:val="white"/>
          <w:rtl w:val="0"/>
        </w:rPr>
        <w:t xml:space="preserve">can be suggested. Now, it is time to check significance of these models.</w:t>
      </w:r>
      <w:r w:rsidDel="00000000" w:rsidR="00000000" w:rsidRPr="00000000">
        <w:rPr>
          <w:sz w:val="21"/>
          <w:szCs w:val="21"/>
          <w:highlight w:val="white"/>
          <w:rtl w:val="0"/>
        </w:rPr>
        <w:t xml:space="preserve">To do so, we will look at the last estimated parameters of each component. If the ratio between these estimates and their standard errors (s.e) are greater than +2 or less than -2 ,it can said that these parameters are significant and the model is significant.</w:t>
      </w:r>
      <w:r w:rsidDel="00000000" w:rsidR="00000000" w:rsidRPr="00000000">
        <w:rPr>
          <w:rtl w:val="0"/>
        </w:rPr>
      </w:r>
    </w:p>
    <w:p w:rsidR="00000000" w:rsidDel="00000000" w:rsidP="00000000" w:rsidRDefault="00000000" w:rsidRPr="00000000" w14:paraId="00000099">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222500"/>
            <wp:effectExtent b="0" l="0" r="0" t="0"/>
            <wp:docPr id="2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model is not significant.</w:t>
      </w:r>
    </w:p>
    <w:p w:rsidR="00000000" w:rsidDel="00000000" w:rsidP="00000000" w:rsidRDefault="00000000" w:rsidRPr="00000000" w14:paraId="0000009B">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3241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contrary, this model is significant.</w:t>
      </w:r>
    </w:p>
    <w:p w:rsidR="00000000" w:rsidDel="00000000" w:rsidP="00000000" w:rsidRDefault="00000000" w:rsidRPr="00000000" w14:paraId="0000009D">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only SARIMA(1,1,1)(2,0,2)[12] model is significant, we continue diagnostic check with this model. Let us look at ACF and PACF plots of residuals.</w:t>
      </w:r>
    </w:p>
    <w:p w:rsidR="00000000" w:rsidDel="00000000" w:rsidP="00000000" w:rsidRDefault="00000000" w:rsidRPr="00000000" w14:paraId="0000009E">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48213" cy="2779441"/>
            <wp:effectExtent b="0" l="0" r="0" t="0"/>
            <wp:docPr id="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748213" cy="277944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all time points, ACF and PACF values should be in the white noise bands. However, some of the spikes are outside of the bands. This means there might be some outliers.</w:t>
      </w:r>
    </w:p>
    <w:p w:rsidR="00000000" w:rsidDel="00000000" w:rsidP="00000000" w:rsidRDefault="00000000" w:rsidRPr="00000000" w14:paraId="000000A0">
      <w:pPr>
        <w:spacing w:after="240" w:before="24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2938" cy="2419350"/>
            <wp:effectExtent b="0" l="0" r="0" t="0"/>
            <wp:docPr id="2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4529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standardized residual vs time plot also shows some outliers.</w:t>
      </w:r>
    </w:p>
    <w:p w:rsidR="00000000" w:rsidDel="00000000" w:rsidP="00000000" w:rsidRDefault="00000000" w:rsidRPr="00000000" w14:paraId="000000A2">
      <w:pPr>
        <w:spacing w:after="240" w:before="24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Checking Normality of Residuals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729038" cy="2701559"/>
            <wp:effectExtent b="0" l="0" r="0" t="0"/>
            <wp:wrapSquare wrapText="bothSides" distB="114300" distT="114300" distL="114300" distR="114300"/>
            <wp:docPr id="1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729038" cy="2701559"/>
                    </a:xfrm>
                    <a:prstGeom prst="rect"/>
                    <a:ln/>
                  </pic:spPr>
                </pic:pic>
              </a:graphicData>
            </a:graphic>
          </wp:anchor>
        </w:drawing>
      </w:r>
    </w:p>
    <w:p w:rsidR="00000000" w:rsidDel="00000000" w:rsidP="00000000" w:rsidRDefault="00000000" w:rsidRPr="00000000" w14:paraId="000000A3">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By looking at Normal Q-Q Plot, it can be said that residuals are normally distributed.</w:t>
      </w:r>
      <w:r w:rsidDel="00000000" w:rsidR="00000000" w:rsidRPr="00000000">
        <w:rPr>
          <w:rtl w:val="0"/>
        </w:rPr>
      </w:r>
    </w:p>
    <w:p w:rsidR="00000000" w:rsidDel="00000000" w:rsidP="00000000" w:rsidRDefault="00000000" w:rsidRPr="00000000" w14:paraId="000000A6">
      <w:pPr>
        <w:spacing w:after="1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00438" cy="2658303"/>
            <wp:effectExtent b="0" l="0" r="0" t="0"/>
            <wp:wrapSquare wrapText="bothSides" distB="114300" distT="114300" distL="114300" distR="114300"/>
            <wp:docPr id="3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500438" cy="2658303"/>
                    </a:xfrm>
                    <a:prstGeom prst="rect"/>
                    <a:ln/>
                  </pic:spPr>
                </pic:pic>
              </a:graphicData>
            </a:graphic>
          </wp:anchor>
        </w:drawing>
      </w:r>
    </w:p>
    <w:p w:rsidR="00000000" w:rsidDel="00000000" w:rsidP="00000000" w:rsidRDefault="00000000" w:rsidRPr="00000000" w14:paraId="000000A7">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residuals shows that they might have a normal distribution with outliers.</w:t>
      </w:r>
    </w:p>
    <w:p w:rsidR="00000000" w:rsidDel="00000000" w:rsidP="00000000" w:rsidRDefault="00000000" w:rsidRPr="00000000" w14:paraId="000000A9">
      <w:pPr>
        <w:spacing w:after="1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800100"/>
            <wp:effectExtent b="0" l="0" r="0" t="0"/>
            <wp:docPr id="3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 Residuals have normal distribution.H1: Residuals do not have normal distribution.</w:t>
      </w:r>
    </w:p>
    <w:p w:rsidR="00000000" w:rsidDel="00000000" w:rsidP="00000000" w:rsidRDefault="00000000" w:rsidRPr="00000000" w14:paraId="000000AE">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p-value is greater than 0.05, so fail to reject H0. We don’t have enough evidence to claim that residuals don’t have normal distribution.</w:t>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Checking Autocorrelation of Residuals</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762000"/>
            <wp:effectExtent b="0" l="0" r="0" t="0"/>
            <wp:docPr id="3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p value is greater than α, we are 95% confident that the residuals of the model are uncorrelated, according to results of Box-Ljung Test.</w:t>
      </w:r>
    </w:p>
    <w:p w:rsidR="00000000" w:rsidDel="00000000" w:rsidP="00000000" w:rsidRDefault="00000000" w:rsidRPr="00000000" w14:paraId="000000B2">
      <w:pPr>
        <w:spacing w:after="240" w:befor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Checking Heteroscedasticity</w:t>
      </w:r>
    </w:p>
    <w:p w:rsidR="00000000" w:rsidDel="00000000" w:rsidP="00000000" w:rsidRDefault="00000000" w:rsidRPr="00000000" w14:paraId="000000B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heteroscedasticity, the ACF-PACF plots of the squared residuals should be looked.</w:t>
      </w:r>
    </w:p>
    <w:p w:rsidR="00000000" w:rsidDel="00000000" w:rsidP="00000000" w:rsidRDefault="00000000" w:rsidRPr="00000000" w14:paraId="000000B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spacing w:after="240" w:before="24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47687" cy="2290763"/>
            <wp:effectExtent b="0" l="0" r="0" t="0"/>
            <wp:docPr id="3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74768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plots shows that there is no spike out of the white noise bands that is an indication of homoscedasticity.</w:t>
      </w:r>
    </w:p>
    <w:p w:rsidR="00000000" w:rsidDel="00000000" w:rsidP="00000000" w:rsidRDefault="00000000" w:rsidRPr="00000000" w14:paraId="000000B7">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143000"/>
            <wp:effectExtent b="0" l="0" r="0" t="0"/>
            <wp:docPr id="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homoscedastic, according to archTest. All tests show that there is no heteroscedasticity problem.</w:t>
      </w:r>
    </w:p>
    <w:p w:rsidR="00000000" w:rsidDel="00000000" w:rsidP="00000000" w:rsidRDefault="00000000" w:rsidRPr="00000000" w14:paraId="000000B9">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 result, all of the assumptions checked.</w:t>
      </w:r>
    </w:p>
    <w:p w:rsidR="00000000" w:rsidDel="00000000" w:rsidP="00000000" w:rsidRDefault="00000000" w:rsidRPr="00000000" w14:paraId="000000BA">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Forecasts are obtained from SARIMA(1,1,1)(2,0,2)[12], Holt’s exponential smoothing method, and neural networks (</w:t>
      </w:r>
      <w:r w:rsidDel="00000000" w:rsidR="00000000" w:rsidRPr="00000000">
        <w:rPr>
          <w:rFonts w:ascii="Times New Roman" w:cs="Times New Roman" w:eastAsia="Times New Roman" w:hAnsi="Times New Roman"/>
          <w:i w:val="1"/>
          <w:sz w:val="24"/>
          <w:szCs w:val="24"/>
          <w:highlight w:val="white"/>
          <w:rtl w:val="0"/>
        </w:rPr>
        <w:t xml:space="preserve">nnetar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C">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86440" cy="2586038"/>
            <wp:effectExtent b="0" l="0" r="0" t="0"/>
            <wp:docPr id="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48644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62488" cy="2785885"/>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662488" cy="278588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44596" cy="2909888"/>
            <wp:effectExtent b="0" l="0" r="0" t="0"/>
            <wp:docPr id="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744596"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at the beginning the series is transformed for SARIMA model, back transform is done the series to reach the estimates for the original units. </w:t>
      </w:r>
    </w:p>
    <w:p w:rsidR="00000000" w:rsidDel="00000000" w:rsidP="00000000" w:rsidRDefault="00000000" w:rsidRPr="00000000" w14:paraId="000000C0">
      <w:pPr>
        <w:spacing w:after="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end,the forecast accuracy measures are calculated for each model.</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028700"/>
            <wp:effectExtent b="0" l="0" r="0" t="0"/>
            <wp:docPr id="2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4050" cy="10287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990600"/>
            <wp:effectExtent b="0" l="0" r="0" t="0"/>
            <wp:docPr id="2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34050" cy="9906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965200"/>
            <wp:effectExtent b="0" l="0" r="0" t="0"/>
            <wp:docPr id="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ETS is the best technique to forecast since its MAPE value is the lowest.</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00538" cy="2522256"/>
            <wp:effectExtent b="0" l="0" r="0" t="0"/>
            <wp:docPr id="2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300538" cy="2522256"/>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6763" cy="2703612"/>
            <wp:effectExtent b="0" l="0" r="0" t="0"/>
            <wp:docPr id="1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576763" cy="2703612"/>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62942" cy="2757488"/>
            <wp:effectExtent b="0" l="0" r="0" t="0"/>
            <wp:docPr id="10"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66294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w:t>
      </w:r>
    </w:p>
    <w:p w:rsidR="00000000" w:rsidDel="00000000" w:rsidP="00000000" w:rsidRDefault="00000000" w:rsidRPr="00000000" w14:paraId="000000C3">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firstly the time series is plotted to understand behaviour. And it is found that series is non-stationary and follows an increasing trend. Then, data is splitted into two parts in order to measure accuracy of forecasts. Box Cox transformation is applied to stabilize variance after that. Later on, anomaly detection is made and if the series is cleaned from anomalies. KPSS test shows that the system is non-stationary and follows stochastic trend. Moreover, ADF and PP tests also show the series is non-stationary(unit root). For unit roots, HEGY test is used and found that there are both regular and seasonal unit roots.By taking both regular and seasonal differences are solved both regular and seasonal unit root problems. The series also became stationary. Then, by looking ACF and PACF plots model is suggested. Also, from auto.arima function a model is suggested. These models are </w:t>
      </w:r>
      <w:r w:rsidDel="00000000" w:rsidR="00000000" w:rsidRPr="00000000">
        <w:rPr>
          <w:rFonts w:ascii="Times New Roman" w:cs="Times New Roman" w:eastAsia="Times New Roman" w:hAnsi="Times New Roman"/>
          <w:i w:val="1"/>
          <w:sz w:val="24"/>
          <w:szCs w:val="24"/>
          <w:highlight w:val="white"/>
          <w:rtl w:val="0"/>
        </w:rPr>
        <w:t xml:space="preserve">SARIMA(2,1,2)(2,1,2)[12]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SARIMA(1,1,1)(2,0,2)[12].</w:t>
      </w:r>
      <w:r w:rsidDel="00000000" w:rsidR="00000000" w:rsidRPr="00000000">
        <w:rPr>
          <w:rFonts w:ascii="Times New Roman" w:cs="Times New Roman" w:eastAsia="Times New Roman" w:hAnsi="Times New Roman"/>
          <w:sz w:val="24"/>
          <w:szCs w:val="24"/>
          <w:highlight w:val="white"/>
          <w:rtl w:val="0"/>
        </w:rPr>
        <w:t xml:space="preserve">But only </w:t>
      </w:r>
      <w:r w:rsidDel="00000000" w:rsidR="00000000" w:rsidRPr="00000000">
        <w:rPr>
          <w:rFonts w:ascii="Times New Roman" w:cs="Times New Roman" w:eastAsia="Times New Roman" w:hAnsi="Times New Roman"/>
          <w:i w:val="1"/>
          <w:sz w:val="24"/>
          <w:szCs w:val="24"/>
          <w:highlight w:val="white"/>
          <w:rtl w:val="0"/>
        </w:rPr>
        <w:t xml:space="preserve">SARIMA(1,1,1)(2,0,2)[12] </w:t>
      </w:r>
      <w:r w:rsidDel="00000000" w:rsidR="00000000" w:rsidRPr="00000000">
        <w:rPr>
          <w:rFonts w:ascii="Times New Roman" w:cs="Times New Roman" w:eastAsia="Times New Roman" w:hAnsi="Times New Roman"/>
          <w:sz w:val="24"/>
          <w:szCs w:val="24"/>
          <w:highlight w:val="white"/>
          <w:rtl w:val="0"/>
        </w:rPr>
        <w:t xml:space="preserve">is significant. Moreover, diagnostics are checked for this model and all of the assumptions are checked.</w:t>
      </w:r>
    </w:p>
    <w:p w:rsidR="00000000" w:rsidDel="00000000" w:rsidP="00000000" w:rsidRDefault="00000000" w:rsidRPr="00000000" w14:paraId="000000C4">
      <w:pP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Secondly, forecasts are obtained with SARIMA model, ETS and neural networks. And back transformation is done because at first Box-Cox transformation is applied. Accuracy measurements are done for forecasts. Moreover, it is found that ETS is the best technique to forecast since its MAPE value is the lowest.</w:t>
      </w:r>
    </w:p>
    <w:p w:rsidR="00000000" w:rsidDel="00000000" w:rsidP="00000000" w:rsidRDefault="00000000" w:rsidRPr="00000000" w14:paraId="000000C5">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after="1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highlight w:val="white"/>
        </w:rPr>
      </w:pPr>
      <w:r w:rsidDel="00000000" w:rsidR="00000000" w:rsidRPr="00000000">
        <w:rPr>
          <w:rtl w:val="0"/>
        </w:rPr>
      </w:r>
    </w:p>
    <w:sectPr>
      <w:footerReference r:id="rId44" w:type="default"/>
      <w:footerReference r:id="rId45"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7.png"/><Relationship Id="rId42" Type="http://schemas.openxmlformats.org/officeDocument/2006/relationships/image" Target="media/image30.png"/><Relationship Id="rId41" Type="http://schemas.openxmlformats.org/officeDocument/2006/relationships/image" Target="media/image31.png"/><Relationship Id="rId22" Type="http://schemas.openxmlformats.org/officeDocument/2006/relationships/image" Target="media/image12.png"/><Relationship Id="rId44" Type="http://schemas.openxmlformats.org/officeDocument/2006/relationships/footer" Target="footer2.xml"/><Relationship Id="rId21" Type="http://schemas.openxmlformats.org/officeDocument/2006/relationships/image" Target="media/image2.png"/><Relationship Id="rId43" Type="http://schemas.openxmlformats.org/officeDocument/2006/relationships/image" Target="media/image26.png"/><Relationship Id="rId24" Type="http://schemas.openxmlformats.org/officeDocument/2006/relationships/image" Target="media/image37.png"/><Relationship Id="rId23" Type="http://schemas.openxmlformats.org/officeDocument/2006/relationships/image" Target="media/image1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28.png"/><Relationship Id="rId28" Type="http://schemas.openxmlformats.org/officeDocument/2006/relationships/image" Target="media/image3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1.png"/><Relationship Id="rId7" Type="http://schemas.openxmlformats.org/officeDocument/2006/relationships/hyperlink" Target="http://fred.stlouisfed.org/" TargetMode="External"/><Relationship Id="rId8" Type="http://schemas.openxmlformats.org/officeDocument/2006/relationships/image" Target="media/image5.png"/><Relationship Id="rId31" Type="http://schemas.openxmlformats.org/officeDocument/2006/relationships/image" Target="media/image14.png"/><Relationship Id="rId30" Type="http://schemas.openxmlformats.org/officeDocument/2006/relationships/image" Target="media/image25.png"/><Relationship Id="rId11" Type="http://schemas.openxmlformats.org/officeDocument/2006/relationships/image" Target="media/image11.png"/><Relationship Id="rId33" Type="http://schemas.openxmlformats.org/officeDocument/2006/relationships/image" Target="media/image33.png"/><Relationship Id="rId10" Type="http://schemas.openxmlformats.org/officeDocument/2006/relationships/image" Target="media/image18.png"/><Relationship Id="rId32" Type="http://schemas.openxmlformats.org/officeDocument/2006/relationships/image" Target="media/image23.png"/><Relationship Id="rId13" Type="http://schemas.openxmlformats.org/officeDocument/2006/relationships/image" Target="media/image3.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22.png"/><Relationship Id="rId15" Type="http://schemas.openxmlformats.org/officeDocument/2006/relationships/image" Target="media/image10.png"/><Relationship Id="rId37" Type="http://schemas.openxmlformats.org/officeDocument/2006/relationships/image" Target="media/image16.png"/><Relationship Id="rId14" Type="http://schemas.openxmlformats.org/officeDocument/2006/relationships/image" Target="media/image1.png"/><Relationship Id="rId36" Type="http://schemas.openxmlformats.org/officeDocument/2006/relationships/image" Target="media/image34.png"/><Relationship Id="rId17" Type="http://schemas.openxmlformats.org/officeDocument/2006/relationships/image" Target="media/image29.png"/><Relationship Id="rId39" Type="http://schemas.openxmlformats.org/officeDocument/2006/relationships/image" Target="media/image35.png"/><Relationship Id="rId16" Type="http://schemas.openxmlformats.org/officeDocument/2006/relationships/image" Target="media/image9.png"/><Relationship Id="rId38" Type="http://schemas.openxmlformats.org/officeDocument/2006/relationships/image" Target="media/image20.png"/><Relationship Id="rId19" Type="http://schemas.openxmlformats.org/officeDocument/2006/relationships/image" Target="media/image3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