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561760">
      <w:pPr>
        <w:ind w:left="-2"/>
        <w:rPr>
          <w:rFonts w:hint="cs"/>
          <w:b/>
          <w:bCs/>
          <w:rtl/>
        </w:rPr>
      </w:pPr>
      <w:r>
        <w:rPr>
          <w:rFonts w:hint="cs"/>
          <w:rtl/>
        </w:rPr>
        <w:t xml:space="preserve">בס"ד                                </w:t>
      </w:r>
      <w:r w:rsidR="00AA29C7">
        <w:rPr>
          <w:rFonts w:hint="cs"/>
          <w:rtl/>
        </w:rPr>
        <w:t xml:space="preserve">                    </w:t>
      </w:r>
      <w:r w:rsidR="00D42C7A">
        <w:rPr>
          <w:rFonts w:hint="cs"/>
          <w:b/>
          <w:bCs/>
          <w:sz w:val="32"/>
          <w:szCs w:val="32"/>
          <w:rtl/>
        </w:rPr>
        <w:t xml:space="preserve">             </w:t>
      </w:r>
      <w:r w:rsidR="00561760">
        <w:rPr>
          <w:rFonts w:hint="cs"/>
          <w:b/>
          <w:bCs/>
          <w:sz w:val="32"/>
          <w:szCs w:val="32"/>
          <w:rtl/>
        </w:rPr>
        <w:t xml:space="preserve">        </w:t>
      </w:r>
      <w:r w:rsidR="00AA29C7">
        <w:rPr>
          <w:rFonts w:hint="cs"/>
          <w:b/>
          <w:bCs/>
          <w:sz w:val="32"/>
          <w:szCs w:val="32"/>
          <w:rtl/>
        </w:rPr>
        <w:t xml:space="preserve">הערות לדף </w:t>
      </w:r>
      <w:proofErr w:type="spellStart"/>
      <w:r w:rsidR="00561760">
        <w:rPr>
          <w:rFonts w:hint="cs"/>
          <w:b/>
          <w:bCs/>
          <w:sz w:val="32"/>
          <w:szCs w:val="32"/>
          <w:rtl/>
        </w:rPr>
        <w:t>יט</w:t>
      </w:r>
      <w:proofErr w:type="spellEnd"/>
      <w:r w:rsidR="00561760">
        <w:rPr>
          <w:rFonts w:hint="cs"/>
          <w:b/>
          <w:bCs/>
          <w:sz w:val="32"/>
          <w:szCs w:val="32"/>
          <w:rtl/>
        </w:rPr>
        <w:t>:</w:t>
      </w:r>
    </w:p>
    <w:p w:rsidR="000A3B4F" w:rsidRDefault="000A3B4F" w:rsidP="00561760">
      <w:pPr>
        <w:ind w:left="-2"/>
        <w:rPr>
          <w:rFonts w:hint="cs"/>
          <w:b/>
          <w:bCs/>
          <w:rtl/>
        </w:rPr>
      </w:pPr>
    </w:p>
    <w:p w:rsidR="000A3B4F" w:rsidRDefault="000A3B4F" w:rsidP="000A3B4F">
      <w:pPr>
        <w:numPr>
          <w:ilvl w:val="0"/>
          <w:numId w:val="6"/>
        </w:numPr>
        <w:spacing w:after="0"/>
        <w:jc w:val="both"/>
        <w:rPr>
          <w:rFonts w:hint="cs"/>
        </w:rPr>
      </w:pPr>
      <w:proofErr w:type="spellStart"/>
      <w:r w:rsidRPr="00064289">
        <w:rPr>
          <w:rFonts w:hint="cs"/>
          <w:b/>
          <w:bCs/>
          <w:rtl/>
        </w:rPr>
        <w:t>גמ</w:t>
      </w:r>
      <w:proofErr w:type="spellEnd"/>
      <w:r w:rsidRPr="00064289">
        <w:rPr>
          <w:rFonts w:hint="cs"/>
          <w:b/>
          <w:bCs/>
          <w:rtl/>
        </w:rPr>
        <w:t xml:space="preserve">'. קורין לפניהם </w:t>
      </w:r>
      <w:proofErr w:type="spellStart"/>
      <w:r w:rsidRPr="00064289">
        <w:rPr>
          <w:rFonts w:hint="cs"/>
          <w:b/>
          <w:bCs/>
          <w:rtl/>
        </w:rPr>
        <w:t>וחותמין</w:t>
      </w:r>
      <w:proofErr w:type="spellEnd"/>
      <w:r>
        <w:rPr>
          <w:rFonts w:hint="cs"/>
          <w:rtl/>
        </w:rPr>
        <w:t xml:space="preserve">. </w:t>
      </w:r>
      <w:proofErr w:type="spellStart"/>
      <w:r>
        <w:rPr>
          <w:rFonts w:hint="cs"/>
          <w:rtl/>
        </w:rPr>
        <w:t>בתוס</w:t>
      </w:r>
      <w:proofErr w:type="spellEnd"/>
      <w:r>
        <w:rPr>
          <w:rFonts w:hint="cs"/>
          <w:rtl/>
        </w:rPr>
        <w:t xml:space="preserve">' </w:t>
      </w:r>
      <w:proofErr w:type="spellStart"/>
      <w:r>
        <w:rPr>
          <w:rFonts w:hint="cs"/>
          <w:rtl/>
        </w:rPr>
        <w:t>הרא"ש</w:t>
      </w:r>
      <w:proofErr w:type="spellEnd"/>
      <w:r>
        <w:rPr>
          <w:rFonts w:hint="cs"/>
          <w:rtl/>
        </w:rPr>
        <w:t xml:space="preserve"> כאן </w:t>
      </w:r>
      <w:proofErr w:type="spellStart"/>
      <w:r>
        <w:rPr>
          <w:rFonts w:hint="cs"/>
          <w:rtl/>
        </w:rPr>
        <w:t>ובתוס</w:t>
      </w:r>
      <w:proofErr w:type="spellEnd"/>
      <w:r>
        <w:rPr>
          <w:rFonts w:hint="cs"/>
          <w:rtl/>
        </w:rPr>
        <w:t xml:space="preserve">' לעיל (דף ט: ד"ה קורין) כתבו דלא הוי כעד מפי עד </w:t>
      </w:r>
      <w:proofErr w:type="spellStart"/>
      <w:r>
        <w:rPr>
          <w:rFonts w:hint="cs"/>
          <w:rtl/>
        </w:rPr>
        <w:t>מכיון</w:t>
      </w:r>
      <w:proofErr w:type="spellEnd"/>
      <w:r>
        <w:rPr>
          <w:rFonts w:hint="cs"/>
          <w:rtl/>
        </w:rPr>
        <w:t xml:space="preserve"> שאין </w:t>
      </w:r>
      <w:proofErr w:type="spellStart"/>
      <w:r>
        <w:rPr>
          <w:rFonts w:hint="cs"/>
          <w:rtl/>
        </w:rPr>
        <w:t>צריכין</w:t>
      </w:r>
      <w:proofErr w:type="spellEnd"/>
      <w:r>
        <w:rPr>
          <w:rFonts w:hint="cs"/>
          <w:rtl/>
        </w:rPr>
        <w:t xml:space="preserve"> להעיד על עיקר המעשה, אלא שאומר שכך כתוב בשטר, ובעי שנים קורין </w:t>
      </w:r>
      <w:proofErr w:type="spellStart"/>
      <w:r>
        <w:rPr>
          <w:rFonts w:hint="cs"/>
          <w:rtl/>
        </w:rPr>
        <w:t>וכו</w:t>
      </w:r>
      <w:proofErr w:type="spellEnd"/>
      <w:r>
        <w:rPr>
          <w:rFonts w:hint="cs"/>
          <w:rtl/>
        </w:rPr>
        <w:t xml:space="preserve">'. ונראה כוונתם מתפרשת ע"ד </w:t>
      </w:r>
      <w:proofErr w:type="spellStart"/>
      <w:r>
        <w:rPr>
          <w:rFonts w:hint="cs"/>
          <w:rtl/>
        </w:rPr>
        <w:t>שכ</w:t>
      </w:r>
      <w:proofErr w:type="spellEnd"/>
      <w:r>
        <w:rPr>
          <w:rFonts w:hint="cs"/>
          <w:rtl/>
        </w:rPr>
        <w:t xml:space="preserve">' </w:t>
      </w:r>
      <w:proofErr w:type="spellStart"/>
      <w:r>
        <w:rPr>
          <w:rFonts w:hint="cs"/>
          <w:rtl/>
        </w:rPr>
        <w:t>הרמב"ן</w:t>
      </w:r>
      <w:proofErr w:type="spellEnd"/>
      <w:r>
        <w:rPr>
          <w:rFonts w:hint="cs"/>
          <w:rtl/>
        </w:rPr>
        <w:t xml:space="preserve"> וז"ל שהרי הוא עצמו ראה אותה עדות ואינו מאמין אחרים בה אלא לומר שכך כתוב בשטר זה וזו אינה עדות לו, אלא כל מאן </w:t>
      </w:r>
      <w:proofErr w:type="spellStart"/>
      <w:r>
        <w:rPr>
          <w:rFonts w:hint="cs"/>
          <w:rtl/>
        </w:rPr>
        <w:t>דמהימן</w:t>
      </w:r>
      <w:proofErr w:type="spellEnd"/>
      <w:r>
        <w:rPr>
          <w:rFonts w:hint="cs"/>
          <w:rtl/>
        </w:rPr>
        <w:t xml:space="preserve"> לי' ולא יהא לבו נוקפו עליו יכול לחתום </w:t>
      </w:r>
      <w:proofErr w:type="spellStart"/>
      <w:r>
        <w:rPr>
          <w:rFonts w:hint="cs"/>
          <w:rtl/>
        </w:rPr>
        <w:t>וכו</w:t>
      </w:r>
      <w:proofErr w:type="spellEnd"/>
      <w:r>
        <w:rPr>
          <w:rFonts w:hint="cs"/>
          <w:rtl/>
        </w:rPr>
        <w:t xml:space="preserve">'. ועי' בית יוסף (סי' קל סעיף </w:t>
      </w:r>
      <w:proofErr w:type="spellStart"/>
      <w:r>
        <w:rPr>
          <w:rFonts w:hint="cs"/>
          <w:rtl/>
        </w:rPr>
        <w:t>טז</w:t>
      </w:r>
      <w:proofErr w:type="spellEnd"/>
      <w:r>
        <w:rPr>
          <w:rFonts w:hint="cs"/>
          <w:rtl/>
        </w:rPr>
        <w:t xml:space="preserve"> ד"ה וכתבו </w:t>
      </w:r>
      <w:proofErr w:type="spellStart"/>
      <w:r>
        <w:rPr>
          <w:rFonts w:hint="cs"/>
          <w:rtl/>
        </w:rPr>
        <w:t>התוס</w:t>
      </w:r>
      <w:proofErr w:type="spellEnd"/>
      <w:r>
        <w:rPr>
          <w:rFonts w:hint="cs"/>
          <w:rtl/>
        </w:rPr>
        <w:t xml:space="preserve">') </w:t>
      </w:r>
      <w:proofErr w:type="spellStart"/>
      <w:r>
        <w:rPr>
          <w:rFonts w:hint="cs"/>
          <w:rtl/>
        </w:rPr>
        <w:t>שכ</w:t>
      </w:r>
      <w:proofErr w:type="spellEnd"/>
      <w:r>
        <w:rPr>
          <w:rFonts w:hint="cs"/>
          <w:rtl/>
        </w:rPr>
        <w:t xml:space="preserve">' לבאר </w:t>
      </w:r>
      <w:proofErr w:type="spellStart"/>
      <w:r>
        <w:rPr>
          <w:rFonts w:hint="cs"/>
          <w:rtl/>
        </w:rPr>
        <w:t>התוס</w:t>
      </w:r>
      <w:proofErr w:type="spellEnd"/>
      <w:r>
        <w:rPr>
          <w:rFonts w:hint="cs"/>
          <w:rtl/>
        </w:rPr>
        <w:t xml:space="preserve">' </w:t>
      </w:r>
      <w:proofErr w:type="spellStart"/>
      <w:r>
        <w:rPr>
          <w:rFonts w:hint="cs"/>
          <w:rtl/>
        </w:rPr>
        <w:t>כהר"ן</w:t>
      </w:r>
      <w:proofErr w:type="spellEnd"/>
      <w:r>
        <w:rPr>
          <w:rFonts w:hint="cs"/>
          <w:rtl/>
        </w:rPr>
        <w:t xml:space="preserve"> שמקור דבריו הם </w:t>
      </w:r>
      <w:proofErr w:type="spellStart"/>
      <w:r>
        <w:rPr>
          <w:rFonts w:hint="cs"/>
          <w:rtl/>
        </w:rPr>
        <w:t>ברמב"ן</w:t>
      </w:r>
      <w:proofErr w:type="spellEnd"/>
      <w:r>
        <w:rPr>
          <w:rFonts w:hint="cs"/>
          <w:rtl/>
        </w:rPr>
        <w:t xml:space="preserve"> הנ"ל. ונראה דגם מה </w:t>
      </w:r>
      <w:proofErr w:type="spellStart"/>
      <w:r>
        <w:rPr>
          <w:rFonts w:hint="cs"/>
          <w:rtl/>
        </w:rPr>
        <w:t>שכ</w:t>
      </w:r>
      <w:proofErr w:type="spellEnd"/>
      <w:r>
        <w:rPr>
          <w:rFonts w:hint="cs"/>
          <w:rtl/>
        </w:rPr>
        <w:t xml:space="preserve">' בחי' </w:t>
      </w:r>
      <w:proofErr w:type="spellStart"/>
      <w:r>
        <w:rPr>
          <w:rFonts w:hint="cs"/>
          <w:rtl/>
        </w:rPr>
        <w:t>הריטב"א</w:t>
      </w:r>
      <w:proofErr w:type="spellEnd"/>
      <w:r>
        <w:rPr>
          <w:rFonts w:hint="cs"/>
          <w:rtl/>
        </w:rPr>
        <w:t xml:space="preserve"> (</w:t>
      </w:r>
      <w:proofErr w:type="spellStart"/>
      <w:r>
        <w:rPr>
          <w:rFonts w:hint="cs"/>
          <w:rtl/>
        </w:rPr>
        <w:t>כת"י</w:t>
      </w:r>
      <w:proofErr w:type="spellEnd"/>
      <w:r>
        <w:rPr>
          <w:rFonts w:hint="cs"/>
          <w:rtl/>
        </w:rPr>
        <w:t xml:space="preserve">) וז"ל ולא הוי כעד מפי עד </w:t>
      </w:r>
      <w:proofErr w:type="spellStart"/>
      <w:r>
        <w:rPr>
          <w:rFonts w:hint="cs"/>
          <w:rtl/>
        </w:rPr>
        <w:t>דהכא</w:t>
      </w:r>
      <w:proofErr w:type="spellEnd"/>
      <w:r>
        <w:rPr>
          <w:rFonts w:hint="cs"/>
          <w:rtl/>
        </w:rPr>
        <w:t xml:space="preserve"> גלויי מילתא בעלמא הוא </w:t>
      </w:r>
      <w:proofErr w:type="spellStart"/>
      <w:r>
        <w:rPr>
          <w:rFonts w:hint="cs"/>
          <w:rtl/>
        </w:rPr>
        <w:t>דגט</w:t>
      </w:r>
      <w:proofErr w:type="spellEnd"/>
      <w:r>
        <w:rPr>
          <w:rFonts w:hint="cs"/>
          <w:rtl/>
        </w:rPr>
        <w:t xml:space="preserve"> </w:t>
      </w:r>
      <w:proofErr w:type="spellStart"/>
      <w:r>
        <w:rPr>
          <w:rFonts w:hint="cs"/>
          <w:rtl/>
        </w:rPr>
        <w:t>קמן</w:t>
      </w:r>
      <w:proofErr w:type="spellEnd"/>
      <w:r>
        <w:rPr>
          <w:rFonts w:hint="cs"/>
          <w:rtl/>
        </w:rPr>
        <w:t xml:space="preserve"> ועביד </w:t>
      </w:r>
      <w:proofErr w:type="spellStart"/>
      <w:r>
        <w:rPr>
          <w:rFonts w:hint="cs"/>
          <w:rtl/>
        </w:rPr>
        <w:t>לאגלויי</w:t>
      </w:r>
      <w:proofErr w:type="spellEnd"/>
      <w:r>
        <w:rPr>
          <w:rFonts w:hint="cs"/>
          <w:rtl/>
        </w:rPr>
        <w:t xml:space="preserve"> ע"י אחרים </w:t>
      </w:r>
      <w:proofErr w:type="spellStart"/>
      <w:r>
        <w:rPr>
          <w:rFonts w:hint="cs"/>
          <w:rtl/>
        </w:rPr>
        <w:t>וכו</w:t>
      </w:r>
      <w:proofErr w:type="spellEnd"/>
      <w:r>
        <w:rPr>
          <w:rFonts w:hint="cs"/>
          <w:rtl/>
        </w:rPr>
        <w:t xml:space="preserve">' " מתפרש ע"ד </w:t>
      </w:r>
      <w:proofErr w:type="spellStart"/>
      <w:r>
        <w:rPr>
          <w:rFonts w:hint="cs"/>
          <w:rtl/>
        </w:rPr>
        <w:t>הרמב"ן</w:t>
      </w:r>
      <w:proofErr w:type="spellEnd"/>
      <w:r>
        <w:rPr>
          <w:rFonts w:hint="cs"/>
          <w:rtl/>
        </w:rPr>
        <w:t xml:space="preserve">, </w:t>
      </w:r>
      <w:proofErr w:type="spellStart"/>
      <w:r>
        <w:rPr>
          <w:rFonts w:hint="cs"/>
          <w:rtl/>
        </w:rPr>
        <w:t>דאם</w:t>
      </w:r>
      <w:proofErr w:type="spellEnd"/>
      <w:r>
        <w:rPr>
          <w:rFonts w:hint="cs"/>
          <w:rtl/>
        </w:rPr>
        <w:t xml:space="preserve"> </w:t>
      </w:r>
      <w:proofErr w:type="spellStart"/>
      <w:r>
        <w:rPr>
          <w:rFonts w:hint="cs"/>
          <w:rtl/>
        </w:rPr>
        <w:t>נימא</w:t>
      </w:r>
      <w:proofErr w:type="spellEnd"/>
      <w:r>
        <w:rPr>
          <w:rFonts w:hint="cs"/>
          <w:rtl/>
        </w:rPr>
        <w:t xml:space="preserve"> </w:t>
      </w:r>
      <w:proofErr w:type="spellStart"/>
      <w:r>
        <w:rPr>
          <w:rFonts w:hint="cs"/>
          <w:rtl/>
        </w:rPr>
        <w:t>דדברים</w:t>
      </w:r>
      <w:proofErr w:type="spellEnd"/>
      <w:r>
        <w:rPr>
          <w:rFonts w:hint="cs"/>
          <w:rtl/>
        </w:rPr>
        <w:t xml:space="preserve"> ככתבן הרי יש לתמוה </w:t>
      </w:r>
      <w:proofErr w:type="spellStart"/>
      <w:r>
        <w:rPr>
          <w:rFonts w:hint="cs"/>
          <w:rtl/>
        </w:rPr>
        <w:t>דסו"ס</w:t>
      </w:r>
      <w:proofErr w:type="spellEnd"/>
      <w:r>
        <w:rPr>
          <w:rFonts w:hint="cs"/>
          <w:rtl/>
        </w:rPr>
        <w:t xml:space="preserve"> הרי עיקר המעשה נודע להם רק ע"י העדים שקורין והוי עד מפי עד, ומה יועיל לעיקר המעשה מה שהגט לפנינו, וע"כ יש הכרח לביאור </w:t>
      </w:r>
      <w:proofErr w:type="spellStart"/>
      <w:r>
        <w:rPr>
          <w:rFonts w:hint="cs"/>
          <w:rtl/>
        </w:rPr>
        <w:t>הרמב"ן</w:t>
      </w:r>
      <w:proofErr w:type="spellEnd"/>
      <w:r>
        <w:rPr>
          <w:rFonts w:hint="cs"/>
          <w:rtl/>
        </w:rPr>
        <w:t xml:space="preserve"> בזה [אמנם המעיין היטב יראה </w:t>
      </w:r>
      <w:proofErr w:type="spellStart"/>
      <w:r>
        <w:rPr>
          <w:rFonts w:hint="cs"/>
          <w:rtl/>
        </w:rPr>
        <w:t>דמלשון</w:t>
      </w:r>
      <w:proofErr w:type="spellEnd"/>
      <w:r>
        <w:rPr>
          <w:rFonts w:hint="cs"/>
          <w:rtl/>
        </w:rPr>
        <w:t xml:space="preserve"> </w:t>
      </w:r>
      <w:proofErr w:type="spellStart"/>
      <w:r>
        <w:rPr>
          <w:rFonts w:hint="cs"/>
          <w:rtl/>
        </w:rPr>
        <w:t>הר"ן</w:t>
      </w:r>
      <w:proofErr w:type="spellEnd"/>
      <w:r>
        <w:rPr>
          <w:rFonts w:hint="cs"/>
          <w:rtl/>
        </w:rPr>
        <w:t xml:space="preserve"> משמע </w:t>
      </w:r>
      <w:proofErr w:type="spellStart"/>
      <w:r>
        <w:rPr>
          <w:rFonts w:hint="cs"/>
          <w:rtl/>
        </w:rPr>
        <w:t>דאם</w:t>
      </w:r>
      <w:proofErr w:type="spellEnd"/>
      <w:r>
        <w:rPr>
          <w:rFonts w:hint="cs"/>
          <w:rtl/>
        </w:rPr>
        <w:t xml:space="preserve"> הי' נחשב לעדות מה שכתוב בשטר, הי' גם בזה חסרון </w:t>
      </w:r>
      <w:proofErr w:type="spellStart"/>
      <w:r>
        <w:rPr>
          <w:rFonts w:hint="cs"/>
          <w:rtl/>
        </w:rPr>
        <w:t>דעד</w:t>
      </w:r>
      <w:proofErr w:type="spellEnd"/>
      <w:r>
        <w:rPr>
          <w:rFonts w:hint="cs"/>
          <w:rtl/>
        </w:rPr>
        <w:t xml:space="preserve"> מפי עד </w:t>
      </w:r>
      <w:proofErr w:type="spellStart"/>
      <w:r>
        <w:rPr>
          <w:rFonts w:hint="cs"/>
          <w:rtl/>
        </w:rPr>
        <w:t>משא"כ</w:t>
      </w:r>
      <w:proofErr w:type="spellEnd"/>
      <w:r>
        <w:rPr>
          <w:rFonts w:hint="cs"/>
          <w:rtl/>
        </w:rPr>
        <w:t xml:space="preserve"> לפי </w:t>
      </w:r>
      <w:proofErr w:type="spellStart"/>
      <w:r>
        <w:rPr>
          <w:rFonts w:hint="cs"/>
          <w:rtl/>
        </w:rPr>
        <w:t>תוס</w:t>
      </w:r>
      <w:proofErr w:type="spellEnd"/>
      <w:r>
        <w:rPr>
          <w:rFonts w:hint="cs"/>
          <w:rtl/>
        </w:rPr>
        <w:t xml:space="preserve">' לא נאמר חסרון </w:t>
      </w:r>
      <w:proofErr w:type="spellStart"/>
      <w:r>
        <w:rPr>
          <w:rFonts w:hint="cs"/>
          <w:rtl/>
        </w:rPr>
        <w:t>דעד</w:t>
      </w:r>
      <w:proofErr w:type="spellEnd"/>
      <w:r>
        <w:rPr>
          <w:rFonts w:hint="cs"/>
          <w:rtl/>
        </w:rPr>
        <w:t xml:space="preserve"> מפי עד רק בעדות על עיקר המעשה, ולכן השמיטו </w:t>
      </w:r>
      <w:proofErr w:type="spellStart"/>
      <w:r>
        <w:rPr>
          <w:rFonts w:hint="cs"/>
          <w:rtl/>
        </w:rPr>
        <w:t>תוס</w:t>
      </w:r>
      <w:proofErr w:type="spellEnd"/>
      <w:r>
        <w:rPr>
          <w:rFonts w:hint="cs"/>
          <w:rtl/>
        </w:rPr>
        <w:t xml:space="preserve">' מה שהוסיפו </w:t>
      </w:r>
      <w:proofErr w:type="spellStart"/>
      <w:r>
        <w:rPr>
          <w:rFonts w:hint="cs"/>
          <w:rtl/>
        </w:rPr>
        <w:t>הרמב"ן</w:t>
      </w:r>
      <w:proofErr w:type="spellEnd"/>
      <w:r>
        <w:rPr>
          <w:rFonts w:hint="cs"/>
          <w:rtl/>
        </w:rPr>
        <w:t xml:space="preserve"> </w:t>
      </w:r>
      <w:proofErr w:type="spellStart"/>
      <w:r>
        <w:rPr>
          <w:rFonts w:hint="cs"/>
          <w:rtl/>
        </w:rPr>
        <w:t>והר"ן</w:t>
      </w:r>
      <w:proofErr w:type="spellEnd"/>
      <w:r>
        <w:rPr>
          <w:rFonts w:hint="cs"/>
          <w:rtl/>
        </w:rPr>
        <w:t xml:space="preserve">. ועי' אבי עזרי (פ"א הל' </w:t>
      </w:r>
      <w:proofErr w:type="spellStart"/>
      <w:r>
        <w:rPr>
          <w:rFonts w:hint="cs"/>
          <w:rtl/>
        </w:rPr>
        <w:t>גרושין</w:t>
      </w:r>
      <w:proofErr w:type="spellEnd"/>
      <w:r>
        <w:rPr>
          <w:rFonts w:hint="cs"/>
          <w:rtl/>
        </w:rPr>
        <w:t xml:space="preserve"> הל' </w:t>
      </w:r>
      <w:proofErr w:type="spellStart"/>
      <w:r>
        <w:rPr>
          <w:rFonts w:hint="cs"/>
          <w:rtl/>
        </w:rPr>
        <w:t>כג</w:t>
      </w:r>
      <w:proofErr w:type="spellEnd"/>
      <w:r>
        <w:rPr>
          <w:rFonts w:hint="cs"/>
          <w:rtl/>
        </w:rPr>
        <w:t xml:space="preserve">) שמבאר כוונת </w:t>
      </w:r>
      <w:proofErr w:type="spellStart"/>
      <w:r>
        <w:rPr>
          <w:rFonts w:hint="cs"/>
          <w:rtl/>
        </w:rPr>
        <w:t>תוס</w:t>
      </w:r>
      <w:proofErr w:type="spellEnd"/>
      <w:r>
        <w:rPr>
          <w:rFonts w:hint="cs"/>
          <w:rtl/>
        </w:rPr>
        <w:t xml:space="preserve">' שאין עדי חתימה מעידים כלל על תוכן השטר. אך בב"י הנ"ל אינו מבואר כן]   </w:t>
      </w:r>
    </w:p>
    <w:p w:rsidR="000A3B4F" w:rsidRDefault="000A3B4F" w:rsidP="000A3B4F">
      <w:pPr>
        <w:numPr>
          <w:ilvl w:val="0"/>
          <w:numId w:val="6"/>
        </w:numPr>
        <w:spacing w:after="0"/>
        <w:jc w:val="both"/>
        <w:rPr>
          <w:rFonts w:hint="cs"/>
        </w:rPr>
      </w:pPr>
      <w:proofErr w:type="spellStart"/>
      <w:r w:rsidRPr="00FF37EB">
        <w:rPr>
          <w:rFonts w:hint="cs"/>
          <w:b/>
          <w:bCs/>
          <w:rtl/>
        </w:rPr>
        <w:t>גמ</w:t>
      </w:r>
      <w:proofErr w:type="spellEnd"/>
      <w:r w:rsidRPr="00FF37EB">
        <w:rPr>
          <w:rFonts w:hint="cs"/>
          <w:b/>
          <w:bCs/>
          <w:rtl/>
        </w:rPr>
        <w:t xml:space="preserve">'. מ"ט </w:t>
      </w:r>
      <w:proofErr w:type="spellStart"/>
      <w:r w:rsidRPr="00FF37EB">
        <w:rPr>
          <w:rFonts w:hint="cs"/>
          <w:b/>
          <w:bCs/>
          <w:rtl/>
        </w:rPr>
        <w:t>דרשב"ג</w:t>
      </w:r>
      <w:proofErr w:type="spellEnd"/>
      <w:r w:rsidRPr="00FF37EB">
        <w:rPr>
          <w:rFonts w:hint="cs"/>
          <w:b/>
          <w:bCs/>
          <w:rtl/>
        </w:rPr>
        <w:t xml:space="preserve"> שלא </w:t>
      </w:r>
      <w:proofErr w:type="spellStart"/>
      <w:r w:rsidRPr="00FF37EB">
        <w:rPr>
          <w:rFonts w:hint="cs"/>
          <w:b/>
          <w:bCs/>
          <w:rtl/>
        </w:rPr>
        <w:t>יהו</w:t>
      </w:r>
      <w:proofErr w:type="spellEnd"/>
      <w:r w:rsidRPr="00FF37EB">
        <w:rPr>
          <w:rFonts w:hint="cs"/>
          <w:b/>
          <w:bCs/>
          <w:rtl/>
        </w:rPr>
        <w:t xml:space="preserve"> בנות ישראל עגונות</w:t>
      </w:r>
      <w:r>
        <w:rPr>
          <w:rFonts w:hint="cs"/>
          <w:rtl/>
        </w:rPr>
        <w:t xml:space="preserve">. ברמב"ם (פ"א הל' </w:t>
      </w:r>
      <w:proofErr w:type="spellStart"/>
      <w:r>
        <w:rPr>
          <w:rFonts w:hint="cs"/>
          <w:rtl/>
        </w:rPr>
        <w:t>גרושין</w:t>
      </w:r>
      <w:proofErr w:type="spellEnd"/>
      <w:r>
        <w:rPr>
          <w:rFonts w:hint="cs"/>
          <w:rtl/>
        </w:rPr>
        <w:t xml:space="preserve"> הל' </w:t>
      </w:r>
      <w:proofErr w:type="spellStart"/>
      <w:r>
        <w:rPr>
          <w:rFonts w:hint="cs"/>
          <w:rtl/>
        </w:rPr>
        <w:t>כג</w:t>
      </w:r>
      <w:proofErr w:type="spellEnd"/>
      <w:r>
        <w:rPr>
          <w:rFonts w:hint="cs"/>
          <w:rtl/>
        </w:rPr>
        <w:t xml:space="preserve">) כ' וז"ל ואם אינם יודעים לחתום </w:t>
      </w:r>
      <w:proofErr w:type="spellStart"/>
      <w:r>
        <w:rPr>
          <w:rFonts w:hint="cs"/>
          <w:rtl/>
        </w:rPr>
        <w:t>רושמין</w:t>
      </w:r>
      <w:proofErr w:type="spellEnd"/>
      <w:r>
        <w:rPr>
          <w:rFonts w:hint="cs"/>
          <w:rtl/>
        </w:rPr>
        <w:t xml:space="preserve"> להם הנייר ברוק וכיוצא בו מדבר שאין </w:t>
      </w:r>
      <w:proofErr w:type="spellStart"/>
      <w:r>
        <w:rPr>
          <w:rFonts w:hint="cs"/>
          <w:rtl/>
        </w:rPr>
        <w:t>רשומו</w:t>
      </w:r>
      <w:proofErr w:type="spellEnd"/>
      <w:r>
        <w:rPr>
          <w:rFonts w:hint="cs"/>
          <w:rtl/>
        </w:rPr>
        <w:t xml:space="preserve"> מתקיים והן </w:t>
      </w:r>
      <w:proofErr w:type="spellStart"/>
      <w:r>
        <w:rPr>
          <w:rFonts w:hint="cs"/>
          <w:rtl/>
        </w:rPr>
        <w:t>כותבין</w:t>
      </w:r>
      <w:proofErr w:type="spellEnd"/>
      <w:r>
        <w:rPr>
          <w:rFonts w:hint="cs"/>
          <w:rtl/>
        </w:rPr>
        <w:t xml:space="preserve"> על הרושם. ואין </w:t>
      </w:r>
      <w:proofErr w:type="spellStart"/>
      <w:r>
        <w:rPr>
          <w:rFonts w:hint="cs"/>
          <w:rtl/>
        </w:rPr>
        <w:t>עושין</w:t>
      </w:r>
      <w:proofErr w:type="spellEnd"/>
      <w:r>
        <w:rPr>
          <w:rFonts w:hint="cs"/>
          <w:rtl/>
        </w:rPr>
        <w:t xml:space="preserve"> כן בשאר שטרות, קל הוא שהקלו </w:t>
      </w:r>
      <w:proofErr w:type="spellStart"/>
      <w:r>
        <w:rPr>
          <w:rFonts w:hint="cs"/>
          <w:rtl/>
        </w:rPr>
        <w:t>בגיטי</w:t>
      </w:r>
      <w:proofErr w:type="spellEnd"/>
      <w:r>
        <w:rPr>
          <w:rFonts w:hint="cs"/>
          <w:rtl/>
        </w:rPr>
        <w:t xml:space="preserve"> נשים כדי שלא יהיו בנות ישראל עגונות הואיל וחתימת העדים בגט מדבריהם כמו שביארנו". ועי' </w:t>
      </w:r>
      <w:proofErr w:type="spellStart"/>
      <w:r>
        <w:rPr>
          <w:rFonts w:hint="cs"/>
          <w:rtl/>
        </w:rPr>
        <w:t>בלח"מ</w:t>
      </w:r>
      <w:proofErr w:type="spellEnd"/>
      <w:r>
        <w:rPr>
          <w:rFonts w:hint="cs"/>
          <w:rtl/>
        </w:rPr>
        <w:t xml:space="preserve"> שביאר דהיינו כיון שצריך עדי מסירה לר"א, וכל מה שצריך עדי חתימה הוא רק משום תיקון העולם בזה הקלו משום </w:t>
      </w:r>
      <w:proofErr w:type="spellStart"/>
      <w:r>
        <w:rPr>
          <w:rFonts w:hint="cs"/>
          <w:rtl/>
        </w:rPr>
        <w:t>עיגונא</w:t>
      </w:r>
      <w:proofErr w:type="spellEnd"/>
      <w:r>
        <w:rPr>
          <w:rFonts w:hint="cs"/>
          <w:rtl/>
        </w:rPr>
        <w:t xml:space="preserve">. </w:t>
      </w:r>
      <w:proofErr w:type="spellStart"/>
      <w:r>
        <w:rPr>
          <w:rFonts w:hint="cs"/>
          <w:rtl/>
        </w:rPr>
        <w:t>ולפי"ז</w:t>
      </w:r>
      <w:proofErr w:type="spellEnd"/>
      <w:r>
        <w:rPr>
          <w:rFonts w:hint="cs"/>
          <w:rtl/>
        </w:rPr>
        <w:t xml:space="preserve"> </w:t>
      </w:r>
      <w:proofErr w:type="spellStart"/>
      <w:r>
        <w:rPr>
          <w:rFonts w:hint="cs"/>
          <w:rtl/>
        </w:rPr>
        <w:t>היכא</w:t>
      </w:r>
      <w:proofErr w:type="spellEnd"/>
      <w:r>
        <w:rPr>
          <w:rFonts w:hint="cs"/>
          <w:rtl/>
        </w:rPr>
        <w:t xml:space="preserve"> שלא הי' עדי מסירה מלבד עדי חתימה אינו מועיל </w:t>
      </w:r>
      <w:proofErr w:type="spellStart"/>
      <w:r>
        <w:rPr>
          <w:rFonts w:hint="cs"/>
          <w:rtl/>
        </w:rPr>
        <w:t>היכא</w:t>
      </w:r>
      <w:proofErr w:type="spellEnd"/>
      <w:r>
        <w:rPr>
          <w:rFonts w:hint="cs"/>
          <w:rtl/>
        </w:rPr>
        <w:t xml:space="preserve"> שאין יודעים לקרות או לחתום, והוא משום </w:t>
      </w:r>
      <w:proofErr w:type="spellStart"/>
      <w:r>
        <w:rPr>
          <w:rFonts w:hint="cs"/>
          <w:rtl/>
        </w:rPr>
        <w:t>דהיכא</w:t>
      </w:r>
      <w:proofErr w:type="spellEnd"/>
      <w:r>
        <w:rPr>
          <w:rFonts w:hint="cs"/>
          <w:rtl/>
        </w:rPr>
        <w:t xml:space="preserve"> שאין יודעים לקרות חסר כאן בעצם העדי מסירה הואיל ואינם יודעים לקרות הרי חסר להם ידיעה אם יש כלל גט. ואכן הבית שמואל (סי' קל </w:t>
      </w:r>
      <w:proofErr w:type="spellStart"/>
      <w:r>
        <w:rPr>
          <w:rFonts w:hint="cs"/>
          <w:rtl/>
        </w:rPr>
        <w:t>ס"ק</w:t>
      </w:r>
      <w:proofErr w:type="spellEnd"/>
      <w:r>
        <w:rPr>
          <w:rFonts w:hint="cs"/>
          <w:rtl/>
        </w:rPr>
        <w:t xml:space="preserve"> </w:t>
      </w:r>
      <w:proofErr w:type="spellStart"/>
      <w:r>
        <w:rPr>
          <w:rFonts w:hint="cs"/>
          <w:rtl/>
        </w:rPr>
        <w:t>כח</w:t>
      </w:r>
      <w:proofErr w:type="spellEnd"/>
      <w:r>
        <w:rPr>
          <w:rFonts w:hint="cs"/>
          <w:rtl/>
        </w:rPr>
        <w:t xml:space="preserve">) כתב כן </w:t>
      </w:r>
      <w:proofErr w:type="spellStart"/>
      <w:r>
        <w:rPr>
          <w:rFonts w:hint="cs"/>
          <w:rtl/>
        </w:rPr>
        <w:t>דהיכא</w:t>
      </w:r>
      <w:proofErr w:type="spellEnd"/>
      <w:r>
        <w:rPr>
          <w:rFonts w:hint="cs"/>
          <w:rtl/>
        </w:rPr>
        <w:t xml:space="preserve"> שאין עדי מסירה </w:t>
      </w:r>
      <w:proofErr w:type="spellStart"/>
      <w:r>
        <w:rPr>
          <w:rFonts w:hint="cs"/>
          <w:rtl/>
        </w:rPr>
        <w:t>דבעי</w:t>
      </w:r>
      <w:proofErr w:type="spellEnd"/>
      <w:r>
        <w:rPr>
          <w:rFonts w:hint="cs"/>
          <w:rtl/>
        </w:rPr>
        <w:t xml:space="preserve"> החתימה </w:t>
      </w:r>
      <w:proofErr w:type="spellStart"/>
      <w:r>
        <w:rPr>
          <w:rFonts w:hint="cs"/>
          <w:rtl/>
        </w:rPr>
        <w:t>מה"ת</w:t>
      </w:r>
      <w:proofErr w:type="spellEnd"/>
      <w:r>
        <w:rPr>
          <w:rFonts w:hint="cs"/>
          <w:rtl/>
        </w:rPr>
        <w:t xml:space="preserve"> אז אין </w:t>
      </w:r>
      <w:proofErr w:type="spellStart"/>
      <w:r>
        <w:rPr>
          <w:rFonts w:hint="cs"/>
          <w:rtl/>
        </w:rPr>
        <w:t>רושמין</w:t>
      </w:r>
      <w:proofErr w:type="spellEnd"/>
      <w:r>
        <w:rPr>
          <w:rFonts w:hint="cs"/>
          <w:rtl/>
        </w:rPr>
        <w:t xml:space="preserve"> ברוק. אך צ"ב </w:t>
      </w:r>
      <w:proofErr w:type="spellStart"/>
      <w:r>
        <w:rPr>
          <w:rFonts w:hint="cs"/>
          <w:rtl/>
        </w:rPr>
        <w:t>דבגמ</w:t>
      </w:r>
      <w:proofErr w:type="spellEnd"/>
      <w:r>
        <w:rPr>
          <w:rFonts w:hint="cs"/>
          <w:rtl/>
        </w:rPr>
        <w:t xml:space="preserve">' מוזכר רק חלוק בין </w:t>
      </w:r>
      <w:proofErr w:type="spellStart"/>
      <w:r>
        <w:rPr>
          <w:rFonts w:hint="cs"/>
          <w:rtl/>
        </w:rPr>
        <w:t>עגונא</w:t>
      </w:r>
      <w:proofErr w:type="spellEnd"/>
      <w:r>
        <w:rPr>
          <w:rFonts w:hint="cs"/>
          <w:rtl/>
        </w:rPr>
        <w:t xml:space="preserve"> לשאר דברים, ומדוע לא חילקו בפשיטות בין שאר שטרות שהחתימה מדאורייתא </w:t>
      </w:r>
      <w:proofErr w:type="spellStart"/>
      <w:r>
        <w:rPr>
          <w:rFonts w:hint="cs"/>
          <w:rtl/>
        </w:rPr>
        <w:t>דהתם</w:t>
      </w:r>
      <w:proofErr w:type="spellEnd"/>
      <w:r>
        <w:rPr>
          <w:rFonts w:hint="cs"/>
          <w:rtl/>
        </w:rPr>
        <w:t xml:space="preserve"> עדי חתימה כרתי לגט שיש עדי מסירה שהחתימה רק מדרבנן, ועי' כתב סופר שהעיר כן וכתב </w:t>
      </w:r>
      <w:proofErr w:type="spellStart"/>
      <w:r>
        <w:rPr>
          <w:rFonts w:hint="cs"/>
          <w:rtl/>
        </w:rPr>
        <w:t>דבזה</w:t>
      </w:r>
      <w:proofErr w:type="spellEnd"/>
      <w:r>
        <w:rPr>
          <w:rFonts w:hint="cs"/>
          <w:rtl/>
        </w:rPr>
        <w:t xml:space="preserve"> הי' מקום לתרץ דלא הוזכר חילוק </w:t>
      </w:r>
      <w:proofErr w:type="spellStart"/>
      <w:r>
        <w:rPr>
          <w:rFonts w:hint="cs"/>
          <w:rtl/>
        </w:rPr>
        <w:t>הגמ</w:t>
      </w:r>
      <w:proofErr w:type="spellEnd"/>
      <w:r>
        <w:rPr>
          <w:rFonts w:hint="cs"/>
          <w:rtl/>
        </w:rPr>
        <w:t xml:space="preserve">' רק משום שחרור עבד </w:t>
      </w:r>
      <w:proofErr w:type="spellStart"/>
      <w:r>
        <w:rPr>
          <w:rFonts w:hint="cs"/>
          <w:rtl/>
        </w:rPr>
        <w:t>דאצלו</w:t>
      </w:r>
      <w:proofErr w:type="spellEnd"/>
      <w:r>
        <w:rPr>
          <w:rFonts w:hint="cs"/>
          <w:rtl/>
        </w:rPr>
        <w:t xml:space="preserve"> עדי מסירה כרתי כמו בגט, אבל בשאר שטרות באמת הי' אפשר לחלק כן. [ויש להוסיף </w:t>
      </w:r>
      <w:proofErr w:type="spellStart"/>
      <w:r>
        <w:rPr>
          <w:rFonts w:hint="cs"/>
          <w:rtl/>
        </w:rPr>
        <w:t>דאע"ג</w:t>
      </w:r>
      <w:proofErr w:type="spellEnd"/>
      <w:r>
        <w:rPr>
          <w:rFonts w:hint="cs"/>
          <w:rtl/>
        </w:rPr>
        <w:t xml:space="preserve"> </w:t>
      </w:r>
      <w:proofErr w:type="spellStart"/>
      <w:r>
        <w:rPr>
          <w:rFonts w:hint="cs"/>
          <w:rtl/>
        </w:rPr>
        <w:t>דשיטת</w:t>
      </w:r>
      <w:proofErr w:type="spellEnd"/>
      <w:r>
        <w:rPr>
          <w:rFonts w:hint="cs"/>
          <w:rtl/>
        </w:rPr>
        <w:t xml:space="preserve"> הרמב"ם (פ"ג הל' עדות הל' ד) היא </w:t>
      </w:r>
      <w:proofErr w:type="spellStart"/>
      <w:r>
        <w:rPr>
          <w:rFonts w:hint="cs"/>
          <w:rtl/>
        </w:rPr>
        <w:t>דשטר</w:t>
      </w:r>
      <w:proofErr w:type="spellEnd"/>
      <w:r>
        <w:rPr>
          <w:rFonts w:hint="cs"/>
          <w:rtl/>
        </w:rPr>
        <w:t xml:space="preserve"> מועיל רק מדברי סופרים ומן התורה הוי מפי כתבם מ"מ כבר כתו האחרונים (תומים, נתיבות, חי' </w:t>
      </w:r>
      <w:proofErr w:type="spellStart"/>
      <w:r>
        <w:rPr>
          <w:rFonts w:hint="cs"/>
          <w:rtl/>
        </w:rPr>
        <w:t>רבינו</w:t>
      </w:r>
      <w:proofErr w:type="spellEnd"/>
      <w:r>
        <w:rPr>
          <w:rFonts w:hint="cs"/>
          <w:rtl/>
        </w:rPr>
        <w:t xml:space="preserve"> חיים הלוי) </w:t>
      </w:r>
      <w:proofErr w:type="spellStart"/>
      <w:r>
        <w:rPr>
          <w:rFonts w:hint="cs"/>
          <w:rtl/>
        </w:rPr>
        <w:t>דהרמב"ם</w:t>
      </w:r>
      <w:proofErr w:type="spellEnd"/>
      <w:r>
        <w:rPr>
          <w:rFonts w:hint="cs"/>
          <w:rtl/>
        </w:rPr>
        <w:t xml:space="preserve"> לא כתב כן רק בשטר ראי' אבל בשטר </w:t>
      </w:r>
      <w:proofErr w:type="spellStart"/>
      <w:r>
        <w:rPr>
          <w:rFonts w:hint="cs"/>
          <w:rtl/>
        </w:rPr>
        <w:t>קנין</w:t>
      </w:r>
      <w:proofErr w:type="spellEnd"/>
      <w:r>
        <w:rPr>
          <w:rFonts w:hint="cs"/>
          <w:rtl/>
        </w:rPr>
        <w:t xml:space="preserve"> מודה </w:t>
      </w:r>
      <w:proofErr w:type="spellStart"/>
      <w:r>
        <w:rPr>
          <w:rFonts w:hint="cs"/>
          <w:rtl/>
        </w:rPr>
        <w:t>דמועיל</w:t>
      </w:r>
      <w:proofErr w:type="spellEnd"/>
      <w:r>
        <w:rPr>
          <w:rFonts w:hint="cs"/>
          <w:rtl/>
        </w:rPr>
        <w:t xml:space="preserve"> </w:t>
      </w:r>
      <w:proofErr w:type="spellStart"/>
      <w:r>
        <w:rPr>
          <w:rFonts w:hint="cs"/>
          <w:rtl/>
        </w:rPr>
        <w:t>מה"ת</w:t>
      </w:r>
      <w:proofErr w:type="spellEnd"/>
      <w:r>
        <w:rPr>
          <w:rFonts w:hint="cs"/>
          <w:rtl/>
        </w:rPr>
        <w:t>]</w:t>
      </w:r>
    </w:p>
    <w:p w:rsidR="000A3B4F" w:rsidRDefault="000A3B4F" w:rsidP="000A3B4F">
      <w:pPr>
        <w:numPr>
          <w:ilvl w:val="0"/>
          <w:numId w:val="6"/>
        </w:numPr>
        <w:spacing w:after="0"/>
        <w:jc w:val="both"/>
        <w:rPr>
          <w:rFonts w:hint="cs"/>
        </w:rPr>
      </w:pPr>
      <w:r w:rsidRPr="00711590">
        <w:rPr>
          <w:rFonts w:hint="cs"/>
          <w:b/>
          <w:bCs/>
          <w:rtl/>
        </w:rPr>
        <w:t>אך בחי' רבי נחום</w:t>
      </w:r>
      <w:r>
        <w:rPr>
          <w:rFonts w:hint="cs"/>
          <w:rtl/>
        </w:rPr>
        <w:t xml:space="preserve"> </w:t>
      </w:r>
      <w:proofErr w:type="spellStart"/>
      <w:r>
        <w:rPr>
          <w:rFonts w:hint="cs"/>
          <w:rtl/>
        </w:rPr>
        <w:t>הק</w:t>
      </w:r>
      <w:proofErr w:type="spellEnd"/>
      <w:r>
        <w:rPr>
          <w:rFonts w:hint="cs"/>
          <w:rtl/>
        </w:rPr>
        <w:t xml:space="preserve">' על הרמב"ם </w:t>
      </w:r>
      <w:proofErr w:type="spellStart"/>
      <w:r>
        <w:rPr>
          <w:rFonts w:hint="cs"/>
          <w:rtl/>
        </w:rPr>
        <w:t>מהגמ</w:t>
      </w:r>
      <w:proofErr w:type="spellEnd"/>
      <w:r>
        <w:rPr>
          <w:rFonts w:hint="cs"/>
          <w:rtl/>
        </w:rPr>
        <w:t xml:space="preserve">' לעיל (דף ט:) מבואר </w:t>
      </w:r>
      <w:proofErr w:type="spellStart"/>
      <w:r>
        <w:rPr>
          <w:rFonts w:hint="cs"/>
          <w:rtl/>
        </w:rPr>
        <w:t>דר"מ</w:t>
      </w:r>
      <w:proofErr w:type="spellEnd"/>
      <w:r>
        <w:rPr>
          <w:rFonts w:hint="cs"/>
          <w:rtl/>
        </w:rPr>
        <w:t xml:space="preserve"> שסובר ע"ח כרתי וצריך עדי חתימה </w:t>
      </w:r>
      <w:proofErr w:type="spellStart"/>
      <w:r>
        <w:rPr>
          <w:rFonts w:hint="cs"/>
          <w:rtl/>
        </w:rPr>
        <w:t>מה"ת</w:t>
      </w:r>
      <w:proofErr w:type="spellEnd"/>
      <w:r>
        <w:rPr>
          <w:rFonts w:hint="cs"/>
          <w:rtl/>
        </w:rPr>
        <w:t xml:space="preserve">, מ"מ </w:t>
      </w:r>
      <w:proofErr w:type="spellStart"/>
      <w:r>
        <w:rPr>
          <w:rFonts w:hint="cs"/>
          <w:rtl/>
        </w:rPr>
        <w:t>ס"ל</w:t>
      </w:r>
      <w:proofErr w:type="spellEnd"/>
      <w:r>
        <w:rPr>
          <w:rFonts w:hint="cs"/>
          <w:rtl/>
        </w:rPr>
        <w:t xml:space="preserve"> </w:t>
      </w:r>
      <w:proofErr w:type="spellStart"/>
      <w:r>
        <w:rPr>
          <w:rFonts w:hint="cs"/>
          <w:rtl/>
        </w:rPr>
        <w:t>כרשב"ג</w:t>
      </w:r>
      <w:proofErr w:type="spellEnd"/>
      <w:r>
        <w:rPr>
          <w:rFonts w:hint="cs"/>
          <w:rtl/>
        </w:rPr>
        <w:t xml:space="preserve"> </w:t>
      </w:r>
      <w:proofErr w:type="spellStart"/>
      <w:r>
        <w:rPr>
          <w:rFonts w:hint="cs"/>
          <w:rtl/>
        </w:rPr>
        <w:t>דהקילו</w:t>
      </w:r>
      <w:proofErr w:type="spellEnd"/>
      <w:r>
        <w:rPr>
          <w:rFonts w:hint="cs"/>
          <w:rtl/>
        </w:rPr>
        <w:t xml:space="preserve"> רק בגט משום </w:t>
      </w:r>
      <w:proofErr w:type="spellStart"/>
      <w:r>
        <w:rPr>
          <w:rFonts w:hint="cs"/>
          <w:rtl/>
        </w:rPr>
        <w:t>עיגונא</w:t>
      </w:r>
      <w:proofErr w:type="spellEnd"/>
      <w:r>
        <w:rPr>
          <w:rFonts w:hint="cs"/>
          <w:rtl/>
        </w:rPr>
        <w:t xml:space="preserve"> אע"ג שהוא </w:t>
      </w:r>
      <w:proofErr w:type="spellStart"/>
      <w:r>
        <w:rPr>
          <w:rFonts w:hint="cs"/>
          <w:rtl/>
        </w:rPr>
        <w:t>מה"ת</w:t>
      </w:r>
      <w:proofErr w:type="spellEnd"/>
      <w:r>
        <w:rPr>
          <w:rFonts w:hint="cs"/>
          <w:rtl/>
        </w:rPr>
        <w:t xml:space="preserve">, וא"כ הרי </w:t>
      </w:r>
      <w:proofErr w:type="spellStart"/>
      <w:r>
        <w:rPr>
          <w:rFonts w:hint="cs"/>
          <w:rtl/>
        </w:rPr>
        <w:t>חזינן</w:t>
      </w:r>
      <w:proofErr w:type="spellEnd"/>
      <w:r>
        <w:rPr>
          <w:rFonts w:hint="cs"/>
          <w:rtl/>
        </w:rPr>
        <w:t xml:space="preserve"> שאין טעם ההיתר משום שהוא רק מדרבנן. </w:t>
      </w:r>
      <w:proofErr w:type="spellStart"/>
      <w:r>
        <w:rPr>
          <w:rFonts w:hint="cs"/>
          <w:rtl/>
        </w:rPr>
        <w:t>וכ</w:t>
      </w:r>
      <w:proofErr w:type="spellEnd"/>
      <w:r>
        <w:rPr>
          <w:rFonts w:hint="cs"/>
          <w:rtl/>
        </w:rPr>
        <w:t xml:space="preserve">' ליישב </w:t>
      </w:r>
      <w:proofErr w:type="spellStart"/>
      <w:r>
        <w:rPr>
          <w:rFonts w:hint="cs"/>
          <w:rtl/>
        </w:rPr>
        <w:t>דאיה"נ</w:t>
      </w:r>
      <w:proofErr w:type="spellEnd"/>
      <w:r>
        <w:rPr>
          <w:rFonts w:hint="cs"/>
          <w:rtl/>
        </w:rPr>
        <w:t xml:space="preserve"> שטעם ההיתר הוא משום </w:t>
      </w:r>
      <w:proofErr w:type="spellStart"/>
      <w:r>
        <w:rPr>
          <w:rFonts w:hint="cs"/>
          <w:rtl/>
        </w:rPr>
        <w:t>עיגונא</w:t>
      </w:r>
      <w:proofErr w:type="spellEnd"/>
      <w:r>
        <w:rPr>
          <w:rFonts w:hint="cs"/>
          <w:rtl/>
        </w:rPr>
        <w:t xml:space="preserve"> מ"מ לפי ר"א </w:t>
      </w:r>
      <w:proofErr w:type="spellStart"/>
      <w:r>
        <w:rPr>
          <w:rFonts w:hint="cs"/>
          <w:rtl/>
        </w:rPr>
        <w:t>דעדי</w:t>
      </w:r>
      <w:proofErr w:type="spellEnd"/>
      <w:r>
        <w:rPr>
          <w:rFonts w:hint="cs"/>
          <w:rtl/>
        </w:rPr>
        <w:t xml:space="preserve"> מסירה כרתי ויש אפשרות שלא יצטרכו העדים רק מדרבנו העדיפו שלא להקל רק בדרבנן, אבל לר"מ </w:t>
      </w:r>
      <w:proofErr w:type="spellStart"/>
      <w:r>
        <w:rPr>
          <w:rFonts w:hint="cs"/>
          <w:rtl/>
        </w:rPr>
        <w:t>דעדי</w:t>
      </w:r>
      <w:proofErr w:type="spellEnd"/>
      <w:r>
        <w:rPr>
          <w:rFonts w:hint="cs"/>
          <w:rtl/>
        </w:rPr>
        <w:t xml:space="preserve"> חתימה כרתי אין אפשרות להקל בדרבנן ותמיד הקולא תהי' </w:t>
      </w:r>
      <w:proofErr w:type="spellStart"/>
      <w:r>
        <w:rPr>
          <w:rFonts w:hint="cs"/>
          <w:rtl/>
        </w:rPr>
        <w:t>בדאורייתא</w:t>
      </w:r>
      <w:proofErr w:type="spellEnd"/>
      <w:r>
        <w:rPr>
          <w:rFonts w:hint="cs"/>
          <w:rtl/>
        </w:rPr>
        <w:t xml:space="preserve">. </w:t>
      </w:r>
      <w:proofErr w:type="spellStart"/>
      <w:r w:rsidRPr="00D82CAF">
        <w:rPr>
          <w:rFonts w:hint="cs"/>
          <w:b/>
          <w:bCs/>
          <w:rtl/>
        </w:rPr>
        <w:t>ולפי"ז</w:t>
      </w:r>
      <w:proofErr w:type="spellEnd"/>
      <w:r w:rsidRPr="00D82CAF">
        <w:rPr>
          <w:rFonts w:hint="cs"/>
          <w:b/>
          <w:bCs/>
          <w:rtl/>
        </w:rPr>
        <w:t xml:space="preserve"> מיושב</w:t>
      </w:r>
      <w:r>
        <w:rPr>
          <w:rFonts w:hint="cs"/>
          <w:rtl/>
        </w:rPr>
        <w:t xml:space="preserve"> גם מדוע לפי הרמב"ם נקט </w:t>
      </w:r>
      <w:proofErr w:type="spellStart"/>
      <w:r>
        <w:rPr>
          <w:rFonts w:hint="cs"/>
          <w:rtl/>
        </w:rPr>
        <w:t>הגמ</w:t>
      </w:r>
      <w:proofErr w:type="spellEnd"/>
      <w:r>
        <w:rPr>
          <w:rFonts w:hint="cs"/>
          <w:rtl/>
        </w:rPr>
        <w:t xml:space="preserve">' הך </w:t>
      </w:r>
      <w:proofErr w:type="spellStart"/>
      <w:r>
        <w:rPr>
          <w:rFonts w:hint="cs"/>
          <w:rtl/>
        </w:rPr>
        <w:t>דמשום</w:t>
      </w:r>
      <w:proofErr w:type="spellEnd"/>
      <w:r>
        <w:rPr>
          <w:rFonts w:hint="cs"/>
          <w:rtl/>
        </w:rPr>
        <w:t xml:space="preserve"> </w:t>
      </w:r>
      <w:proofErr w:type="spellStart"/>
      <w:r>
        <w:rPr>
          <w:rFonts w:hint="cs"/>
          <w:rtl/>
        </w:rPr>
        <w:t>עגונא</w:t>
      </w:r>
      <w:proofErr w:type="spellEnd"/>
      <w:r>
        <w:rPr>
          <w:rFonts w:hint="cs"/>
          <w:rtl/>
        </w:rPr>
        <w:t xml:space="preserve"> הקילו רבנן ולא נקט שהחתימה היא רק דרבנן, הואיל ואין זה טעם הקולא אלא תנאי בקולא, </w:t>
      </w:r>
      <w:proofErr w:type="spellStart"/>
      <w:r>
        <w:rPr>
          <w:rFonts w:hint="cs"/>
          <w:rtl/>
        </w:rPr>
        <w:t>ודו"ק</w:t>
      </w:r>
      <w:proofErr w:type="spellEnd"/>
      <w:r>
        <w:rPr>
          <w:rFonts w:hint="cs"/>
          <w:rtl/>
        </w:rPr>
        <w:t xml:space="preserve">. והנה </w:t>
      </w:r>
      <w:proofErr w:type="spellStart"/>
      <w:r>
        <w:rPr>
          <w:rFonts w:hint="cs"/>
          <w:rtl/>
        </w:rPr>
        <w:t>בחזו"א</w:t>
      </w:r>
      <w:proofErr w:type="spellEnd"/>
      <w:r>
        <w:rPr>
          <w:rFonts w:hint="cs"/>
          <w:rtl/>
        </w:rPr>
        <w:t xml:space="preserve"> (</w:t>
      </w:r>
      <w:proofErr w:type="spellStart"/>
      <w:r>
        <w:rPr>
          <w:rFonts w:hint="cs"/>
          <w:rtl/>
        </w:rPr>
        <w:t>אבהע"ז</w:t>
      </w:r>
      <w:proofErr w:type="spellEnd"/>
      <w:r>
        <w:rPr>
          <w:rFonts w:hint="cs"/>
          <w:rtl/>
        </w:rPr>
        <w:t xml:space="preserve"> סי' צו) </w:t>
      </w:r>
      <w:proofErr w:type="spellStart"/>
      <w:r>
        <w:rPr>
          <w:rFonts w:hint="cs"/>
          <w:rtl/>
        </w:rPr>
        <w:t>הק</w:t>
      </w:r>
      <w:proofErr w:type="spellEnd"/>
      <w:r>
        <w:rPr>
          <w:rFonts w:hint="cs"/>
          <w:rtl/>
        </w:rPr>
        <w:t xml:space="preserve">' דהרי גם לפי הרמב"ם צריך את העדי חתימה </w:t>
      </w:r>
      <w:proofErr w:type="spellStart"/>
      <w:r>
        <w:rPr>
          <w:rFonts w:hint="cs"/>
          <w:rtl/>
        </w:rPr>
        <w:t>מה"ת</w:t>
      </w:r>
      <w:proofErr w:type="spellEnd"/>
      <w:r>
        <w:rPr>
          <w:rFonts w:hint="cs"/>
          <w:rtl/>
        </w:rPr>
        <w:t xml:space="preserve"> בכדי שתוכל </w:t>
      </w:r>
      <w:proofErr w:type="spellStart"/>
      <w:r>
        <w:rPr>
          <w:rFonts w:hint="cs"/>
          <w:rtl/>
        </w:rPr>
        <w:t>להנשא</w:t>
      </w:r>
      <w:proofErr w:type="spellEnd"/>
      <w:r>
        <w:rPr>
          <w:rFonts w:hint="cs"/>
          <w:rtl/>
        </w:rPr>
        <w:t xml:space="preserve">, וא"כ </w:t>
      </w:r>
      <w:proofErr w:type="spellStart"/>
      <w:r>
        <w:rPr>
          <w:rFonts w:hint="cs"/>
          <w:rtl/>
        </w:rPr>
        <w:t>האיך</w:t>
      </w:r>
      <w:proofErr w:type="spellEnd"/>
      <w:r>
        <w:rPr>
          <w:rFonts w:hint="cs"/>
          <w:rtl/>
        </w:rPr>
        <w:t xml:space="preserve"> כ' הרמב"ם שלא הקילו רק משום שהחתימות מדבריהם. </w:t>
      </w:r>
      <w:r w:rsidRPr="00D82CAF">
        <w:rPr>
          <w:rFonts w:hint="cs"/>
          <w:b/>
          <w:bCs/>
          <w:rtl/>
        </w:rPr>
        <w:t>ולפי הנ"ל</w:t>
      </w:r>
      <w:r>
        <w:rPr>
          <w:rFonts w:hint="cs"/>
          <w:rtl/>
        </w:rPr>
        <w:t xml:space="preserve"> </w:t>
      </w:r>
      <w:proofErr w:type="spellStart"/>
      <w:r>
        <w:rPr>
          <w:rFonts w:hint="cs"/>
          <w:rtl/>
        </w:rPr>
        <w:t>י"ל</w:t>
      </w:r>
      <w:proofErr w:type="spellEnd"/>
      <w:r>
        <w:rPr>
          <w:rFonts w:hint="cs"/>
          <w:rtl/>
        </w:rPr>
        <w:t xml:space="preserve"> </w:t>
      </w:r>
      <w:proofErr w:type="spellStart"/>
      <w:r>
        <w:rPr>
          <w:rFonts w:hint="cs"/>
          <w:rtl/>
        </w:rPr>
        <w:t>דכיון</w:t>
      </w:r>
      <w:proofErr w:type="spellEnd"/>
      <w:r>
        <w:rPr>
          <w:rFonts w:hint="cs"/>
          <w:rtl/>
        </w:rPr>
        <w:t xml:space="preserve"> </w:t>
      </w:r>
      <w:proofErr w:type="spellStart"/>
      <w:r>
        <w:rPr>
          <w:rFonts w:hint="cs"/>
          <w:rtl/>
        </w:rPr>
        <w:t>דחזינן</w:t>
      </w:r>
      <w:proofErr w:type="spellEnd"/>
      <w:r>
        <w:rPr>
          <w:rFonts w:hint="cs"/>
          <w:rtl/>
        </w:rPr>
        <w:t xml:space="preserve"> לפי ר"מ </w:t>
      </w:r>
      <w:proofErr w:type="spellStart"/>
      <w:r>
        <w:rPr>
          <w:rFonts w:hint="cs"/>
          <w:rtl/>
        </w:rPr>
        <w:t>דמועיל</w:t>
      </w:r>
      <w:proofErr w:type="spellEnd"/>
      <w:r>
        <w:rPr>
          <w:rFonts w:hint="cs"/>
          <w:rtl/>
        </w:rPr>
        <w:t xml:space="preserve"> החילוק של עיגון גם </w:t>
      </w:r>
      <w:proofErr w:type="spellStart"/>
      <w:r>
        <w:rPr>
          <w:rFonts w:hint="cs"/>
          <w:rtl/>
        </w:rPr>
        <w:t>בדאורייתא</w:t>
      </w:r>
      <w:proofErr w:type="spellEnd"/>
      <w:r>
        <w:rPr>
          <w:rFonts w:hint="cs"/>
          <w:rtl/>
        </w:rPr>
        <w:t xml:space="preserve">, והרמב"ם כתב כן רק לפי ר"א שיש אפשרות למסור בפני עדי מסירה דאז לא הקילו ע"י עדי חתימה לחוד, א"כ </w:t>
      </w:r>
      <w:proofErr w:type="spellStart"/>
      <w:r>
        <w:rPr>
          <w:rFonts w:hint="cs"/>
          <w:rtl/>
        </w:rPr>
        <w:t>י"ל</w:t>
      </w:r>
      <w:proofErr w:type="spellEnd"/>
      <w:r>
        <w:rPr>
          <w:rFonts w:hint="cs"/>
          <w:rtl/>
        </w:rPr>
        <w:t xml:space="preserve"> </w:t>
      </w:r>
      <w:proofErr w:type="spellStart"/>
      <w:r>
        <w:rPr>
          <w:rFonts w:hint="cs"/>
          <w:rtl/>
        </w:rPr>
        <w:t>דלענין</w:t>
      </w:r>
      <w:proofErr w:type="spellEnd"/>
      <w:r>
        <w:rPr>
          <w:rFonts w:hint="cs"/>
          <w:rtl/>
        </w:rPr>
        <w:t xml:space="preserve"> </w:t>
      </w:r>
      <w:proofErr w:type="spellStart"/>
      <w:r>
        <w:rPr>
          <w:rFonts w:hint="cs"/>
          <w:rtl/>
        </w:rPr>
        <w:t>להנשא</w:t>
      </w:r>
      <w:proofErr w:type="spellEnd"/>
      <w:r>
        <w:rPr>
          <w:rFonts w:hint="cs"/>
          <w:rtl/>
        </w:rPr>
        <w:t xml:space="preserve"> לאחר שאין ברירה גם לפי ר"א הקילו </w:t>
      </w:r>
      <w:proofErr w:type="spellStart"/>
      <w:r>
        <w:rPr>
          <w:rFonts w:hint="cs"/>
          <w:rtl/>
        </w:rPr>
        <w:t>בדאורייתא</w:t>
      </w:r>
      <w:proofErr w:type="spellEnd"/>
      <w:r>
        <w:rPr>
          <w:rFonts w:hint="cs"/>
          <w:rtl/>
        </w:rPr>
        <w:t xml:space="preserve">, אך עכ"פ </w:t>
      </w:r>
      <w:proofErr w:type="spellStart"/>
      <w:r>
        <w:rPr>
          <w:rFonts w:hint="cs"/>
          <w:rtl/>
        </w:rPr>
        <w:t>לענין</w:t>
      </w:r>
      <w:proofErr w:type="spellEnd"/>
      <w:r>
        <w:rPr>
          <w:rFonts w:hint="cs"/>
          <w:rtl/>
        </w:rPr>
        <w:t xml:space="preserve"> עצם החלות גט לא הקילו </w:t>
      </w:r>
      <w:proofErr w:type="spellStart"/>
      <w:r>
        <w:rPr>
          <w:rFonts w:hint="cs"/>
          <w:rtl/>
        </w:rPr>
        <w:t>מכיון</w:t>
      </w:r>
      <w:proofErr w:type="spellEnd"/>
      <w:r>
        <w:rPr>
          <w:rFonts w:hint="cs"/>
          <w:rtl/>
        </w:rPr>
        <w:t xml:space="preserve"> שיש ברירה </w:t>
      </w:r>
      <w:proofErr w:type="spellStart"/>
      <w:r>
        <w:rPr>
          <w:rFonts w:hint="cs"/>
          <w:rtl/>
        </w:rPr>
        <w:t>שיהו</w:t>
      </w:r>
      <w:proofErr w:type="spellEnd"/>
      <w:r>
        <w:rPr>
          <w:rFonts w:hint="cs"/>
          <w:rtl/>
        </w:rPr>
        <w:t xml:space="preserve"> עדי החתימה רק מדרבנן. </w:t>
      </w:r>
    </w:p>
    <w:p w:rsidR="000A3B4F" w:rsidRDefault="000A3B4F" w:rsidP="000A3B4F">
      <w:pPr>
        <w:numPr>
          <w:ilvl w:val="0"/>
          <w:numId w:val="6"/>
        </w:numPr>
        <w:spacing w:after="0"/>
        <w:jc w:val="both"/>
        <w:rPr>
          <w:rFonts w:hint="cs"/>
        </w:rPr>
      </w:pPr>
      <w:r w:rsidRPr="006E7924">
        <w:rPr>
          <w:rFonts w:hint="cs"/>
          <w:b/>
          <w:bCs/>
          <w:rtl/>
        </w:rPr>
        <w:t>ובזה יובן</w:t>
      </w:r>
      <w:r>
        <w:rPr>
          <w:rFonts w:hint="cs"/>
          <w:rtl/>
        </w:rPr>
        <w:t xml:space="preserve"> גם מה </w:t>
      </w:r>
      <w:proofErr w:type="spellStart"/>
      <w:r>
        <w:rPr>
          <w:rFonts w:hint="cs"/>
          <w:rtl/>
        </w:rPr>
        <w:t>שהרשב"א</w:t>
      </w:r>
      <w:proofErr w:type="spellEnd"/>
      <w:r>
        <w:rPr>
          <w:rFonts w:hint="cs"/>
          <w:rtl/>
        </w:rPr>
        <w:t xml:space="preserve"> הביא שיטת הרמב"ם (פרק כד הל' מלוה ולוה הל' ו) </w:t>
      </w:r>
      <w:proofErr w:type="spellStart"/>
      <w:r>
        <w:rPr>
          <w:rFonts w:hint="cs"/>
          <w:rtl/>
        </w:rPr>
        <w:t>דבשאר</w:t>
      </w:r>
      <w:proofErr w:type="spellEnd"/>
      <w:r>
        <w:rPr>
          <w:rFonts w:hint="cs"/>
          <w:rtl/>
        </w:rPr>
        <w:t xml:space="preserve"> שטרות שחתמו להם קודם ברוק השטר פסול </w:t>
      </w:r>
      <w:proofErr w:type="spellStart"/>
      <w:r>
        <w:rPr>
          <w:rFonts w:hint="cs"/>
          <w:rtl/>
        </w:rPr>
        <w:t>ושטרא</w:t>
      </w:r>
      <w:proofErr w:type="spellEnd"/>
      <w:r>
        <w:rPr>
          <w:rFonts w:hint="cs"/>
          <w:rtl/>
        </w:rPr>
        <w:t xml:space="preserve"> </w:t>
      </w:r>
      <w:proofErr w:type="spellStart"/>
      <w:r>
        <w:rPr>
          <w:rFonts w:hint="cs"/>
          <w:rtl/>
        </w:rPr>
        <w:t>חספא</w:t>
      </w:r>
      <w:proofErr w:type="spellEnd"/>
      <w:r>
        <w:rPr>
          <w:rFonts w:hint="cs"/>
          <w:rtl/>
        </w:rPr>
        <w:t xml:space="preserve"> בעלמא הוא כמי שאין עליו עדים כלל ואח"כ השיג על דבריו שהדעת נוטה </w:t>
      </w:r>
      <w:proofErr w:type="spellStart"/>
      <w:r>
        <w:rPr>
          <w:rFonts w:hint="cs"/>
          <w:rtl/>
        </w:rPr>
        <w:t>דכיון</w:t>
      </w:r>
      <w:proofErr w:type="spellEnd"/>
      <w:r>
        <w:rPr>
          <w:rFonts w:hint="cs"/>
          <w:rtl/>
        </w:rPr>
        <w:t xml:space="preserve"> </w:t>
      </w:r>
      <w:proofErr w:type="spellStart"/>
      <w:r>
        <w:rPr>
          <w:rFonts w:hint="cs"/>
          <w:rtl/>
        </w:rPr>
        <w:t>דבגיטין</w:t>
      </w:r>
      <w:proofErr w:type="spellEnd"/>
      <w:r>
        <w:rPr>
          <w:rFonts w:hint="cs"/>
          <w:rtl/>
        </w:rPr>
        <w:t xml:space="preserve"> שרינן להו חתימתן ע"כ דהוי חתימה, וכיון שכן בדיעבד בשאר שטרות </w:t>
      </w:r>
      <w:proofErr w:type="spellStart"/>
      <w:r>
        <w:rPr>
          <w:rFonts w:hint="cs"/>
          <w:rtl/>
        </w:rPr>
        <w:t>אמאי</w:t>
      </w:r>
      <w:proofErr w:type="spellEnd"/>
      <w:r>
        <w:rPr>
          <w:rFonts w:hint="cs"/>
          <w:rtl/>
        </w:rPr>
        <w:t xml:space="preserve"> </w:t>
      </w:r>
      <w:proofErr w:type="spellStart"/>
      <w:r>
        <w:rPr>
          <w:rFonts w:hint="cs"/>
          <w:rtl/>
        </w:rPr>
        <w:t>פסלינן</w:t>
      </w:r>
      <w:proofErr w:type="spellEnd"/>
      <w:r>
        <w:rPr>
          <w:rFonts w:hint="cs"/>
          <w:rtl/>
        </w:rPr>
        <w:t xml:space="preserve"> </w:t>
      </w:r>
      <w:proofErr w:type="spellStart"/>
      <w:r>
        <w:rPr>
          <w:rFonts w:hint="cs"/>
          <w:rtl/>
        </w:rPr>
        <w:t>לשטרא</w:t>
      </w:r>
      <w:proofErr w:type="spellEnd"/>
      <w:r>
        <w:rPr>
          <w:rFonts w:hint="cs"/>
          <w:rtl/>
        </w:rPr>
        <w:t xml:space="preserve">. ולכאורה צ"ב על ראייתו, שהרי בגיטין לא הכשירו חתימתן רק מדרבנן אבל מדאורייתא לא הכשירו, וא"כ בשטרות שצריך להכשיר חתימתן מדאורייתא בזה אמרי' </w:t>
      </w:r>
      <w:proofErr w:type="spellStart"/>
      <w:r>
        <w:rPr>
          <w:rFonts w:hint="cs"/>
          <w:rtl/>
        </w:rPr>
        <w:t>דפסול</w:t>
      </w:r>
      <w:proofErr w:type="spellEnd"/>
      <w:r>
        <w:rPr>
          <w:rFonts w:hint="cs"/>
          <w:rtl/>
        </w:rPr>
        <w:t xml:space="preserve">. ולהנ"ל מיושב היטב, דהרי כיון דלפי ר"מ </w:t>
      </w:r>
      <w:proofErr w:type="spellStart"/>
      <w:r>
        <w:rPr>
          <w:rFonts w:hint="cs"/>
          <w:rtl/>
        </w:rPr>
        <w:t>חזינן</w:t>
      </w:r>
      <w:proofErr w:type="spellEnd"/>
      <w:r>
        <w:rPr>
          <w:rFonts w:hint="cs"/>
          <w:rtl/>
        </w:rPr>
        <w:t xml:space="preserve"> </w:t>
      </w:r>
      <w:proofErr w:type="spellStart"/>
      <w:r>
        <w:rPr>
          <w:rFonts w:hint="cs"/>
          <w:rtl/>
        </w:rPr>
        <w:t>דמכשיר</w:t>
      </w:r>
      <w:proofErr w:type="spellEnd"/>
      <w:r>
        <w:rPr>
          <w:rFonts w:hint="cs"/>
          <w:rtl/>
        </w:rPr>
        <w:t xml:space="preserve"> חתימתן בגט משום קולא </w:t>
      </w:r>
      <w:proofErr w:type="spellStart"/>
      <w:r>
        <w:rPr>
          <w:rFonts w:hint="cs"/>
          <w:rtl/>
        </w:rPr>
        <w:t>דעיגונא</w:t>
      </w:r>
      <w:proofErr w:type="spellEnd"/>
      <w:r>
        <w:rPr>
          <w:rFonts w:hint="cs"/>
          <w:rtl/>
        </w:rPr>
        <w:t xml:space="preserve"> אע"ג שהחתימה היא מדאורייתא, א"כ גם לר"א הדין כן כל </w:t>
      </w:r>
      <w:proofErr w:type="spellStart"/>
      <w:r>
        <w:rPr>
          <w:rFonts w:hint="cs"/>
          <w:rtl/>
        </w:rPr>
        <w:t>היכא</w:t>
      </w:r>
      <w:proofErr w:type="spellEnd"/>
      <w:r>
        <w:rPr>
          <w:rFonts w:hint="cs"/>
          <w:rtl/>
        </w:rPr>
        <w:t xml:space="preserve"> שאין אפשרות שיהא החתימה רק מדרבנן כגון בשאר שטרות דלא </w:t>
      </w:r>
      <w:proofErr w:type="spellStart"/>
      <w:r>
        <w:rPr>
          <w:rFonts w:hint="cs"/>
          <w:rtl/>
        </w:rPr>
        <w:t>קיי"ל</w:t>
      </w:r>
      <w:proofErr w:type="spellEnd"/>
      <w:r>
        <w:rPr>
          <w:rFonts w:hint="cs"/>
          <w:rtl/>
        </w:rPr>
        <w:t xml:space="preserve"> עדי מסירה כרתי בהו, ולכן שפיר תמה </w:t>
      </w:r>
      <w:proofErr w:type="spellStart"/>
      <w:r>
        <w:rPr>
          <w:rFonts w:hint="cs"/>
          <w:rtl/>
        </w:rPr>
        <w:t>הרשב"א</w:t>
      </w:r>
      <w:proofErr w:type="spellEnd"/>
      <w:r>
        <w:rPr>
          <w:rFonts w:hint="cs"/>
          <w:rtl/>
        </w:rPr>
        <w:t xml:space="preserve"> בזה.</w:t>
      </w:r>
    </w:p>
    <w:p w:rsidR="000A3B4F" w:rsidRDefault="000A3B4F" w:rsidP="000A3B4F">
      <w:pPr>
        <w:numPr>
          <w:ilvl w:val="0"/>
          <w:numId w:val="6"/>
        </w:numPr>
        <w:spacing w:after="0"/>
        <w:jc w:val="both"/>
        <w:rPr>
          <w:rFonts w:hint="cs"/>
        </w:rPr>
      </w:pPr>
      <w:proofErr w:type="spellStart"/>
      <w:r w:rsidRPr="00EE2B57">
        <w:rPr>
          <w:rFonts w:hint="cs"/>
          <w:b/>
          <w:bCs/>
          <w:rtl/>
        </w:rPr>
        <w:t>גמ</w:t>
      </w:r>
      <w:proofErr w:type="spellEnd"/>
      <w:r w:rsidRPr="00EE2B57">
        <w:rPr>
          <w:rFonts w:hint="cs"/>
          <w:b/>
          <w:bCs/>
          <w:rtl/>
        </w:rPr>
        <w:t>'. תרגמה אקריאה</w:t>
      </w:r>
      <w:r>
        <w:rPr>
          <w:rFonts w:hint="cs"/>
          <w:rtl/>
        </w:rPr>
        <w:t xml:space="preserve">. ברש"י מבאר </w:t>
      </w:r>
      <w:proofErr w:type="spellStart"/>
      <w:r>
        <w:rPr>
          <w:rFonts w:hint="cs"/>
          <w:rtl/>
        </w:rPr>
        <w:t>דאם</w:t>
      </w:r>
      <w:proofErr w:type="spellEnd"/>
      <w:r>
        <w:rPr>
          <w:rFonts w:hint="cs"/>
          <w:rtl/>
        </w:rPr>
        <w:t xml:space="preserve"> אין יודעים לקרות אז הלכה כרבנן, ורק </w:t>
      </w:r>
      <w:proofErr w:type="spellStart"/>
      <w:r>
        <w:rPr>
          <w:rFonts w:hint="cs"/>
          <w:rtl/>
        </w:rPr>
        <w:t>לענין</w:t>
      </w:r>
      <w:proofErr w:type="spellEnd"/>
      <w:r>
        <w:rPr>
          <w:rFonts w:hint="cs"/>
          <w:rtl/>
        </w:rPr>
        <w:t xml:space="preserve"> אין יודעים לחתום הלכה </w:t>
      </w:r>
      <w:proofErr w:type="spellStart"/>
      <w:r>
        <w:rPr>
          <w:rFonts w:hint="cs"/>
          <w:rtl/>
        </w:rPr>
        <w:t>כרשב"ג</w:t>
      </w:r>
      <w:proofErr w:type="spellEnd"/>
      <w:r>
        <w:rPr>
          <w:rFonts w:hint="cs"/>
          <w:rtl/>
        </w:rPr>
        <w:t xml:space="preserve">. </w:t>
      </w:r>
      <w:proofErr w:type="spellStart"/>
      <w:r>
        <w:rPr>
          <w:rFonts w:hint="cs"/>
          <w:rtl/>
        </w:rPr>
        <w:t>וברא"ש</w:t>
      </w:r>
      <w:proofErr w:type="spellEnd"/>
      <w:r>
        <w:rPr>
          <w:rFonts w:hint="cs"/>
          <w:rtl/>
        </w:rPr>
        <w:t xml:space="preserve"> (סי' </w:t>
      </w:r>
      <w:proofErr w:type="spellStart"/>
      <w:r>
        <w:rPr>
          <w:rFonts w:hint="cs"/>
          <w:rtl/>
        </w:rPr>
        <w:t>יב</w:t>
      </w:r>
      <w:proofErr w:type="spellEnd"/>
      <w:r>
        <w:rPr>
          <w:rFonts w:hint="cs"/>
          <w:rtl/>
        </w:rPr>
        <w:t xml:space="preserve">) כתב </w:t>
      </w:r>
      <w:proofErr w:type="spellStart"/>
      <w:r>
        <w:rPr>
          <w:rFonts w:hint="cs"/>
          <w:rtl/>
        </w:rPr>
        <w:t>דלפי"ז</w:t>
      </w:r>
      <w:proofErr w:type="spellEnd"/>
      <w:r>
        <w:rPr>
          <w:rFonts w:hint="cs"/>
          <w:rtl/>
        </w:rPr>
        <w:t xml:space="preserve"> כל המשך </w:t>
      </w:r>
      <w:proofErr w:type="spellStart"/>
      <w:r>
        <w:rPr>
          <w:rFonts w:hint="cs"/>
          <w:rtl/>
        </w:rPr>
        <w:t>הגמ</w:t>
      </w:r>
      <w:proofErr w:type="spellEnd"/>
      <w:r>
        <w:rPr>
          <w:rFonts w:hint="cs"/>
          <w:rtl/>
        </w:rPr>
        <w:t xml:space="preserve">' דר' אלעזר קרו קמי' וחתים הוא לפי רב </w:t>
      </w:r>
      <w:proofErr w:type="spellStart"/>
      <w:r>
        <w:rPr>
          <w:rFonts w:hint="cs"/>
          <w:rtl/>
        </w:rPr>
        <w:t>גמדא</w:t>
      </w:r>
      <w:proofErr w:type="spellEnd"/>
      <w:r>
        <w:rPr>
          <w:rFonts w:hint="cs"/>
          <w:rtl/>
        </w:rPr>
        <w:t xml:space="preserve"> אליבא דרבנן. </w:t>
      </w:r>
      <w:proofErr w:type="spellStart"/>
      <w:r>
        <w:rPr>
          <w:rFonts w:hint="cs"/>
          <w:rtl/>
        </w:rPr>
        <w:t>ולפי"ז</w:t>
      </w:r>
      <w:proofErr w:type="spellEnd"/>
      <w:r>
        <w:rPr>
          <w:rFonts w:hint="cs"/>
          <w:rtl/>
        </w:rPr>
        <w:t xml:space="preserve"> גם לפי רבנן אין לסמוך על אחד רק בעינן </w:t>
      </w:r>
      <w:proofErr w:type="spellStart"/>
      <w:r>
        <w:rPr>
          <w:rFonts w:hint="cs"/>
          <w:rtl/>
        </w:rPr>
        <w:t>שיהו</w:t>
      </w:r>
      <w:proofErr w:type="spellEnd"/>
      <w:r>
        <w:rPr>
          <w:rFonts w:hint="cs"/>
          <w:rtl/>
        </w:rPr>
        <w:t xml:space="preserve"> שנים קורין, ורק בספרא </w:t>
      </w:r>
      <w:proofErr w:type="spellStart"/>
      <w:r>
        <w:rPr>
          <w:rFonts w:hint="cs"/>
          <w:rtl/>
        </w:rPr>
        <w:t>דדיינא</w:t>
      </w:r>
      <w:proofErr w:type="spellEnd"/>
      <w:r>
        <w:rPr>
          <w:rFonts w:hint="cs"/>
          <w:rtl/>
        </w:rPr>
        <w:t xml:space="preserve"> של ר"נ שאימתו עליהן </w:t>
      </w:r>
      <w:proofErr w:type="spellStart"/>
      <w:r>
        <w:rPr>
          <w:rFonts w:hint="cs"/>
          <w:rtl/>
        </w:rPr>
        <w:t>ועבידא</w:t>
      </w:r>
      <w:proofErr w:type="spellEnd"/>
      <w:r>
        <w:rPr>
          <w:rFonts w:hint="cs"/>
          <w:rtl/>
        </w:rPr>
        <w:t xml:space="preserve"> </w:t>
      </w:r>
      <w:proofErr w:type="spellStart"/>
      <w:r>
        <w:rPr>
          <w:rFonts w:hint="cs"/>
          <w:rtl/>
        </w:rPr>
        <w:t>לאגלויי</w:t>
      </w:r>
      <w:proofErr w:type="spellEnd"/>
      <w:r>
        <w:rPr>
          <w:rFonts w:hint="cs"/>
          <w:rtl/>
        </w:rPr>
        <w:t xml:space="preserve"> </w:t>
      </w:r>
      <w:proofErr w:type="spellStart"/>
      <w:r>
        <w:rPr>
          <w:rFonts w:hint="cs"/>
          <w:rtl/>
        </w:rPr>
        <w:t>סגי</w:t>
      </w:r>
      <w:proofErr w:type="spellEnd"/>
      <w:r>
        <w:rPr>
          <w:rFonts w:hint="cs"/>
          <w:rtl/>
        </w:rPr>
        <w:t xml:space="preserve"> באחד. ומעתה, לפי </w:t>
      </w:r>
      <w:proofErr w:type="spellStart"/>
      <w:r>
        <w:rPr>
          <w:rFonts w:hint="cs"/>
          <w:rtl/>
        </w:rPr>
        <w:t>רשב"ג</w:t>
      </w:r>
      <w:proofErr w:type="spellEnd"/>
      <w:r>
        <w:rPr>
          <w:rFonts w:hint="cs"/>
          <w:rtl/>
        </w:rPr>
        <w:t xml:space="preserve"> אין מועיל אפי' </w:t>
      </w:r>
      <w:proofErr w:type="spellStart"/>
      <w:r>
        <w:rPr>
          <w:rFonts w:hint="cs"/>
          <w:rtl/>
        </w:rPr>
        <w:t>היכא</w:t>
      </w:r>
      <w:proofErr w:type="spellEnd"/>
      <w:r>
        <w:rPr>
          <w:rFonts w:hint="cs"/>
          <w:rtl/>
        </w:rPr>
        <w:t xml:space="preserve"> דשנים קורין ופשוט דגם ספרא </w:t>
      </w:r>
      <w:proofErr w:type="spellStart"/>
      <w:r>
        <w:rPr>
          <w:rFonts w:hint="cs"/>
          <w:rtl/>
        </w:rPr>
        <w:t>דדיינא</w:t>
      </w:r>
      <w:proofErr w:type="spellEnd"/>
      <w:r>
        <w:rPr>
          <w:rFonts w:hint="cs"/>
          <w:rtl/>
        </w:rPr>
        <w:t xml:space="preserve"> דר' נחמן לא עדיף משנים ולא יהא נאמן. אכן לפי </w:t>
      </w:r>
      <w:proofErr w:type="spellStart"/>
      <w:r>
        <w:rPr>
          <w:rFonts w:hint="cs"/>
          <w:rtl/>
        </w:rPr>
        <w:t>הרי"ף</w:t>
      </w:r>
      <w:proofErr w:type="spellEnd"/>
      <w:r>
        <w:rPr>
          <w:rFonts w:hint="cs"/>
          <w:rtl/>
        </w:rPr>
        <w:t xml:space="preserve"> שהשמיט דינו של רב </w:t>
      </w:r>
      <w:proofErr w:type="spellStart"/>
      <w:r>
        <w:rPr>
          <w:rFonts w:hint="cs"/>
          <w:rtl/>
        </w:rPr>
        <w:t>גמדא</w:t>
      </w:r>
      <w:proofErr w:type="spellEnd"/>
      <w:r>
        <w:rPr>
          <w:rFonts w:hint="cs"/>
          <w:rtl/>
        </w:rPr>
        <w:t xml:space="preserve"> ע"כ </w:t>
      </w:r>
      <w:proofErr w:type="spellStart"/>
      <w:r>
        <w:rPr>
          <w:rFonts w:hint="cs"/>
          <w:rtl/>
        </w:rPr>
        <w:t>דכל</w:t>
      </w:r>
      <w:proofErr w:type="spellEnd"/>
      <w:r>
        <w:rPr>
          <w:rFonts w:hint="cs"/>
          <w:rtl/>
        </w:rPr>
        <w:t xml:space="preserve"> </w:t>
      </w:r>
      <w:proofErr w:type="spellStart"/>
      <w:r>
        <w:rPr>
          <w:rFonts w:hint="cs"/>
          <w:rtl/>
        </w:rPr>
        <w:t>הסוגיא</w:t>
      </w:r>
      <w:proofErr w:type="spellEnd"/>
      <w:r>
        <w:rPr>
          <w:rFonts w:hint="cs"/>
          <w:rtl/>
        </w:rPr>
        <w:t xml:space="preserve"> אזיל לפי </w:t>
      </w:r>
      <w:proofErr w:type="spellStart"/>
      <w:r>
        <w:rPr>
          <w:rFonts w:hint="cs"/>
          <w:rtl/>
        </w:rPr>
        <w:t>רשב"ג</w:t>
      </w:r>
      <w:proofErr w:type="spellEnd"/>
      <w:r>
        <w:rPr>
          <w:rFonts w:hint="cs"/>
          <w:rtl/>
        </w:rPr>
        <w:t xml:space="preserve">, ומועיל גם </w:t>
      </w:r>
      <w:proofErr w:type="spellStart"/>
      <w:r>
        <w:rPr>
          <w:rFonts w:hint="cs"/>
          <w:rtl/>
        </w:rPr>
        <w:t>לרשב"ג</w:t>
      </w:r>
      <w:proofErr w:type="spellEnd"/>
      <w:r>
        <w:rPr>
          <w:rFonts w:hint="cs"/>
          <w:rtl/>
        </w:rPr>
        <w:t xml:space="preserve"> בשני ישראלים </w:t>
      </w:r>
      <w:r>
        <w:rPr>
          <w:rFonts w:hint="cs"/>
          <w:rtl/>
        </w:rPr>
        <w:lastRenderedPageBreak/>
        <w:t xml:space="preserve">דלא גרע שני ישראלים </w:t>
      </w:r>
      <w:proofErr w:type="spellStart"/>
      <w:r>
        <w:rPr>
          <w:rFonts w:hint="cs"/>
          <w:rtl/>
        </w:rPr>
        <w:t>בסתמא</w:t>
      </w:r>
      <w:proofErr w:type="spellEnd"/>
      <w:r>
        <w:rPr>
          <w:rFonts w:hint="cs"/>
          <w:rtl/>
        </w:rPr>
        <w:t xml:space="preserve"> מתרי עכו"ם </w:t>
      </w:r>
      <w:proofErr w:type="spellStart"/>
      <w:r>
        <w:rPr>
          <w:rFonts w:hint="cs"/>
          <w:rtl/>
        </w:rPr>
        <w:t>מסל"ת</w:t>
      </w:r>
      <w:proofErr w:type="spellEnd"/>
      <w:r>
        <w:rPr>
          <w:rFonts w:hint="cs"/>
          <w:rtl/>
        </w:rPr>
        <w:t xml:space="preserve">. וכמו"כ מוכרח דלפי </w:t>
      </w:r>
      <w:proofErr w:type="spellStart"/>
      <w:r>
        <w:rPr>
          <w:rFonts w:hint="cs"/>
          <w:rtl/>
        </w:rPr>
        <w:t>רשב"ג</w:t>
      </w:r>
      <w:proofErr w:type="spellEnd"/>
      <w:r>
        <w:rPr>
          <w:rFonts w:hint="cs"/>
          <w:rtl/>
        </w:rPr>
        <w:t xml:space="preserve"> מועיל בחד שאימתו עליו כמו ספרא </w:t>
      </w:r>
      <w:proofErr w:type="spellStart"/>
      <w:r>
        <w:rPr>
          <w:rFonts w:hint="cs"/>
          <w:rtl/>
        </w:rPr>
        <w:t>דדיינא</w:t>
      </w:r>
      <w:proofErr w:type="spellEnd"/>
      <w:r>
        <w:rPr>
          <w:rFonts w:hint="cs"/>
          <w:rtl/>
        </w:rPr>
        <w:t xml:space="preserve"> </w:t>
      </w:r>
      <w:proofErr w:type="spellStart"/>
      <w:r>
        <w:rPr>
          <w:rFonts w:hint="cs"/>
          <w:rtl/>
        </w:rPr>
        <w:t>דר"נ</w:t>
      </w:r>
      <w:proofErr w:type="spellEnd"/>
      <w:r>
        <w:rPr>
          <w:rFonts w:hint="cs"/>
          <w:rtl/>
        </w:rPr>
        <w:t xml:space="preserve">. ולפי רבנן </w:t>
      </w:r>
      <w:proofErr w:type="spellStart"/>
      <w:r>
        <w:rPr>
          <w:rFonts w:hint="cs"/>
          <w:rtl/>
        </w:rPr>
        <w:t>דפליגי</w:t>
      </w:r>
      <w:proofErr w:type="spellEnd"/>
      <w:r>
        <w:rPr>
          <w:rFonts w:hint="cs"/>
          <w:rtl/>
        </w:rPr>
        <w:t xml:space="preserve"> על </w:t>
      </w:r>
      <w:proofErr w:type="spellStart"/>
      <w:r>
        <w:rPr>
          <w:rFonts w:hint="cs"/>
          <w:rtl/>
        </w:rPr>
        <w:t>רשב"ג</w:t>
      </w:r>
      <w:proofErr w:type="spellEnd"/>
      <w:r>
        <w:rPr>
          <w:rFonts w:hint="cs"/>
          <w:rtl/>
        </w:rPr>
        <w:t xml:space="preserve"> </w:t>
      </w:r>
      <w:proofErr w:type="spellStart"/>
      <w:r>
        <w:rPr>
          <w:rFonts w:hint="cs"/>
          <w:rtl/>
        </w:rPr>
        <w:t>סגי</w:t>
      </w:r>
      <w:proofErr w:type="spellEnd"/>
      <w:r>
        <w:rPr>
          <w:rFonts w:hint="cs"/>
          <w:rtl/>
        </w:rPr>
        <w:t xml:space="preserve"> בחד </w:t>
      </w:r>
      <w:proofErr w:type="spellStart"/>
      <w:r>
        <w:rPr>
          <w:rFonts w:hint="cs"/>
          <w:rtl/>
        </w:rPr>
        <w:t>במילתא</w:t>
      </w:r>
      <w:proofErr w:type="spellEnd"/>
      <w:r>
        <w:rPr>
          <w:rFonts w:hint="cs"/>
          <w:rtl/>
        </w:rPr>
        <w:t xml:space="preserve"> </w:t>
      </w:r>
      <w:proofErr w:type="spellStart"/>
      <w:r>
        <w:rPr>
          <w:rFonts w:hint="cs"/>
          <w:rtl/>
        </w:rPr>
        <w:t>דעבידא</w:t>
      </w:r>
      <w:proofErr w:type="spellEnd"/>
      <w:r>
        <w:rPr>
          <w:rFonts w:hint="cs"/>
          <w:rtl/>
        </w:rPr>
        <w:t xml:space="preserve"> </w:t>
      </w:r>
      <w:proofErr w:type="spellStart"/>
      <w:r>
        <w:rPr>
          <w:rFonts w:hint="cs"/>
          <w:rtl/>
        </w:rPr>
        <w:t>לאגלויי</w:t>
      </w:r>
      <w:proofErr w:type="spellEnd"/>
      <w:r>
        <w:rPr>
          <w:rFonts w:hint="cs"/>
          <w:rtl/>
        </w:rPr>
        <w:t xml:space="preserve"> אע"ג שאין אימתו עליו.</w:t>
      </w:r>
    </w:p>
    <w:p w:rsidR="000A3B4F" w:rsidRDefault="000A3B4F" w:rsidP="000A3B4F">
      <w:pPr>
        <w:numPr>
          <w:ilvl w:val="0"/>
          <w:numId w:val="6"/>
        </w:numPr>
        <w:spacing w:after="0"/>
        <w:jc w:val="both"/>
        <w:rPr>
          <w:rFonts w:hint="cs"/>
        </w:rPr>
      </w:pPr>
      <w:r w:rsidRPr="0062327D">
        <w:rPr>
          <w:rFonts w:hint="cs"/>
          <w:b/>
          <w:bCs/>
          <w:rtl/>
        </w:rPr>
        <w:t>והנה</w:t>
      </w:r>
      <w:r>
        <w:rPr>
          <w:rFonts w:hint="cs"/>
          <w:rtl/>
        </w:rPr>
        <w:t xml:space="preserve"> מדברי </w:t>
      </w:r>
      <w:proofErr w:type="spellStart"/>
      <w:r>
        <w:rPr>
          <w:rFonts w:hint="cs"/>
          <w:rtl/>
        </w:rPr>
        <w:t>הרא"ש</w:t>
      </w:r>
      <w:proofErr w:type="spellEnd"/>
      <w:r>
        <w:rPr>
          <w:rFonts w:hint="cs"/>
          <w:rtl/>
        </w:rPr>
        <w:t xml:space="preserve"> הנ"ל </w:t>
      </w:r>
      <w:proofErr w:type="spellStart"/>
      <w:r>
        <w:rPr>
          <w:rFonts w:hint="cs"/>
          <w:rtl/>
        </w:rPr>
        <w:t>ותוס</w:t>
      </w:r>
      <w:proofErr w:type="spellEnd"/>
      <w:r>
        <w:rPr>
          <w:rFonts w:hint="cs"/>
          <w:rtl/>
        </w:rPr>
        <w:t xml:space="preserve">' לעיל (דף ט:) מבואר דגם בעדים החותמים מועיל קריאה של שנים </w:t>
      </w:r>
      <w:proofErr w:type="spellStart"/>
      <w:r>
        <w:rPr>
          <w:rFonts w:hint="cs"/>
          <w:rtl/>
        </w:rPr>
        <w:t>כלפם</w:t>
      </w:r>
      <w:proofErr w:type="spellEnd"/>
      <w:r>
        <w:rPr>
          <w:rFonts w:hint="cs"/>
          <w:rtl/>
        </w:rPr>
        <w:t xml:space="preserve">. ועי' גם ברש"י (ד"ה רב יהודה) </w:t>
      </w:r>
      <w:proofErr w:type="spellStart"/>
      <w:r>
        <w:rPr>
          <w:rFonts w:hint="cs"/>
          <w:rtl/>
        </w:rPr>
        <w:t>שכ</w:t>
      </w:r>
      <w:proofErr w:type="spellEnd"/>
      <w:r>
        <w:rPr>
          <w:rFonts w:hint="cs"/>
          <w:rtl/>
        </w:rPr>
        <w:t xml:space="preserve">' </w:t>
      </w:r>
      <w:proofErr w:type="spellStart"/>
      <w:r>
        <w:rPr>
          <w:rFonts w:hint="cs"/>
          <w:rtl/>
        </w:rPr>
        <w:t>דמועיל</w:t>
      </w:r>
      <w:proofErr w:type="spellEnd"/>
      <w:r>
        <w:rPr>
          <w:rFonts w:hint="cs"/>
          <w:rtl/>
        </w:rPr>
        <w:t xml:space="preserve"> קריאה לפניו גם </w:t>
      </w:r>
      <w:proofErr w:type="spellStart"/>
      <w:r>
        <w:rPr>
          <w:rFonts w:hint="cs"/>
          <w:rtl/>
        </w:rPr>
        <w:t>היכא</w:t>
      </w:r>
      <w:proofErr w:type="spellEnd"/>
      <w:r>
        <w:rPr>
          <w:rFonts w:hint="cs"/>
          <w:rtl/>
        </w:rPr>
        <w:t xml:space="preserve"> שהי' צריך לחתום בעד. ולכאורה </w:t>
      </w:r>
      <w:proofErr w:type="spellStart"/>
      <w:r>
        <w:rPr>
          <w:rFonts w:hint="cs"/>
          <w:rtl/>
        </w:rPr>
        <w:t>מיירי</w:t>
      </w:r>
      <w:proofErr w:type="spellEnd"/>
      <w:r>
        <w:rPr>
          <w:rFonts w:hint="cs"/>
          <w:rtl/>
        </w:rPr>
        <w:t xml:space="preserve"> באופן שקרו לפניו שנים </w:t>
      </w:r>
      <w:proofErr w:type="spellStart"/>
      <w:r>
        <w:rPr>
          <w:rFonts w:hint="cs"/>
          <w:rtl/>
        </w:rPr>
        <w:t>ואפי"ה</w:t>
      </w:r>
      <w:proofErr w:type="spellEnd"/>
      <w:r>
        <w:rPr>
          <w:rFonts w:hint="cs"/>
          <w:rtl/>
        </w:rPr>
        <w:t xml:space="preserve"> מועיל גם כלפי עד החותם, וזה </w:t>
      </w:r>
      <w:proofErr w:type="spellStart"/>
      <w:r>
        <w:rPr>
          <w:rFonts w:hint="cs"/>
          <w:rtl/>
        </w:rPr>
        <w:t>כתוס</w:t>
      </w:r>
      <w:proofErr w:type="spellEnd"/>
      <w:r>
        <w:rPr>
          <w:rFonts w:hint="cs"/>
          <w:rtl/>
        </w:rPr>
        <w:t xml:space="preserve">' </w:t>
      </w:r>
      <w:proofErr w:type="spellStart"/>
      <w:r>
        <w:rPr>
          <w:rFonts w:hint="cs"/>
          <w:rtl/>
        </w:rPr>
        <w:t>והרא"ש</w:t>
      </w:r>
      <w:proofErr w:type="spellEnd"/>
      <w:r>
        <w:rPr>
          <w:rFonts w:hint="cs"/>
          <w:rtl/>
        </w:rPr>
        <w:t xml:space="preserve"> הנ"ל. אמנם </w:t>
      </w:r>
      <w:proofErr w:type="spellStart"/>
      <w:r>
        <w:rPr>
          <w:rFonts w:hint="cs"/>
          <w:rtl/>
        </w:rPr>
        <w:t>ברשב"א</w:t>
      </w:r>
      <w:proofErr w:type="spellEnd"/>
      <w:r>
        <w:rPr>
          <w:rFonts w:hint="cs"/>
          <w:rtl/>
        </w:rPr>
        <w:t xml:space="preserve"> וכן בחי' </w:t>
      </w:r>
      <w:proofErr w:type="spellStart"/>
      <w:r>
        <w:rPr>
          <w:rFonts w:hint="cs"/>
          <w:rtl/>
        </w:rPr>
        <w:t>הריטב"א</w:t>
      </w:r>
      <w:proofErr w:type="spellEnd"/>
      <w:r>
        <w:rPr>
          <w:rFonts w:hint="cs"/>
          <w:rtl/>
        </w:rPr>
        <w:t xml:space="preserve"> (</w:t>
      </w:r>
      <w:proofErr w:type="spellStart"/>
      <w:r>
        <w:rPr>
          <w:rFonts w:hint="cs"/>
          <w:rtl/>
        </w:rPr>
        <w:t>קרשקש</w:t>
      </w:r>
      <w:proofErr w:type="spellEnd"/>
      <w:r>
        <w:rPr>
          <w:rFonts w:hint="cs"/>
          <w:rtl/>
        </w:rPr>
        <w:t xml:space="preserve">) כתבו דלא </w:t>
      </w:r>
      <w:proofErr w:type="spellStart"/>
      <w:r>
        <w:rPr>
          <w:rFonts w:hint="cs"/>
          <w:rtl/>
        </w:rPr>
        <w:t>מהני</w:t>
      </w:r>
      <w:proofErr w:type="spellEnd"/>
      <w:r>
        <w:rPr>
          <w:rFonts w:hint="cs"/>
          <w:rtl/>
        </w:rPr>
        <w:t xml:space="preserve"> בשתי עכו"ם </w:t>
      </w:r>
      <w:proofErr w:type="spellStart"/>
      <w:r>
        <w:rPr>
          <w:rFonts w:hint="cs"/>
          <w:rtl/>
        </w:rPr>
        <w:t>מסל"ת</w:t>
      </w:r>
      <w:proofErr w:type="spellEnd"/>
      <w:r>
        <w:rPr>
          <w:rFonts w:hint="cs"/>
          <w:rtl/>
        </w:rPr>
        <w:t xml:space="preserve"> אלא בדיין </w:t>
      </w:r>
      <w:proofErr w:type="spellStart"/>
      <w:r>
        <w:rPr>
          <w:rFonts w:hint="cs"/>
          <w:rtl/>
        </w:rPr>
        <w:t>דסגי</w:t>
      </w:r>
      <w:proofErr w:type="spellEnd"/>
      <w:r>
        <w:rPr>
          <w:rFonts w:hint="cs"/>
          <w:rtl/>
        </w:rPr>
        <w:t xml:space="preserve"> מילתא </w:t>
      </w:r>
      <w:proofErr w:type="spellStart"/>
      <w:r>
        <w:rPr>
          <w:rFonts w:hint="cs"/>
          <w:rtl/>
        </w:rPr>
        <w:t>דעבידא</w:t>
      </w:r>
      <w:proofErr w:type="spellEnd"/>
      <w:r>
        <w:rPr>
          <w:rFonts w:hint="cs"/>
          <w:rtl/>
        </w:rPr>
        <w:t xml:space="preserve"> </w:t>
      </w:r>
      <w:proofErr w:type="spellStart"/>
      <w:r>
        <w:rPr>
          <w:rFonts w:hint="cs"/>
          <w:rtl/>
        </w:rPr>
        <w:t>לאגלויי</w:t>
      </w:r>
      <w:proofErr w:type="spellEnd"/>
      <w:r>
        <w:rPr>
          <w:rFonts w:hint="cs"/>
          <w:rtl/>
        </w:rPr>
        <w:t xml:space="preserve">, אבל כלפי העדי חתימה אינו מועיל רק באופן שאין לבם נוקפם כמו ר"נ וספרא </w:t>
      </w:r>
      <w:proofErr w:type="spellStart"/>
      <w:r>
        <w:rPr>
          <w:rFonts w:hint="cs"/>
          <w:rtl/>
        </w:rPr>
        <w:t>דדיינא</w:t>
      </w:r>
      <w:proofErr w:type="spellEnd"/>
      <w:r>
        <w:rPr>
          <w:rFonts w:hint="cs"/>
          <w:rtl/>
        </w:rPr>
        <w:t xml:space="preserve">. וכן מבואר בר"ן (ד"ה והא לא ידעי) ובחי' </w:t>
      </w:r>
      <w:proofErr w:type="spellStart"/>
      <w:r>
        <w:rPr>
          <w:rFonts w:hint="cs"/>
          <w:rtl/>
        </w:rPr>
        <w:t>הר"ן</w:t>
      </w:r>
      <w:proofErr w:type="spellEnd"/>
      <w:r>
        <w:rPr>
          <w:rFonts w:hint="cs"/>
          <w:rtl/>
        </w:rPr>
        <w:t xml:space="preserve"> שם. ולפי הראשונים האלו יש מקום לדחות ראיית </w:t>
      </w:r>
      <w:proofErr w:type="spellStart"/>
      <w:r>
        <w:rPr>
          <w:rFonts w:hint="cs"/>
          <w:rtl/>
        </w:rPr>
        <w:t>הרא"ש</w:t>
      </w:r>
      <w:proofErr w:type="spellEnd"/>
      <w:r>
        <w:rPr>
          <w:rFonts w:hint="cs"/>
          <w:rtl/>
        </w:rPr>
        <w:t xml:space="preserve"> מהא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סובר </w:t>
      </w:r>
      <w:proofErr w:type="spellStart"/>
      <w:r>
        <w:rPr>
          <w:rFonts w:hint="cs"/>
          <w:rtl/>
        </w:rPr>
        <w:t>דמועיל</w:t>
      </w:r>
      <w:proofErr w:type="spellEnd"/>
      <w:r>
        <w:rPr>
          <w:rFonts w:hint="cs"/>
          <w:rtl/>
        </w:rPr>
        <w:t xml:space="preserve"> שני </w:t>
      </w:r>
      <w:proofErr w:type="spellStart"/>
      <w:r>
        <w:rPr>
          <w:rFonts w:hint="cs"/>
          <w:rtl/>
        </w:rPr>
        <w:t>עכום</w:t>
      </w:r>
      <w:proofErr w:type="spellEnd"/>
      <w:r>
        <w:rPr>
          <w:rFonts w:hint="cs"/>
          <w:rtl/>
        </w:rPr>
        <w:t xml:space="preserve"> </w:t>
      </w:r>
      <w:proofErr w:type="spellStart"/>
      <w:r>
        <w:rPr>
          <w:rFonts w:hint="cs"/>
          <w:rtl/>
        </w:rPr>
        <w:t>במסל"ת</w:t>
      </w:r>
      <w:proofErr w:type="spellEnd"/>
      <w:r>
        <w:rPr>
          <w:rFonts w:hint="cs"/>
          <w:rtl/>
        </w:rPr>
        <w:t xml:space="preserve"> א"כ בודאי </w:t>
      </w:r>
      <w:proofErr w:type="spellStart"/>
      <w:r>
        <w:rPr>
          <w:rFonts w:hint="cs"/>
          <w:rtl/>
        </w:rPr>
        <w:t>דמועיל</w:t>
      </w:r>
      <w:proofErr w:type="spellEnd"/>
      <w:r>
        <w:rPr>
          <w:rFonts w:hint="cs"/>
          <w:rtl/>
        </w:rPr>
        <w:t xml:space="preserve"> שני ישראל בסתם להקרות לפני עדי החתימה, ולפי הראשונים הנ"ל הרי יש לחלק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w:t>
      </w:r>
      <w:proofErr w:type="spellStart"/>
      <w:r>
        <w:rPr>
          <w:rFonts w:hint="cs"/>
          <w:rtl/>
        </w:rPr>
        <w:t>מיירי</w:t>
      </w:r>
      <w:proofErr w:type="spellEnd"/>
      <w:r>
        <w:rPr>
          <w:rFonts w:hint="cs"/>
          <w:rtl/>
        </w:rPr>
        <w:t xml:space="preserve"> רק בדיינים ולא בעדי חתימה. ומצאתי בס"ד שהבית מאיר (סי' קל סעיף </w:t>
      </w:r>
      <w:proofErr w:type="spellStart"/>
      <w:r>
        <w:rPr>
          <w:rFonts w:hint="cs"/>
          <w:rtl/>
        </w:rPr>
        <w:t>טז</w:t>
      </w:r>
      <w:proofErr w:type="spellEnd"/>
      <w:r>
        <w:rPr>
          <w:rFonts w:hint="cs"/>
          <w:rtl/>
        </w:rPr>
        <w:t xml:space="preserve">) כתב </w:t>
      </w:r>
      <w:proofErr w:type="spellStart"/>
      <w:r>
        <w:rPr>
          <w:rFonts w:hint="cs"/>
          <w:rtl/>
        </w:rPr>
        <w:t>מכח</w:t>
      </w:r>
      <w:proofErr w:type="spellEnd"/>
      <w:r>
        <w:rPr>
          <w:rFonts w:hint="cs"/>
          <w:rtl/>
        </w:rPr>
        <w:t xml:space="preserve"> הערה זו לפרש </w:t>
      </w:r>
      <w:proofErr w:type="spellStart"/>
      <w:r>
        <w:rPr>
          <w:rFonts w:hint="cs"/>
          <w:rtl/>
        </w:rPr>
        <w:t>דאין</w:t>
      </w:r>
      <w:proofErr w:type="spellEnd"/>
      <w:r>
        <w:rPr>
          <w:rFonts w:hint="cs"/>
          <w:rtl/>
        </w:rPr>
        <w:t xml:space="preserve"> עיקר דיוק </w:t>
      </w:r>
      <w:proofErr w:type="spellStart"/>
      <w:r>
        <w:rPr>
          <w:rFonts w:hint="cs"/>
          <w:rtl/>
        </w:rPr>
        <w:t>הרא"ש</w:t>
      </w:r>
      <w:proofErr w:type="spellEnd"/>
      <w:r>
        <w:rPr>
          <w:rFonts w:hint="cs"/>
          <w:rtl/>
        </w:rPr>
        <w:t xml:space="preserve"> לפסק שלו לפי </w:t>
      </w:r>
      <w:proofErr w:type="spellStart"/>
      <w:r>
        <w:rPr>
          <w:rFonts w:hint="cs"/>
          <w:rtl/>
        </w:rPr>
        <w:t>הרי"ף</w:t>
      </w:r>
      <w:proofErr w:type="spellEnd"/>
      <w:r>
        <w:rPr>
          <w:rFonts w:hint="cs"/>
          <w:rtl/>
        </w:rPr>
        <w:t xml:space="preserve"> מהא דר' </w:t>
      </w:r>
      <w:proofErr w:type="spellStart"/>
      <w:r>
        <w:rPr>
          <w:rFonts w:hint="cs"/>
          <w:rtl/>
        </w:rPr>
        <w:t>פפא</w:t>
      </w:r>
      <w:proofErr w:type="spellEnd"/>
      <w:r>
        <w:rPr>
          <w:rFonts w:hint="cs"/>
          <w:rtl/>
        </w:rPr>
        <w:t xml:space="preserve"> מכשיר בתרי, רק מהא </w:t>
      </w:r>
      <w:proofErr w:type="spellStart"/>
      <w:r>
        <w:rPr>
          <w:rFonts w:hint="cs"/>
          <w:rtl/>
        </w:rPr>
        <w:t>דכתב</w:t>
      </w:r>
      <w:proofErr w:type="spellEnd"/>
      <w:r>
        <w:rPr>
          <w:rFonts w:hint="cs"/>
          <w:rtl/>
        </w:rPr>
        <w:t xml:space="preserve"> </w:t>
      </w:r>
      <w:proofErr w:type="spellStart"/>
      <w:r>
        <w:rPr>
          <w:rFonts w:hint="cs"/>
          <w:rtl/>
        </w:rPr>
        <w:t>הרא"ש</w:t>
      </w:r>
      <w:proofErr w:type="spellEnd"/>
      <w:r>
        <w:rPr>
          <w:rFonts w:hint="cs"/>
          <w:rtl/>
        </w:rPr>
        <w:t xml:space="preserve"> בסוף סברא פשוטה דבשתי ישראל אינם חשודים לשקר [ועי' מה שהערנו בסברא זו </w:t>
      </w:r>
      <w:proofErr w:type="spellStart"/>
      <w:r>
        <w:rPr>
          <w:rFonts w:hint="cs"/>
          <w:rtl/>
        </w:rPr>
        <w:t>בס"ק</w:t>
      </w:r>
      <w:proofErr w:type="spellEnd"/>
      <w:r>
        <w:rPr>
          <w:rFonts w:hint="cs"/>
          <w:rtl/>
        </w:rPr>
        <w:t xml:space="preserve"> הבא] מיהו מלשון </w:t>
      </w:r>
      <w:proofErr w:type="spellStart"/>
      <w:r>
        <w:rPr>
          <w:rFonts w:hint="cs"/>
          <w:rtl/>
        </w:rPr>
        <w:t>הרא"ש</w:t>
      </w:r>
      <w:proofErr w:type="spellEnd"/>
      <w:r>
        <w:rPr>
          <w:rFonts w:hint="cs"/>
          <w:rtl/>
        </w:rPr>
        <w:t xml:space="preserve"> משמע </w:t>
      </w:r>
      <w:proofErr w:type="spellStart"/>
      <w:r>
        <w:rPr>
          <w:rFonts w:hint="cs"/>
          <w:rtl/>
        </w:rPr>
        <w:t>דהראה</w:t>
      </w:r>
      <w:proofErr w:type="spellEnd"/>
      <w:r>
        <w:rPr>
          <w:rFonts w:hint="cs"/>
          <w:rtl/>
        </w:rPr>
        <w:t xml:space="preserve"> מקור לפסק זה </w:t>
      </w:r>
      <w:proofErr w:type="spellStart"/>
      <w:r>
        <w:rPr>
          <w:rFonts w:hint="cs"/>
          <w:rtl/>
        </w:rPr>
        <w:t>מכח</w:t>
      </w:r>
      <w:proofErr w:type="spellEnd"/>
      <w:r>
        <w:rPr>
          <w:rFonts w:hint="cs"/>
          <w:rtl/>
        </w:rPr>
        <w:t xml:space="preserve"> מימרא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ואשר נר', </w:t>
      </w:r>
      <w:proofErr w:type="spellStart"/>
      <w:r>
        <w:rPr>
          <w:rFonts w:hint="cs"/>
          <w:rtl/>
        </w:rPr>
        <w:t>דאדרבה</w:t>
      </w:r>
      <w:proofErr w:type="spellEnd"/>
      <w:r>
        <w:rPr>
          <w:rFonts w:hint="cs"/>
          <w:rtl/>
        </w:rPr>
        <w:t xml:space="preserve"> מסברא מובן </w:t>
      </w:r>
      <w:proofErr w:type="spellStart"/>
      <w:r>
        <w:rPr>
          <w:rFonts w:hint="cs"/>
          <w:rtl/>
        </w:rPr>
        <w:t>כהרא"ש</w:t>
      </w:r>
      <w:proofErr w:type="spellEnd"/>
      <w:r>
        <w:rPr>
          <w:rFonts w:hint="cs"/>
          <w:rtl/>
        </w:rPr>
        <w:t xml:space="preserve"> </w:t>
      </w:r>
      <w:proofErr w:type="spellStart"/>
      <w:r>
        <w:rPr>
          <w:rFonts w:hint="cs"/>
          <w:rtl/>
        </w:rPr>
        <w:t>דאין</w:t>
      </w:r>
      <w:proofErr w:type="spellEnd"/>
      <w:r>
        <w:rPr>
          <w:rFonts w:hint="cs"/>
          <w:rtl/>
        </w:rPr>
        <w:t xml:space="preserve"> לחלק בין דיינים לעדי חתימה הואיל ואין סיבה לחייב יותר ידיעה בתוכן הגט בעדי חתימה </w:t>
      </w:r>
      <w:proofErr w:type="spellStart"/>
      <w:r>
        <w:rPr>
          <w:rFonts w:hint="cs"/>
          <w:rtl/>
        </w:rPr>
        <w:t>מבדיינים</w:t>
      </w:r>
      <w:proofErr w:type="spellEnd"/>
      <w:r>
        <w:rPr>
          <w:rFonts w:hint="cs"/>
          <w:rtl/>
        </w:rPr>
        <w:t xml:space="preserve">, שהרי </w:t>
      </w:r>
      <w:proofErr w:type="spellStart"/>
      <w:r>
        <w:rPr>
          <w:rFonts w:hint="cs"/>
          <w:rtl/>
        </w:rPr>
        <w:t>י"ל</w:t>
      </w:r>
      <w:proofErr w:type="spellEnd"/>
      <w:r>
        <w:rPr>
          <w:rFonts w:hint="cs"/>
          <w:rtl/>
        </w:rPr>
        <w:t xml:space="preserve"> </w:t>
      </w:r>
      <w:proofErr w:type="spellStart"/>
      <w:r>
        <w:rPr>
          <w:rFonts w:hint="cs"/>
          <w:rtl/>
        </w:rPr>
        <w:t>דעדי</w:t>
      </w:r>
      <w:proofErr w:type="spellEnd"/>
      <w:r>
        <w:rPr>
          <w:rFonts w:hint="cs"/>
          <w:rtl/>
        </w:rPr>
        <w:t xml:space="preserve"> חתימה מעידים רק על דעת המתחייב שהבעל או הלוה או המוכר </w:t>
      </w:r>
      <w:proofErr w:type="spellStart"/>
      <w:r>
        <w:rPr>
          <w:rFonts w:hint="cs"/>
          <w:rtl/>
        </w:rPr>
        <w:t>צוה</w:t>
      </w:r>
      <w:proofErr w:type="spellEnd"/>
      <w:r>
        <w:rPr>
          <w:rFonts w:hint="cs"/>
          <w:rtl/>
        </w:rPr>
        <w:t xml:space="preserve"> לכתוב, ורק שאינם יכולים לחתום על דבר שלא התחייב, אבל לא שעדותם הוא על תוכן הגט. [ועי' לעיל </w:t>
      </w:r>
      <w:proofErr w:type="spellStart"/>
      <w:r>
        <w:rPr>
          <w:rFonts w:hint="cs"/>
          <w:rtl/>
        </w:rPr>
        <w:t>ס"ק</w:t>
      </w:r>
      <w:proofErr w:type="spellEnd"/>
      <w:r>
        <w:rPr>
          <w:rFonts w:hint="cs"/>
          <w:rtl/>
        </w:rPr>
        <w:t xml:space="preserve"> מט שהזכרנו סברא כזו בשם אבי עזרי בדעת </w:t>
      </w:r>
      <w:proofErr w:type="spellStart"/>
      <w:r>
        <w:rPr>
          <w:rFonts w:hint="cs"/>
          <w:rtl/>
        </w:rPr>
        <w:t>התוס</w:t>
      </w:r>
      <w:proofErr w:type="spellEnd"/>
      <w:r>
        <w:rPr>
          <w:rFonts w:hint="cs"/>
          <w:rtl/>
        </w:rPr>
        <w:t xml:space="preserve">'] </w:t>
      </w:r>
      <w:proofErr w:type="spellStart"/>
      <w:r>
        <w:rPr>
          <w:rFonts w:hint="cs"/>
          <w:rtl/>
        </w:rPr>
        <w:t>ולפי"ז</w:t>
      </w:r>
      <w:proofErr w:type="spellEnd"/>
      <w:r>
        <w:rPr>
          <w:rFonts w:hint="cs"/>
          <w:rtl/>
        </w:rPr>
        <w:t xml:space="preserve"> המחייב שיש אצל הדיינים לדעת תוכן השטר הוא באותו דרגא של המחייב של העדי חתימה, ושפיר מובן דברי </w:t>
      </w:r>
      <w:proofErr w:type="spellStart"/>
      <w:r>
        <w:rPr>
          <w:rFonts w:hint="cs"/>
          <w:rtl/>
        </w:rPr>
        <w:t>הרא"ש</w:t>
      </w:r>
      <w:proofErr w:type="spellEnd"/>
      <w:r>
        <w:rPr>
          <w:rFonts w:hint="cs"/>
          <w:rtl/>
        </w:rPr>
        <w:t xml:space="preserve"> דברים ככתבן שהוכיח מהא </w:t>
      </w:r>
      <w:proofErr w:type="spellStart"/>
      <w:r>
        <w:rPr>
          <w:rFonts w:hint="cs"/>
          <w:rtl/>
        </w:rPr>
        <w:t>דרב</w:t>
      </w:r>
      <w:proofErr w:type="spellEnd"/>
      <w:r>
        <w:rPr>
          <w:rFonts w:hint="cs"/>
          <w:rtl/>
        </w:rPr>
        <w:t xml:space="preserve"> </w:t>
      </w:r>
      <w:proofErr w:type="spellStart"/>
      <w:r>
        <w:rPr>
          <w:rFonts w:hint="cs"/>
          <w:rtl/>
        </w:rPr>
        <w:t>פפא</w:t>
      </w:r>
      <w:proofErr w:type="spellEnd"/>
      <w:r>
        <w:rPr>
          <w:rFonts w:hint="cs"/>
          <w:rtl/>
        </w:rPr>
        <w:t xml:space="preserve"> גם לעדי חתימה.    </w:t>
      </w:r>
    </w:p>
    <w:p w:rsidR="000A3B4F" w:rsidRDefault="000A3B4F" w:rsidP="000A3B4F">
      <w:pPr>
        <w:numPr>
          <w:ilvl w:val="0"/>
          <w:numId w:val="6"/>
        </w:numPr>
        <w:spacing w:after="0"/>
        <w:jc w:val="both"/>
        <w:rPr>
          <w:rFonts w:hint="cs"/>
        </w:rPr>
      </w:pPr>
      <w:r w:rsidRPr="004A5FD4">
        <w:rPr>
          <w:rFonts w:hint="cs"/>
          <w:b/>
          <w:bCs/>
          <w:rtl/>
        </w:rPr>
        <w:t>ובהמשך</w:t>
      </w:r>
      <w:r>
        <w:rPr>
          <w:rFonts w:hint="cs"/>
          <w:rtl/>
        </w:rPr>
        <w:t xml:space="preserve"> כתב </w:t>
      </w:r>
      <w:proofErr w:type="spellStart"/>
      <w:r>
        <w:rPr>
          <w:rFonts w:hint="cs"/>
          <w:rtl/>
        </w:rPr>
        <w:t>הרא"ש</w:t>
      </w:r>
      <w:proofErr w:type="spellEnd"/>
      <w:r>
        <w:rPr>
          <w:rFonts w:hint="cs"/>
          <w:rtl/>
        </w:rPr>
        <w:t xml:space="preserve"> וז"ל "ומה שכתב במסיח לפי תומו לא </w:t>
      </w:r>
      <w:proofErr w:type="spellStart"/>
      <w:r>
        <w:rPr>
          <w:rFonts w:hint="cs"/>
          <w:rtl/>
        </w:rPr>
        <w:t>נהירא</w:t>
      </w:r>
      <w:proofErr w:type="spellEnd"/>
      <w:r>
        <w:rPr>
          <w:rFonts w:hint="cs"/>
          <w:rtl/>
        </w:rPr>
        <w:t xml:space="preserve">, דלא בעינן לפי תומו אלא בעכו"ם, משום דאי הוי ידע </w:t>
      </w:r>
      <w:proofErr w:type="spellStart"/>
      <w:r>
        <w:rPr>
          <w:rFonts w:hint="cs"/>
          <w:rtl/>
        </w:rPr>
        <w:t>דסמכינן</w:t>
      </w:r>
      <w:proofErr w:type="spellEnd"/>
      <w:r>
        <w:rPr>
          <w:rFonts w:hint="cs"/>
          <w:rtl/>
        </w:rPr>
        <w:t xml:space="preserve"> עלי' הוי משקר, אבל בי תרי ישראל לא </w:t>
      </w:r>
      <w:proofErr w:type="spellStart"/>
      <w:r>
        <w:rPr>
          <w:rFonts w:hint="cs"/>
          <w:rtl/>
        </w:rPr>
        <w:t>חשידי</w:t>
      </w:r>
      <w:proofErr w:type="spellEnd"/>
      <w:r>
        <w:rPr>
          <w:rFonts w:hint="cs"/>
          <w:rtl/>
        </w:rPr>
        <w:t xml:space="preserve"> לשקר". וצ"ב בזה, דהרי כל מה שמצינו שאינם חשודים לשקר כשמעידים בפני בי"ד ונעשה דבר ע"י עדותם, אבל כאן הרי הקריאה מועיל גם שלא בפני בי"ד ולא נעשה דבר ע"י קריאתם, רק שאח"כ יעידו שני עדי חתימה על חתימתם, </w:t>
      </w:r>
      <w:proofErr w:type="spellStart"/>
      <w:r>
        <w:rPr>
          <w:rFonts w:hint="cs"/>
          <w:rtl/>
        </w:rPr>
        <w:t>מהי"ת</w:t>
      </w:r>
      <w:proofErr w:type="spellEnd"/>
      <w:r>
        <w:rPr>
          <w:rFonts w:hint="cs"/>
          <w:rtl/>
        </w:rPr>
        <w:t xml:space="preserve"> </w:t>
      </w:r>
      <w:proofErr w:type="spellStart"/>
      <w:r>
        <w:rPr>
          <w:rFonts w:hint="cs"/>
          <w:rtl/>
        </w:rPr>
        <w:t>דבכה"ג</w:t>
      </w:r>
      <w:proofErr w:type="spellEnd"/>
      <w:r>
        <w:rPr>
          <w:rFonts w:hint="cs"/>
          <w:rtl/>
        </w:rPr>
        <w:t xml:space="preserve"> </w:t>
      </w:r>
      <w:proofErr w:type="spellStart"/>
      <w:r>
        <w:rPr>
          <w:rFonts w:hint="cs"/>
          <w:rtl/>
        </w:rPr>
        <w:t>יהו</w:t>
      </w:r>
      <w:proofErr w:type="spellEnd"/>
      <w:r>
        <w:rPr>
          <w:rFonts w:hint="cs"/>
          <w:rtl/>
        </w:rPr>
        <w:t xml:space="preserve"> נאמנים שנים אפי' כשאינו לפי תומם. [ועי' כתב סופר שהעיר כן]</w:t>
      </w:r>
    </w:p>
    <w:p w:rsidR="000A3B4F" w:rsidRDefault="000A3B4F" w:rsidP="000A3B4F">
      <w:pPr>
        <w:numPr>
          <w:ilvl w:val="0"/>
          <w:numId w:val="6"/>
        </w:numPr>
        <w:spacing w:after="0"/>
        <w:jc w:val="both"/>
        <w:rPr>
          <w:rFonts w:hint="cs"/>
        </w:rPr>
      </w:pPr>
      <w:proofErr w:type="spellStart"/>
      <w:r w:rsidRPr="005D1037">
        <w:rPr>
          <w:rFonts w:hint="cs"/>
          <w:b/>
          <w:bCs/>
          <w:rtl/>
        </w:rPr>
        <w:t>גמ</w:t>
      </w:r>
      <w:proofErr w:type="spellEnd"/>
      <w:r w:rsidRPr="005D1037">
        <w:rPr>
          <w:rFonts w:hint="cs"/>
          <w:b/>
          <w:bCs/>
          <w:rtl/>
        </w:rPr>
        <w:t>'. מקרי להו לשני כותים זה שלא בפני זה במסיח לפי תומו</w:t>
      </w:r>
      <w:r>
        <w:rPr>
          <w:rFonts w:hint="cs"/>
          <w:rtl/>
        </w:rPr>
        <w:t xml:space="preserve">. בשו"ת צפנת פענח (ח"א סי' פה) העיר וז"ל ועי' גיטין דף </w:t>
      </w:r>
      <w:proofErr w:type="spellStart"/>
      <w:r>
        <w:rPr>
          <w:rFonts w:hint="cs"/>
          <w:rtl/>
        </w:rPr>
        <w:t>יט</w:t>
      </w:r>
      <w:proofErr w:type="spellEnd"/>
      <w:r>
        <w:rPr>
          <w:rFonts w:hint="cs"/>
          <w:rtl/>
        </w:rPr>
        <w:t xml:space="preserve">: מקרי להו לשני כותים </w:t>
      </w:r>
      <w:proofErr w:type="spellStart"/>
      <w:r>
        <w:rPr>
          <w:rFonts w:hint="cs"/>
          <w:rtl/>
        </w:rPr>
        <w:t>וכו</w:t>
      </w:r>
      <w:proofErr w:type="spellEnd"/>
      <w:r>
        <w:rPr>
          <w:rFonts w:hint="cs"/>
          <w:rtl/>
        </w:rPr>
        <w:t xml:space="preserve">'. דהוי מסיח לפי תומו אף </w:t>
      </w:r>
      <w:proofErr w:type="spellStart"/>
      <w:r>
        <w:rPr>
          <w:rFonts w:hint="cs"/>
          <w:rtl/>
        </w:rPr>
        <w:t>דשאלו</w:t>
      </w:r>
      <w:proofErr w:type="spellEnd"/>
      <w:r>
        <w:rPr>
          <w:rFonts w:hint="cs"/>
          <w:rtl/>
        </w:rPr>
        <w:t xml:space="preserve"> מה כתוב בשטר </w:t>
      </w:r>
      <w:proofErr w:type="spellStart"/>
      <w:r>
        <w:rPr>
          <w:rFonts w:hint="cs"/>
          <w:rtl/>
        </w:rPr>
        <w:t>וכו</w:t>
      </w:r>
      <w:proofErr w:type="spellEnd"/>
      <w:r>
        <w:rPr>
          <w:rFonts w:hint="cs"/>
          <w:rtl/>
        </w:rPr>
        <w:t xml:space="preserve">'. אך הרמב"ם ז"ל כתב בהל' מלוה דהוי </w:t>
      </w:r>
      <w:proofErr w:type="spellStart"/>
      <w:r>
        <w:rPr>
          <w:rFonts w:hint="cs"/>
          <w:rtl/>
        </w:rPr>
        <w:t>כמסל"ת</w:t>
      </w:r>
      <w:proofErr w:type="spellEnd"/>
      <w:r>
        <w:rPr>
          <w:rFonts w:hint="cs"/>
          <w:rtl/>
        </w:rPr>
        <w:t xml:space="preserve">. עיי"ש בפרק </w:t>
      </w:r>
      <w:proofErr w:type="spellStart"/>
      <w:r>
        <w:rPr>
          <w:rFonts w:hint="cs"/>
          <w:rtl/>
        </w:rPr>
        <w:t>כז</w:t>
      </w:r>
      <w:proofErr w:type="spellEnd"/>
      <w:r>
        <w:rPr>
          <w:rFonts w:hint="cs"/>
          <w:rtl/>
        </w:rPr>
        <w:t xml:space="preserve">. והרבה יש להאריך שם כיון </w:t>
      </w:r>
      <w:proofErr w:type="spellStart"/>
      <w:r>
        <w:rPr>
          <w:rFonts w:hint="cs"/>
          <w:rtl/>
        </w:rPr>
        <w:t>דזה</w:t>
      </w:r>
      <w:proofErr w:type="spellEnd"/>
      <w:r>
        <w:rPr>
          <w:rFonts w:hint="cs"/>
          <w:rtl/>
        </w:rPr>
        <w:t xml:space="preserve"> קורא מה שבשטר הוי בגדר סיפור מה שכתב" ובעיקר </w:t>
      </w:r>
      <w:proofErr w:type="spellStart"/>
      <w:r>
        <w:rPr>
          <w:rFonts w:hint="cs"/>
          <w:rtl/>
        </w:rPr>
        <w:t>הגמ</w:t>
      </w:r>
      <w:proofErr w:type="spellEnd"/>
      <w:r>
        <w:rPr>
          <w:rFonts w:hint="cs"/>
          <w:rtl/>
        </w:rPr>
        <w:t xml:space="preserve">' צ"ב מדוע הוצרך לשני עכו"ם הואיל </w:t>
      </w:r>
      <w:proofErr w:type="spellStart"/>
      <w:r>
        <w:rPr>
          <w:rFonts w:hint="cs"/>
          <w:rtl/>
        </w:rPr>
        <w:t>ומסל"ת</w:t>
      </w:r>
      <w:proofErr w:type="spellEnd"/>
      <w:r>
        <w:rPr>
          <w:rFonts w:hint="cs"/>
          <w:rtl/>
        </w:rPr>
        <w:t xml:space="preserve"> אינו מדין עדות, וכבר העיר כן באילת השחר.</w:t>
      </w:r>
    </w:p>
    <w:p w:rsidR="000A3B4F" w:rsidRDefault="000A3B4F" w:rsidP="000A3B4F">
      <w:pPr>
        <w:numPr>
          <w:ilvl w:val="0"/>
          <w:numId w:val="6"/>
        </w:numPr>
        <w:spacing w:after="0"/>
        <w:jc w:val="both"/>
        <w:rPr>
          <w:rFonts w:hint="cs"/>
        </w:rPr>
      </w:pPr>
      <w:r>
        <w:rPr>
          <w:rFonts w:hint="cs"/>
          <w:rtl/>
        </w:rPr>
        <w:t xml:space="preserve">                                  </w:t>
      </w:r>
    </w:p>
    <w:p w:rsidR="000A3B4F" w:rsidRDefault="000A3B4F" w:rsidP="000A3B4F">
      <w:pPr>
        <w:spacing w:after="0"/>
        <w:ind w:left="360"/>
        <w:jc w:val="both"/>
        <w:rPr>
          <w:rFonts w:hint="cs"/>
        </w:rPr>
      </w:pPr>
      <w:r>
        <w:rPr>
          <w:rFonts w:hint="cs"/>
          <w:rtl/>
        </w:rPr>
        <w:t xml:space="preserve">                     </w:t>
      </w:r>
    </w:p>
    <w:p w:rsidR="000A3B4F" w:rsidRDefault="000A3B4F" w:rsidP="000A3B4F">
      <w:pPr>
        <w:ind w:left="360"/>
        <w:jc w:val="both"/>
        <w:rPr>
          <w:rFonts w:hint="cs"/>
        </w:rPr>
      </w:pPr>
      <w:r>
        <w:rPr>
          <w:rFonts w:hint="cs"/>
          <w:rtl/>
        </w:rPr>
        <w:t xml:space="preserve">                     </w:t>
      </w:r>
    </w:p>
    <w:p w:rsidR="000A3B4F" w:rsidRPr="00247AAF" w:rsidRDefault="000A3B4F" w:rsidP="000A3B4F">
      <w:pPr>
        <w:ind w:left="360"/>
        <w:jc w:val="both"/>
        <w:rPr>
          <w:rtl/>
        </w:rPr>
      </w:pPr>
      <w:r>
        <w:rPr>
          <w:rFonts w:hint="cs"/>
          <w:rtl/>
        </w:rPr>
        <w:t xml:space="preserve">                      </w:t>
      </w:r>
    </w:p>
    <w:p w:rsidR="000A3B4F" w:rsidRDefault="000A3B4F" w:rsidP="000A3B4F">
      <w:pPr>
        <w:rPr>
          <w:b/>
          <w:bCs/>
          <w:rtl/>
        </w:rPr>
      </w:pPr>
    </w:p>
    <w:p w:rsidR="004A1E91" w:rsidRPr="002827EC" w:rsidRDefault="004A1E91" w:rsidP="004A1E91">
      <w:pPr>
        <w:ind w:left="500"/>
        <w:rPr>
          <w:b/>
          <w:bCs/>
          <w:rtl/>
        </w:rPr>
      </w:pPr>
      <w:r>
        <w:rPr>
          <w:rFonts w:hint="cs"/>
          <w:b/>
          <w:bCs/>
          <w:rtl/>
        </w:rPr>
        <w:br/>
      </w:r>
    </w:p>
    <w:p w:rsidR="0025467B" w:rsidRDefault="0025467B">
      <w:pPr>
        <w:rPr>
          <w:b/>
          <w:bCs/>
          <w:rtl/>
        </w:rPr>
      </w:pPr>
    </w:p>
    <w:p w:rsidR="00443530" w:rsidRDefault="00443530">
      <w:pPr>
        <w:rPr>
          <w:rtl/>
        </w:rPr>
      </w:pP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p w:rsidR="00154E47" w:rsidRDefault="00CE00D1" w:rsidP="00017D26">
      <w:pPr>
        <w:pStyle w:val="a3"/>
        <w:jc w:val="both"/>
      </w:pPr>
      <w:r>
        <w:rPr>
          <w:rFonts w:hint="cs"/>
          <w:rtl/>
        </w:rPr>
        <w:t xml:space="preserve">  </w:t>
      </w:r>
      <w:r w:rsidR="00154E47">
        <w:rPr>
          <w:rFonts w:hint="cs"/>
          <w:rtl/>
        </w:rPr>
        <w:t xml:space="preserve"> </w:t>
      </w:r>
    </w:p>
    <w:p w:rsidR="008711F4" w:rsidRDefault="008711F4" w:rsidP="00CE00D1">
      <w:pPr>
        <w:pStyle w:val="a3"/>
        <w:jc w:val="both"/>
      </w:pPr>
    </w:p>
    <w:p w:rsidR="002C4B17" w:rsidRDefault="002C4B17" w:rsidP="00CE00D1">
      <w:pPr>
        <w:pStyle w:val="a3"/>
        <w:jc w:val="both"/>
      </w:pPr>
    </w:p>
    <w:sectPr w:rsidR="002C4B17"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A82" w:rsidRDefault="00122A82" w:rsidP="008711F4">
      <w:pPr>
        <w:spacing w:after="0" w:line="240" w:lineRule="auto"/>
      </w:pPr>
      <w:r>
        <w:separator/>
      </w:r>
    </w:p>
  </w:endnote>
  <w:endnote w:type="continuationSeparator" w:id="0">
    <w:p w:rsidR="00122A82" w:rsidRDefault="00122A82"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A82" w:rsidRDefault="00122A82" w:rsidP="008711F4">
      <w:pPr>
        <w:spacing w:after="0" w:line="240" w:lineRule="auto"/>
      </w:pPr>
      <w:r>
        <w:separator/>
      </w:r>
    </w:p>
  </w:footnote>
  <w:footnote w:type="continuationSeparator" w:id="0">
    <w:p w:rsidR="00122A82" w:rsidRDefault="00122A82"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0A3B4F" w:rsidRPr="000A3B4F">
        <w:rPr>
          <w:rFonts w:asciiTheme="majorHAnsi" w:hAnsiTheme="majorHAnsi" w:cs="Cambria"/>
          <w:noProof/>
          <w:sz w:val="28"/>
          <w:szCs w:val="28"/>
          <w:rtl/>
          <w:lang w:val="he-IL"/>
        </w:rPr>
        <w:t>1</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A2657"/>
    <w:multiLevelType w:val="hybridMultilevel"/>
    <w:tmpl w:val="949E1954"/>
    <w:lvl w:ilvl="0" w:tplc="7916BAB0">
      <w:start w:val="1"/>
      <w:numFmt w:val="hebrew1"/>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1DBE"/>
    <w:rsid w:val="0003252A"/>
    <w:rsid w:val="00050575"/>
    <w:rsid w:val="00063C1D"/>
    <w:rsid w:val="000A3B4F"/>
    <w:rsid w:val="000E7890"/>
    <w:rsid w:val="00113461"/>
    <w:rsid w:val="00121966"/>
    <w:rsid w:val="00122A82"/>
    <w:rsid w:val="00154E47"/>
    <w:rsid w:val="001A31FF"/>
    <w:rsid w:val="001C08DB"/>
    <w:rsid w:val="00222B30"/>
    <w:rsid w:val="002403DF"/>
    <w:rsid w:val="0025467B"/>
    <w:rsid w:val="002827EC"/>
    <w:rsid w:val="0029506D"/>
    <w:rsid w:val="002C4B17"/>
    <w:rsid w:val="00302E0A"/>
    <w:rsid w:val="00304EA9"/>
    <w:rsid w:val="00310425"/>
    <w:rsid w:val="00337379"/>
    <w:rsid w:val="003532C7"/>
    <w:rsid w:val="00355153"/>
    <w:rsid w:val="0036738A"/>
    <w:rsid w:val="00384BAB"/>
    <w:rsid w:val="00390E55"/>
    <w:rsid w:val="0039203E"/>
    <w:rsid w:val="003A7592"/>
    <w:rsid w:val="003A796E"/>
    <w:rsid w:val="003B5CA6"/>
    <w:rsid w:val="003C1AAF"/>
    <w:rsid w:val="003D3FC9"/>
    <w:rsid w:val="003E2559"/>
    <w:rsid w:val="003E3BCD"/>
    <w:rsid w:val="003E6F6B"/>
    <w:rsid w:val="00412015"/>
    <w:rsid w:val="0041707D"/>
    <w:rsid w:val="00427139"/>
    <w:rsid w:val="00427EB1"/>
    <w:rsid w:val="00443530"/>
    <w:rsid w:val="0044720E"/>
    <w:rsid w:val="0046199D"/>
    <w:rsid w:val="00463C49"/>
    <w:rsid w:val="0047691D"/>
    <w:rsid w:val="00477052"/>
    <w:rsid w:val="00482D05"/>
    <w:rsid w:val="004A1E91"/>
    <w:rsid w:val="004B0F09"/>
    <w:rsid w:val="004C0411"/>
    <w:rsid w:val="004C790F"/>
    <w:rsid w:val="004C7C89"/>
    <w:rsid w:val="004D063D"/>
    <w:rsid w:val="004D0A3A"/>
    <w:rsid w:val="00504EEF"/>
    <w:rsid w:val="005102F3"/>
    <w:rsid w:val="00515837"/>
    <w:rsid w:val="00540C1B"/>
    <w:rsid w:val="00561760"/>
    <w:rsid w:val="00566890"/>
    <w:rsid w:val="00570468"/>
    <w:rsid w:val="00594A66"/>
    <w:rsid w:val="005B44DB"/>
    <w:rsid w:val="005E264D"/>
    <w:rsid w:val="005F40FC"/>
    <w:rsid w:val="006012A3"/>
    <w:rsid w:val="006227AE"/>
    <w:rsid w:val="00656FCC"/>
    <w:rsid w:val="0066518A"/>
    <w:rsid w:val="00690EC5"/>
    <w:rsid w:val="0069198F"/>
    <w:rsid w:val="00693E4F"/>
    <w:rsid w:val="006E332E"/>
    <w:rsid w:val="006F74D6"/>
    <w:rsid w:val="00722363"/>
    <w:rsid w:val="0072270C"/>
    <w:rsid w:val="00725F48"/>
    <w:rsid w:val="00761918"/>
    <w:rsid w:val="007632F2"/>
    <w:rsid w:val="007937EF"/>
    <w:rsid w:val="007D1D83"/>
    <w:rsid w:val="00824F65"/>
    <w:rsid w:val="00830B60"/>
    <w:rsid w:val="008711F4"/>
    <w:rsid w:val="00881ED2"/>
    <w:rsid w:val="008841B5"/>
    <w:rsid w:val="00892458"/>
    <w:rsid w:val="008961D9"/>
    <w:rsid w:val="00896F62"/>
    <w:rsid w:val="008B205A"/>
    <w:rsid w:val="008B771E"/>
    <w:rsid w:val="008E129B"/>
    <w:rsid w:val="00900F86"/>
    <w:rsid w:val="009052E6"/>
    <w:rsid w:val="009462B2"/>
    <w:rsid w:val="00951EF1"/>
    <w:rsid w:val="009604DC"/>
    <w:rsid w:val="00975130"/>
    <w:rsid w:val="00976459"/>
    <w:rsid w:val="009B3922"/>
    <w:rsid w:val="009F2451"/>
    <w:rsid w:val="00A15476"/>
    <w:rsid w:val="00A2045A"/>
    <w:rsid w:val="00A34E91"/>
    <w:rsid w:val="00A436C2"/>
    <w:rsid w:val="00AA29C7"/>
    <w:rsid w:val="00AE7D03"/>
    <w:rsid w:val="00B45D35"/>
    <w:rsid w:val="00B646E6"/>
    <w:rsid w:val="00B7201F"/>
    <w:rsid w:val="00B778CD"/>
    <w:rsid w:val="00B92489"/>
    <w:rsid w:val="00BA5E17"/>
    <w:rsid w:val="00BA6ED7"/>
    <w:rsid w:val="00BA73FA"/>
    <w:rsid w:val="00BD242E"/>
    <w:rsid w:val="00BE0B3D"/>
    <w:rsid w:val="00BE557B"/>
    <w:rsid w:val="00BF1842"/>
    <w:rsid w:val="00C07856"/>
    <w:rsid w:val="00C34437"/>
    <w:rsid w:val="00C356A5"/>
    <w:rsid w:val="00C44BFA"/>
    <w:rsid w:val="00C73AFF"/>
    <w:rsid w:val="00CB215C"/>
    <w:rsid w:val="00CC0BF4"/>
    <w:rsid w:val="00CC2C0F"/>
    <w:rsid w:val="00CE00D1"/>
    <w:rsid w:val="00CE79E5"/>
    <w:rsid w:val="00D0275E"/>
    <w:rsid w:val="00D042EA"/>
    <w:rsid w:val="00D079E7"/>
    <w:rsid w:val="00D20192"/>
    <w:rsid w:val="00D2137D"/>
    <w:rsid w:val="00D33EA9"/>
    <w:rsid w:val="00D3735A"/>
    <w:rsid w:val="00D42C7A"/>
    <w:rsid w:val="00D722A2"/>
    <w:rsid w:val="00D9458C"/>
    <w:rsid w:val="00DB7667"/>
    <w:rsid w:val="00DE0835"/>
    <w:rsid w:val="00DE0DD5"/>
    <w:rsid w:val="00E06086"/>
    <w:rsid w:val="00E31D34"/>
    <w:rsid w:val="00E34330"/>
    <w:rsid w:val="00E37F80"/>
    <w:rsid w:val="00E47B17"/>
    <w:rsid w:val="00E569C6"/>
    <w:rsid w:val="00E56D75"/>
    <w:rsid w:val="00E70D4D"/>
    <w:rsid w:val="00E714AD"/>
    <w:rsid w:val="00E83324"/>
    <w:rsid w:val="00E868CF"/>
    <w:rsid w:val="00E95C6E"/>
    <w:rsid w:val="00EA1F88"/>
    <w:rsid w:val="00EA53B0"/>
    <w:rsid w:val="00EA53F8"/>
    <w:rsid w:val="00ED5C36"/>
    <w:rsid w:val="00F04C83"/>
    <w:rsid w:val="00F16608"/>
    <w:rsid w:val="00F36E8B"/>
    <w:rsid w:val="00F41EA2"/>
    <w:rsid w:val="00F629CC"/>
    <w:rsid w:val="00F64DDA"/>
    <w:rsid w:val="00F84E8A"/>
    <w:rsid w:val="00FA288B"/>
    <w:rsid w:val="00FA48BD"/>
    <w:rsid w:val="00FB15E7"/>
    <w:rsid w:val="00FB62A4"/>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AA5681-0EBA-4A3B-8530-0821C271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1222</Words>
  <Characters>6110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2017-04-13T18:50:00Z</dcterms:created>
  <dcterms:modified xsi:type="dcterms:W3CDTF">2017-04-13T18:50:00Z</dcterms:modified>
</cp:coreProperties>
</file>