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BOLETIM EPIDEMIOLÓGICO SEMANAL</w:t>
      </w:r>
    </w:p>
    <w:p>
      <w:pPr>
        <w:jc w:val="center"/>
      </w:pPr>
      <w:r>
        <w:rPr>
          <w:color w:val="555555"/>
          <w:sz w:val="22"/>
        </w:rPr>
        <w:t>Fundação Municipal de Saúde — Rio Claro/SP</w:t>
      </w:r>
    </w:p>
    <w:p>
      <w:pPr>
        <w:jc w:val="center"/>
      </w:pPr>
      <w:r>
        <w:rPr>
          <w:i/>
          <w:color w:val="888888"/>
          <w:sz w:val="18"/>
        </w:rPr>
        <w:t>SE 21/2026 — 24 de maio a 30 de maio de 2026 · Gerado em 01/06/2026 · EpiKanalis / EpiKinesis Inteligência Ltda.</w:t>
      </w:r>
    </w:p>
    <w:p>
      <w:pPr>
        <w:pBdr>
          <w:bottom w:val="single" w:sz="6" w:space="1" w:color="1F4E79"/>
        </w:pBdr>
      </w:pPr>
    </w:p>
    <w:p>
      <w:pPr>
        <w:spacing w:before="40" w:after="40"/>
      </w:pPr>
    </w:p>
    <w:p>
      <w:pPr>
        <w:pStyle w:val="Heading1"/>
      </w:pPr>
      <w:r>
        <w:rPr>
          <w:color w:val="1F4E79"/>
        </w:rPr>
        <w:t>1. Situação na SE 21/2026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425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Agravo / Síndrome</w:t>
            </w:r>
          </w:p>
        </w:tc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Obs SE 21</w:t>
            </w:r>
          </w:p>
        </w:tc>
        <w:tc>
          <w:tcPr>
            <w:tcW w:type="dxa" w:w="10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P50</w:t>
            </w:r>
          </w:p>
        </w:tc>
        <w:tc>
          <w:tcPr>
            <w:tcW w:type="dxa" w:w="10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P90</w:t>
            </w:r>
          </w:p>
        </w:tc>
        <w:tc>
          <w:tcPr>
            <w:tcW w:type="dxa" w:w="158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Situação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Todos os atendimentos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9281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10195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13014</w:t>
            </w:r>
          </w:p>
        </w:tc>
        <w:tc>
          <w:tcPr>
            <w:tcW w:type="dxa" w:w="1587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SEGURANÇA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X - Aparelho respiratório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2479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2347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3134</w:t>
            </w:r>
          </w:p>
        </w:tc>
        <w:tc>
          <w:tcPr>
            <w:tcW w:type="dxa" w:w="1587"/>
            <w:shd w:val="clear" w:color="auto" w:fill="F5A623"/>
          </w:tcPr>
          <w:p>
            <w:r>
              <w:rPr>
                <w:b/>
                <w:color w:val="FFFFFF"/>
                <w:sz w:val="18"/>
              </w:rPr>
              <w:t>ALERTA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Dengue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748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4010</w:t>
            </w:r>
          </w:p>
        </w:tc>
        <w:tc>
          <w:tcPr>
            <w:tcW w:type="dxa" w:w="1587"/>
            <w:shd w:val="clear" w:color="auto" w:fill="1A7942"/>
          </w:tcPr>
          <w:p>
            <w:r>
              <w:rPr>
                <w:b/>
                <w:color w:val="FFFFFF"/>
                <w:sz w:val="18"/>
              </w:rPr>
              <w:t>SUCESSO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Sínd. Gripal (IVAS+Febre)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1954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1869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2427</w:t>
            </w:r>
          </w:p>
        </w:tc>
        <w:tc>
          <w:tcPr>
            <w:tcW w:type="dxa" w:w="1587"/>
            <w:shd w:val="clear" w:color="auto" w:fill="F5A623"/>
          </w:tcPr>
          <w:p>
            <w:r>
              <w:rPr>
                <w:b/>
                <w:color w:val="FFFFFF"/>
                <w:sz w:val="18"/>
              </w:rPr>
              <w:t>ALERTA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Gastroenterites (A09+K52)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407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361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398</w:t>
            </w:r>
          </w:p>
        </w:tc>
        <w:tc>
          <w:tcPr>
            <w:tcW w:type="dxa" w:w="1587"/>
            <w:shd w:val="clear" w:color="auto" w:fill="7B0D8E"/>
          </w:tcPr>
          <w:p>
            <w:r>
              <w:rPr>
                <w:b/>
                <w:color w:val="FFFFFF"/>
                <w:sz w:val="18"/>
              </w:rPr>
              <w:t>EMERGÊNCIA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V - Transtornos mentais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159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587"/>
            <w:shd w:val="clear" w:color="auto" w:fill="D62828"/>
          </w:tcPr>
          <w:p>
            <w:r>
              <w:rPr>
                <w:b/>
                <w:color w:val="FFFFFF"/>
                <w:sz w:val="18"/>
              </w:rPr>
              <w:t>EPIDÊMICO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color w:val="1F4E79"/>
        </w:rPr>
        <w:t>2. Curvas Sindromicas e Canais Endêmicos</w:t>
      </w:r>
    </w:p>
    <w:p>
      <w:r>
        <w:rPr>
          <w:sz w:val="20"/>
        </w:rPr>
        <w:t>Comportamento semanal dos principais agravos em 2026 comparado ao canal endêmico Gamma-Poisson (base: 2023–2025). Faixas de cor: verde=sucesso, azul=segurança, amarelo=alerta, vermelho=epidêmico, roxo=emergência.</w:t>
      </w:r>
    </w:p>
    <w:p>
      <w:pPr>
        <w:spacing w:before="40"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551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51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1. Curvas sindromicas + canal endêmico Gamma-Poisson — SE 1–21/2026. Base: UPAs Rio Claro (Maestro/IDS Saúde). Método: EpiKanalis v2 (EpiKinesis Inteligência Ltda.)</w:t>
      </w:r>
    </w:p>
    <w:p>
      <w:pPr>
        <w:spacing w:before="40" w:after="40"/>
      </w:pPr>
    </w:p>
    <w:p>
      <w:pPr>
        <w:pStyle w:val="Heading1"/>
      </w:pPr>
      <w:r>
        <w:rPr>
          <w:color w:val="1F4E79"/>
        </w:rPr>
        <w:t>3. Classificação de Zonas — Agravos Prioritários</w:t>
      </w:r>
    </w:p>
    <w:p>
      <w:r>
        <w:rPr>
          <w:sz w:val="20"/>
        </w:rPr>
        <w:t>Classificação bayesiana na SE 21/2026 com observado vs limiares preditivos. Tendência calculada sobre as 3 SEs anteriores (↑ &gt;15%, ↓ &lt;-15%, → estável).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3118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Agravo</w:t>
            </w:r>
          </w:p>
        </w:tc>
        <w:tc>
          <w:tcPr>
            <w:tcW w:type="dxa" w:w="1020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Prior.</w:t>
            </w:r>
          </w:p>
        </w:tc>
        <w:tc>
          <w:tcPr>
            <w:tcW w:type="dxa" w:w="1020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Obs SE 21</w:t>
            </w:r>
          </w:p>
        </w:tc>
        <w:tc>
          <w:tcPr>
            <w:tcW w:type="dxa" w:w="1417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P25–P90</w:t>
            </w:r>
          </w:p>
        </w:tc>
        <w:tc>
          <w:tcPr>
            <w:tcW w:type="dxa" w:w="1417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1304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Tendência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Dengue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188–4010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↑ Subindo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Diarréia/gastroenterite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331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266–362</w:t>
            </w:r>
          </w:p>
        </w:tc>
        <w:tc>
          <w:tcPr>
            <w:tcW w:type="dxa" w:w="1417"/>
            <w:shd w:val="clear" w:color="auto" w:fill="F5A623"/>
          </w:tcPr>
          <w:p>
            <w:r>
              <w:rPr>
                <w:b/>
                <w:color w:val="FFFFFF"/>
                <w:sz w:val="16"/>
              </w:rPr>
              <w:t>ALERTA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→ Estável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Pneumonia NE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118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95–234</w:t>
            </w:r>
          </w:p>
        </w:tc>
        <w:tc>
          <w:tcPr>
            <w:tcW w:type="dxa" w:w="1417"/>
            <w:shd w:val="clear" w:color="auto" w:fill="2E75B6"/>
          </w:tcPr>
          <w:p>
            <w:r>
              <w:rPr>
                <w:b/>
                <w:color w:val="FFFFFF"/>
                <w:sz w:val="16"/>
              </w:rPr>
              <w:t>SEGURANÇA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↑ Subindo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S. Gripal (IVAS+Febre)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Moderada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1954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1612–2427</w:t>
            </w:r>
          </w:p>
        </w:tc>
        <w:tc>
          <w:tcPr>
            <w:tcW w:type="dxa" w:w="1417"/>
            <w:shd w:val="clear" w:color="auto" w:fill="F5A623"/>
          </w:tcPr>
          <w:p>
            <w:r>
              <w:rPr>
                <w:b/>
                <w:color w:val="FFFFFF"/>
                <w:sz w:val="16"/>
              </w:rPr>
              <w:t>ALERTA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↑ Subindo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S. Respiratória (J09-J22)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Moderada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480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429–697</w:t>
            </w:r>
          </w:p>
        </w:tc>
        <w:tc>
          <w:tcPr>
            <w:tcW w:type="dxa" w:w="1417"/>
            <w:shd w:val="clear" w:color="auto" w:fill="2E75B6"/>
          </w:tcPr>
          <w:p>
            <w:r>
              <w:rPr>
                <w:b/>
                <w:color w:val="FFFFFF"/>
                <w:sz w:val="16"/>
              </w:rPr>
              <w:t>SEGURANÇA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↑ Subindo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X - Aparelho respiratório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Moderada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2479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1988–3134</w:t>
            </w:r>
          </w:p>
        </w:tc>
        <w:tc>
          <w:tcPr>
            <w:tcW w:type="dxa" w:w="1417"/>
            <w:shd w:val="clear" w:color="auto" w:fill="F5A623"/>
          </w:tcPr>
          <w:p>
            <w:r>
              <w:rPr>
                <w:b/>
                <w:color w:val="FFFFFF"/>
                <w:sz w:val="16"/>
              </w:rPr>
              <w:t>ALERTA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↑ Subindo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Gastroenterites (A09+K52)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Moderada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407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343–398</w:t>
            </w:r>
          </w:p>
        </w:tc>
        <w:tc>
          <w:tcPr>
            <w:tcW w:type="dxa" w:w="1417"/>
            <w:shd w:val="clear" w:color="auto" w:fill="7B0D8E"/>
          </w:tcPr>
          <w:p>
            <w:r>
              <w:rPr>
                <w:b/>
                <w:color w:val="FFFFFF"/>
                <w:sz w:val="16"/>
              </w:rPr>
              <w:t>EMERGÊNCIA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→ Estável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Todos os atendimentos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Baixa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9281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8891–13014</w:t>
            </w:r>
          </w:p>
        </w:tc>
        <w:tc>
          <w:tcPr>
            <w:tcW w:type="dxa" w:w="1417"/>
            <w:shd w:val="clear" w:color="auto" w:fill="2E75B6"/>
          </w:tcPr>
          <w:p>
            <w:r>
              <w:rPr>
                <w:b/>
                <w:color w:val="FFFFFF"/>
                <w:sz w:val="16"/>
              </w:rPr>
              <w:t>SEGURANÇA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↑ Subindo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V - Transtornos mentais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Baixa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159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109–160</w:t>
            </w:r>
          </w:p>
        </w:tc>
        <w:tc>
          <w:tcPr>
            <w:tcW w:type="dxa" w:w="1417"/>
            <w:shd w:val="clear" w:color="auto" w:fill="D62828"/>
          </w:tcPr>
          <w:p>
            <w:r>
              <w:rPr>
                <w:b/>
                <w:color w:val="FFFFFF"/>
                <w:sz w:val="16"/>
              </w:rPr>
              <w:t>EPIDÊMICO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↑ Subindo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XIII - Sistema osteomuscular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Baixa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1200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871–1216</w:t>
            </w:r>
          </w:p>
        </w:tc>
        <w:tc>
          <w:tcPr>
            <w:tcW w:type="dxa" w:w="1417"/>
            <w:shd w:val="clear" w:color="auto" w:fill="D62828"/>
          </w:tcPr>
          <w:p>
            <w:r>
              <w:rPr>
                <w:b/>
                <w:color w:val="FFFFFF"/>
                <w:sz w:val="16"/>
              </w:rPr>
              <w:t>EPIDÊMICO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↑ Subindo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XIX - Lesões e causas externas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Baixa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341–392</w:t>
            </w:r>
          </w:p>
        </w:tc>
        <w:tc>
          <w:tcPr>
            <w:tcW w:type="dxa" w:w="1417"/>
            <w:shd w:val="clear" w:color="auto" w:fill="2E75B6"/>
          </w:tcPr>
          <w:p>
            <w:r>
              <w:rPr>
                <w:b/>
                <w:color w:val="FFFFFF"/>
                <w:sz w:val="16"/>
              </w:rPr>
              <w:t>SEGURANÇA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→ Estável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IX - Aparelho circulatório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Baixa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146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194–222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↑ Subindo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color w:val="1F4E79"/>
        </w:rPr>
        <w:t>4. Análise Interpretativa</w:t>
      </w:r>
    </w:p>
    <w:p>
      <w:r>
        <w:rPr>
          <w:b/>
          <w:color w:val="F5A623"/>
          <w:sz w:val="22"/>
        </w:rPr>
        <w:t>▶ AVALIAÇÃO GERAL: SITUAÇÃO DE ATENÇÃO</w:t>
      </w:r>
    </w:p>
    <w:p>
      <w:r>
        <w:rPr>
          <w:sz w:val="20"/>
        </w:rPr>
        <w:t>A SE 21/2026 apresenta elevação em pelo menos um agravo prioritário. Monitoramento reforçado e avaliação das condições de atendimento recomendados.</w:t>
      </w:r>
    </w:p>
    <w:p>
      <w:pPr>
        <w:spacing w:before="40" w:after="40"/>
      </w:pPr>
    </w:p>
    <w:p>
      <w:pPr>
        <w:pStyle w:val="ListBullet"/>
      </w:pPr>
      <w:r>
        <w:rPr>
          <w:sz w:val="20"/>
        </w:rPr>
        <w:t>Dengue: 15 atendimentos — SUCESSO. Monitoramento de rotina.</w:t>
      </w:r>
    </w:p>
    <w:p>
      <w:pPr>
        <w:pStyle w:val="ListBullet"/>
      </w:pPr>
      <w:r>
        <w:rPr>
          <w:sz w:val="20"/>
        </w:rPr>
        <w:t>Síndrome respiratória: 2479 atendimentos — ALERTA. Avaliar capacidade de atendimento nas UPAs.</w:t>
      </w:r>
    </w:p>
    <w:p>
      <w:pPr>
        <w:pStyle w:val="ListBullet"/>
      </w:pPr>
      <w:r>
        <w:rPr>
          <w:sz w:val="20"/>
        </w:rPr>
        <w:t>Síndrome gripal (IVAS + febre): 1954 atendimentos — ALERTA. Reforçar orientação sobre uso racional de antibióticos.</w:t>
      </w:r>
    </w:p>
    <w:p>
      <w:pPr>
        <w:pStyle w:val="ListBullet"/>
      </w:pPr>
      <w:r>
        <w:rPr>
          <w:sz w:val="20"/>
        </w:rPr>
        <w:t>Gastroenterites: 407 atendimentos — EMERGÊNCIA. Monitorar possíveis fontes de contaminação hídrica ou alimentar.</w:t>
      </w:r>
    </w:p>
    <w:p>
      <w:pPr>
        <w:spacing w:before="40" w:after="40"/>
      </w:pPr>
    </w:p>
    <w:p>
      <w:pPr>
        <w:pStyle w:val="Heading2"/>
      </w:pPr>
      <w:r>
        <w:rPr>
          <w:color w:val="2E4057"/>
        </w:rPr>
        <w:t>Recomendações Operacionais</w:t>
      </w:r>
    </w:p>
    <w:p>
      <w:pPr>
        <w:pStyle w:val="ListBullet"/>
      </w:pPr>
      <w:r>
        <w:rPr>
          <w:sz w:val="20"/>
        </w:rPr>
        <w:t>Avaliar estoque de insumos respiratórios e escala nas UPAs.</w:t>
      </w:r>
    </w:p>
    <w:p>
      <w:pPr>
        <w:pStyle w:val="ListBullet"/>
      </w:pPr>
      <w:r>
        <w:rPr>
          <w:sz w:val="20"/>
        </w:rPr>
        <w:t>Próximo boletim: SE 22/2026. Sistema EpiKanalis (EpiKinesis Inteligência Ltda.).</w:t>
      </w:r>
    </w:p>
    <w:p>
      <w:pPr>
        <w:spacing w:before="40" w:after="40"/>
      </w:pPr>
    </w:p>
    <w:p>
      <w:pPr>
        <w:jc w:val="center"/>
      </w:pPr>
      <w:r>
        <w:rPr>
          <w:i/>
          <w:color w:val="888888"/>
          <w:sz w:val="15"/>
        </w:rPr>
        <w:t>Fonte: Sistema Maestro/IDS Saúde — UPAs Rio Claro (Cervezão e UPA 29). Método: Canal Endêmico Gamma-Poisson Hierárquico (EpiKanalis v2). Base 2023–2025 (2022 excluído). Contato: EpiKinesis Inteligência Ltda. | ekokubun@rc.unesp.br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