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EC14" w14:textId="095F5760" w:rsidR="00EA4AB6" w:rsidRDefault="00EA4AB6" w:rsidP="00EA4AB6">
      <w:pPr>
        <w:pStyle w:val="Title"/>
      </w:pPr>
      <w:r>
        <w:t xml:space="preserve">Sample </w:t>
      </w:r>
      <w:r w:rsidR="004D13F6">
        <w:t>Rates and Fees</w:t>
      </w:r>
      <w:r w:rsidR="00193079">
        <w:t xml:space="preserve"> Fine Print</w:t>
      </w: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3505"/>
        <w:gridCol w:w="5845"/>
      </w:tblGrid>
      <w:tr w:rsidR="005376B7" w14:paraId="34ABCE55" w14:textId="77777777" w:rsidTr="00D6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5" w:type="dxa"/>
          </w:tcPr>
          <w:p w14:paraId="37F7F55C" w14:textId="283CC3DF" w:rsidR="005376B7" w:rsidRDefault="005376B7" w:rsidP="00DC21C1">
            <w:r>
              <w:t>Interest Rate and Interest Charges</w:t>
            </w:r>
          </w:p>
        </w:tc>
        <w:tc>
          <w:tcPr>
            <w:tcW w:w="5845" w:type="dxa"/>
          </w:tcPr>
          <w:p w14:paraId="3E8CA53C" w14:textId="77777777" w:rsidR="005376B7" w:rsidRDefault="005376B7" w:rsidP="00DC21C1"/>
        </w:tc>
      </w:tr>
      <w:tr w:rsidR="00240179" w14:paraId="1F7C4222" w14:textId="77777777" w:rsidTr="00D6786B">
        <w:tc>
          <w:tcPr>
            <w:tcW w:w="3505" w:type="dxa"/>
          </w:tcPr>
          <w:p w14:paraId="3A9FAC5B" w14:textId="3B51151E" w:rsidR="00707C27" w:rsidRDefault="00633A04" w:rsidP="00DC21C1">
            <w:r>
              <w:t>Annual Percentage Rate (APR)</w:t>
            </w:r>
          </w:p>
        </w:tc>
        <w:tc>
          <w:tcPr>
            <w:tcW w:w="5845" w:type="dxa"/>
          </w:tcPr>
          <w:p w14:paraId="24ECC691" w14:textId="257BFFBE" w:rsidR="00707C27" w:rsidRDefault="000B6F39" w:rsidP="00DC21C1">
            <w:r>
              <w:t>19.6%</w:t>
            </w:r>
          </w:p>
          <w:p w14:paraId="1AA3F860" w14:textId="5B982D70" w:rsidR="00240179" w:rsidRDefault="00240179" w:rsidP="00DC21C1">
            <w:r>
              <w:t xml:space="preserve">This APR will vary with the market based on the </w:t>
            </w:r>
            <w:r w:rsidR="00770EA0">
              <w:t>Prime Rate</w:t>
            </w:r>
            <w:r w:rsidR="001017B1">
              <w:t>.</w:t>
            </w:r>
          </w:p>
        </w:tc>
      </w:tr>
      <w:tr w:rsidR="002C3B8F" w14:paraId="63C0F18A" w14:textId="77777777" w:rsidTr="00D6786B">
        <w:tc>
          <w:tcPr>
            <w:tcW w:w="3505" w:type="dxa"/>
          </w:tcPr>
          <w:p w14:paraId="2E201037" w14:textId="2767303A" w:rsidR="002C3B8F" w:rsidRDefault="002C3B8F" w:rsidP="00DC21C1">
            <w:r>
              <w:t xml:space="preserve">How to Avoid </w:t>
            </w:r>
            <w:r w:rsidR="009D687B">
              <w:t>Paying Interest on Transactions</w:t>
            </w:r>
          </w:p>
        </w:tc>
        <w:tc>
          <w:tcPr>
            <w:tcW w:w="5845" w:type="dxa"/>
          </w:tcPr>
          <w:p w14:paraId="1F1AD743" w14:textId="4F30DCBF" w:rsidR="002C3B8F" w:rsidRDefault="009D687B" w:rsidP="00DC21C1">
            <w:r>
              <w:t xml:space="preserve">Your due date is </w:t>
            </w:r>
            <w:r w:rsidR="001017B1">
              <w:t>25</w:t>
            </w:r>
            <w:r>
              <w:t xml:space="preserve"> days </w:t>
            </w:r>
            <w:r w:rsidR="005A59FF">
              <w:t xml:space="preserve">after the close of each billing period. We will not charge you any interest on purchases </w:t>
            </w:r>
            <w:r w:rsidR="003036EA">
              <w:t>if you pay your entire balance by the due date each month.</w:t>
            </w:r>
          </w:p>
        </w:tc>
      </w:tr>
      <w:tr w:rsidR="00B866F2" w14:paraId="4C200A02" w14:textId="77777777" w:rsidTr="00D6786B">
        <w:tc>
          <w:tcPr>
            <w:tcW w:w="3505" w:type="dxa"/>
          </w:tcPr>
          <w:p w14:paraId="76A20278" w14:textId="63C7BAD0" w:rsidR="00B866F2" w:rsidRDefault="00B866F2" w:rsidP="00DC21C1">
            <w:r>
              <w:t xml:space="preserve">For Credit Card Tips from the Consumer </w:t>
            </w:r>
            <w:r w:rsidR="00E53547">
              <w:t>Financial Protection Bureau</w:t>
            </w:r>
          </w:p>
        </w:tc>
        <w:tc>
          <w:tcPr>
            <w:tcW w:w="5845" w:type="dxa"/>
          </w:tcPr>
          <w:p w14:paraId="4045AD8E" w14:textId="58D32C14" w:rsidR="00B866F2" w:rsidRDefault="00E53547" w:rsidP="00DC21C1">
            <w:r w:rsidRPr="00E53547">
              <w:t xml:space="preserve">To learn more about factors to consider when applying for or using a credit card, visit the website of the Consumer Financial Protection Bureau at </w:t>
            </w:r>
            <w:r w:rsidRPr="00E53547">
              <w:rPr>
                <w:b/>
                <w:bCs/>
                <w:u w:val="single"/>
              </w:rPr>
              <w:t>http://www.consumerfinance.gov/learnmore</w:t>
            </w:r>
          </w:p>
        </w:tc>
      </w:tr>
    </w:tbl>
    <w:p w14:paraId="09885543" w14:textId="77777777" w:rsidR="008653E0" w:rsidRDefault="008653E0"/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3499"/>
        <w:gridCol w:w="5851"/>
      </w:tblGrid>
      <w:tr w:rsidR="005376B7" w14:paraId="07E244CD" w14:textId="77777777" w:rsidTr="0053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9" w:type="dxa"/>
          </w:tcPr>
          <w:p w14:paraId="0F484E33" w14:textId="6EA1C865" w:rsidR="005376B7" w:rsidRDefault="005376B7">
            <w:r>
              <w:t>Fees</w:t>
            </w:r>
          </w:p>
        </w:tc>
        <w:tc>
          <w:tcPr>
            <w:tcW w:w="5851" w:type="dxa"/>
          </w:tcPr>
          <w:p w14:paraId="63ECA0D0" w14:textId="77777777" w:rsidR="005376B7" w:rsidRDefault="005376B7"/>
        </w:tc>
      </w:tr>
      <w:tr w:rsidR="003036EA" w14:paraId="567E756A" w14:textId="77777777" w:rsidTr="005376B7">
        <w:tc>
          <w:tcPr>
            <w:tcW w:w="3499" w:type="dxa"/>
          </w:tcPr>
          <w:p w14:paraId="2EF82394" w14:textId="53CD3701" w:rsidR="003036EA" w:rsidRDefault="00CD2EC7">
            <w:r>
              <w:t>Annual Fee</w:t>
            </w:r>
          </w:p>
        </w:tc>
        <w:tc>
          <w:tcPr>
            <w:tcW w:w="5851" w:type="dxa"/>
          </w:tcPr>
          <w:p w14:paraId="1D141D05" w14:textId="77777777" w:rsidR="003036EA" w:rsidRDefault="00F20532">
            <w:r>
              <w:t>$45</w:t>
            </w:r>
          </w:p>
          <w:p w14:paraId="0079AA14" w14:textId="6153C5D6" w:rsidR="00F20532" w:rsidRDefault="00010D94">
            <w:r>
              <w:t xml:space="preserve">NOTICE: The annual fee will be assessed before you begin using your card </w:t>
            </w:r>
            <w:r w:rsidR="003417BD">
              <w:t>and will reduce the amount of credit you initially have available.</w:t>
            </w:r>
          </w:p>
        </w:tc>
      </w:tr>
      <w:tr w:rsidR="00337529" w14:paraId="4A03844D" w14:textId="77777777" w:rsidTr="005376B7">
        <w:tc>
          <w:tcPr>
            <w:tcW w:w="3499" w:type="dxa"/>
          </w:tcPr>
          <w:p w14:paraId="47FFBF67" w14:textId="77777777" w:rsidR="00337529" w:rsidRDefault="00E53889">
            <w:r>
              <w:t>Transaction Fees</w:t>
            </w:r>
          </w:p>
          <w:p w14:paraId="40F24D81" w14:textId="77777777" w:rsidR="00E53889" w:rsidRDefault="00E53889">
            <w:r>
              <w:t xml:space="preserve">     </w:t>
            </w:r>
            <w:r w:rsidR="004B46D8">
              <w:t>Balance Transfer</w:t>
            </w:r>
          </w:p>
          <w:p w14:paraId="4822D7D5" w14:textId="77777777" w:rsidR="004B46D8" w:rsidRDefault="004B46D8">
            <w:r>
              <w:t xml:space="preserve">     Cash Advance</w:t>
            </w:r>
          </w:p>
          <w:p w14:paraId="1B574B8A" w14:textId="684FB02C" w:rsidR="004B46D8" w:rsidRDefault="004B46D8">
            <w:r>
              <w:t xml:space="preserve">     Foreign Transaction</w:t>
            </w:r>
          </w:p>
        </w:tc>
        <w:tc>
          <w:tcPr>
            <w:tcW w:w="5851" w:type="dxa"/>
          </w:tcPr>
          <w:p w14:paraId="7B3DD25C" w14:textId="77777777" w:rsidR="00337529" w:rsidRDefault="00337529"/>
          <w:p w14:paraId="4D091C60" w14:textId="77777777" w:rsidR="006849C9" w:rsidRDefault="006849C9">
            <w:r>
              <w:t>3% of each balance transfer</w:t>
            </w:r>
          </w:p>
          <w:p w14:paraId="7A97FC3C" w14:textId="77777777" w:rsidR="006849C9" w:rsidRDefault="006849C9">
            <w:r>
              <w:t>2% of each cash advance</w:t>
            </w:r>
          </w:p>
          <w:p w14:paraId="7EF9A388" w14:textId="1DFB984E" w:rsidR="006849C9" w:rsidRDefault="006849C9">
            <w:r>
              <w:t>None</w:t>
            </w:r>
          </w:p>
        </w:tc>
      </w:tr>
      <w:tr w:rsidR="003036EA" w14:paraId="11DA915A" w14:textId="77777777" w:rsidTr="005376B7">
        <w:tc>
          <w:tcPr>
            <w:tcW w:w="3499" w:type="dxa"/>
          </w:tcPr>
          <w:p w14:paraId="059BE08F" w14:textId="1D0F1D7B" w:rsidR="003036EA" w:rsidRDefault="00796EBC">
            <w:r>
              <w:t>Penalty</w:t>
            </w:r>
            <w:r w:rsidR="00882D4D">
              <w:t xml:space="preserve"> Fees</w:t>
            </w:r>
          </w:p>
          <w:p w14:paraId="0B4AE2F0" w14:textId="77777777" w:rsidR="00882D4D" w:rsidRDefault="00846D50">
            <w:r>
              <w:t xml:space="preserve">     Late Payment</w:t>
            </w:r>
          </w:p>
          <w:p w14:paraId="4C6B4D88" w14:textId="1A333C1C" w:rsidR="00846D50" w:rsidRDefault="00846D50">
            <w:r>
              <w:t xml:space="preserve">     Returned Payment</w:t>
            </w:r>
          </w:p>
        </w:tc>
        <w:tc>
          <w:tcPr>
            <w:tcW w:w="5851" w:type="dxa"/>
          </w:tcPr>
          <w:p w14:paraId="6B2101CA" w14:textId="77777777" w:rsidR="003036EA" w:rsidRDefault="003036EA"/>
          <w:p w14:paraId="5B00D0D9" w14:textId="7E374DC8" w:rsidR="00796EBC" w:rsidRDefault="00796EBC">
            <w:r>
              <w:t>$15</w:t>
            </w:r>
          </w:p>
          <w:p w14:paraId="4B8A4088" w14:textId="5D4C4254" w:rsidR="00796EBC" w:rsidRDefault="00796EBC">
            <w:r>
              <w:t>$20</w:t>
            </w:r>
          </w:p>
        </w:tc>
      </w:tr>
    </w:tbl>
    <w:p w14:paraId="06E01F07" w14:textId="77777777" w:rsidR="003036EA" w:rsidRDefault="003036EA"/>
    <w:p w14:paraId="477C7A62" w14:textId="2080F477" w:rsidR="00656963" w:rsidRDefault="00D87595">
      <w:r w:rsidRPr="000427BD">
        <w:rPr>
          <w:b/>
          <w:bCs/>
        </w:rPr>
        <w:t xml:space="preserve">How </w:t>
      </w:r>
      <w:r w:rsidR="00893C6E" w:rsidRPr="000427BD">
        <w:rPr>
          <w:b/>
          <w:bCs/>
        </w:rPr>
        <w:t>We Calculate Your Balance:</w:t>
      </w:r>
      <w:r w:rsidR="00893C6E">
        <w:t xml:space="preserve"> We use a method called “average daily balance (including new purchases)</w:t>
      </w:r>
      <w:r w:rsidR="000427BD">
        <w:t>.</w:t>
      </w:r>
      <w:r w:rsidR="00893C6E">
        <w:t>”</w:t>
      </w:r>
    </w:p>
    <w:sectPr w:rsidR="0065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27"/>
    <w:rsid w:val="00010D94"/>
    <w:rsid w:val="000427BD"/>
    <w:rsid w:val="000823DB"/>
    <w:rsid w:val="00086583"/>
    <w:rsid w:val="000B6EED"/>
    <w:rsid w:val="000B6F39"/>
    <w:rsid w:val="001017B1"/>
    <w:rsid w:val="00193079"/>
    <w:rsid w:val="001E0DA0"/>
    <w:rsid w:val="00240179"/>
    <w:rsid w:val="002C3B8F"/>
    <w:rsid w:val="003036EA"/>
    <w:rsid w:val="00305542"/>
    <w:rsid w:val="00337529"/>
    <w:rsid w:val="003417BD"/>
    <w:rsid w:val="00343329"/>
    <w:rsid w:val="003B6356"/>
    <w:rsid w:val="00417C1D"/>
    <w:rsid w:val="004B46D8"/>
    <w:rsid w:val="004D13F6"/>
    <w:rsid w:val="005060AB"/>
    <w:rsid w:val="005376B7"/>
    <w:rsid w:val="00564D81"/>
    <w:rsid w:val="0056641D"/>
    <w:rsid w:val="005A59FF"/>
    <w:rsid w:val="00624AA4"/>
    <w:rsid w:val="00633A04"/>
    <w:rsid w:val="00656963"/>
    <w:rsid w:val="006849C9"/>
    <w:rsid w:val="00707C27"/>
    <w:rsid w:val="00770EA0"/>
    <w:rsid w:val="00785EDD"/>
    <w:rsid w:val="0079437C"/>
    <w:rsid w:val="00796EBC"/>
    <w:rsid w:val="007C01E2"/>
    <w:rsid w:val="00846D50"/>
    <w:rsid w:val="008653E0"/>
    <w:rsid w:val="00882D4D"/>
    <w:rsid w:val="00885031"/>
    <w:rsid w:val="00893C6E"/>
    <w:rsid w:val="00894363"/>
    <w:rsid w:val="00962FB1"/>
    <w:rsid w:val="009930D9"/>
    <w:rsid w:val="009D687B"/>
    <w:rsid w:val="00A86D87"/>
    <w:rsid w:val="00B017C2"/>
    <w:rsid w:val="00B72F1D"/>
    <w:rsid w:val="00B866F2"/>
    <w:rsid w:val="00C37BCC"/>
    <w:rsid w:val="00CB7A46"/>
    <w:rsid w:val="00CD2EC7"/>
    <w:rsid w:val="00D6786B"/>
    <w:rsid w:val="00D87595"/>
    <w:rsid w:val="00E53547"/>
    <w:rsid w:val="00E53889"/>
    <w:rsid w:val="00EA4AB6"/>
    <w:rsid w:val="00EE2DCC"/>
    <w:rsid w:val="00F00A7A"/>
    <w:rsid w:val="00F2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966"/>
  <w15:chartTrackingRefBased/>
  <w15:docId w15:val="{B5732E4E-D448-4463-91DA-A98820D8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7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7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C2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7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C2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7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C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7C2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B63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166</Words>
  <Characters>949</Characters>
  <Application>Microsoft Office Word</Application>
  <DocSecurity>0</DocSecurity>
  <Lines>7</Lines>
  <Paragraphs>2</Paragraphs>
  <ScaleCrop>false</ScaleCrop>
  <Company>OLYMPIC COLLEGE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O'Neil, Elizabeth</dc:creator>
  <cp:keywords/>
  <dc:description/>
  <cp:lastModifiedBy>O'Neil, Elizabeth</cp:lastModifiedBy>
  <cp:revision>55</cp:revision>
  <dcterms:created xsi:type="dcterms:W3CDTF">2024-10-30T15:46:00Z</dcterms:created>
  <dcterms:modified xsi:type="dcterms:W3CDTF">2024-10-31T16:47:00Z</dcterms:modified>
</cp:coreProperties>
</file>