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PEDV G2c 亚型之粘膜免疫增强型灭活疫苗研发的技术评估与路径优化研究报告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猪流行性腹泻病毒 G2c 亚型的流行病学压力与免疫挑战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猪流行性腹泻（Porcine Epidemic Diarrhea, PED）是由猪流行性腹泻病毒（PEDV）引起的一种高度接触性、肠道致病性传染病。该病以急性腹泻、呕吐、严重脱水和哺乳仔猪的高死亡率为主要特征，给全球养猪业造成了巨大的经济损失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。自 2010 年起，高致病性变异株（Genogroup 2, G2 型）在亚洲、北美等地相继爆发，打破了由经典株（G1 型，如 CV777、DR13）建立的免疫防御体系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。在复杂的演化过程中，PEDV 逐渐分化出 G2a、G2b、G2c 和 G2d 等多个亚型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流行病学监测数据显示，G2c 亚型已成为近年来中国及东南亚部分地区猪场中的优势流行株，占现存爆发病例的 69.57% 以上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。G2c 亚型在 Spike（S）蛋白上表现出独特的氨基酸置换特征，如 N139D、I287M、F345L 和 L998M 等，这些变异显著改变了病毒的表面构象，导致现有的商业化疫苗对其保护力有限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。实验证据表明，针对 G2c 的反馈暴露策略产生的抗体中和效价远高于传统经典株疫苗，这凸显了开发针对性 G2c 灭活疫苗的紧迫性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然而，PEDV 作为一种肠道病毒，其感染主要局限于小肠绒毛上皮细胞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。传统的肌肉注射灭活疫苗虽能诱导高水平的全身性 IgG，但往往难以在肠道粘膜表面产生足够的生物活性抗体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。分泌型 IgA（sIgA）作为粘膜免疫的核心效应分子，通过中和病毒、阻止吸附及胞内清除等机制，被认为是抵御 PEDV 感染的首要屏障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。特别是在产房管理中，通过母猪肠道活化并迁移至乳腺释放的 sIgA 提供的被动免疫，是保护新生仔猪存活的关键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。因此，如何在保持灭活疫苗高度安全性的前提下，增强其诱导粘膜免疫的能力，是当前疫苗研发的核心瓶颈。</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DR13/2CS1 骨架的反向遗传学改造策略</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反向遗传学技术为 PEDV 的精准改造提供了强大的分子平台。DR13 弱毒株作为经典的 G1 型骨架，经过长期的细胞传代适配，具有良好的体外增殖特性和极低的残余毒力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。利用该骨架开发重组灭活疫苗，不仅能确保生产过程中的安全性，还能通过精确的基因操纵引入特定亚型的抗原与免疫调节因子。</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重组病毒的基因组布局与 ORF3 置换位点</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PEDV 基因组约为 28 kb，包含 ORF1a/1b、S、ORF3、E、M、N 等七个主要的开放阅读框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。其中，ORF3 是 PEDV 唯一的辅助蛋白，位于 S 与 E 基因之间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。反向遗传学研究一致表明，ORF3 在体外细胞培养中并非必需，将其缺失或置换为外源基因（如荧光素酶 NLuc、绿色荧光蛋白 GFP 等）不会显著影响病毒的复制动力学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。因此，ORF3 位点是插入膜锚定型 CCL28 或其他免疫佐剂分子的理想“港湾”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下表总结了不同 PEDV 毒株 ORF3 状态对病毒体外增殖的影响：</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毒株名称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ORF3 长度 (aa)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体外复制能力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参考文献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野生型 CV777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致病株 BJ2011C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致病株 AHCZ02 (G2c)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极强 (</w:t>
            </w:r>
            <w:r w:rsidDel="00000000" w:rsidR="00000000" w:rsidRPr="00000000">
              <w:rPr>
                <w:rFonts w:ascii="Google Sans" w:cs="Google Sans" w:eastAsia="Google Sans" w:hAnsi="Google Sans"/>
                <w:color w:val="1f1f1f"/>
                <w:shd w:fill="auto" w:val="clear"/>
              </w:rPr>
              <w:drawing>
                <wp:inline distB="19050" distT="19050" distL="19050" distR="19050">
                  <wp:extent cx="1261662" cy="19606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61662" cy="1960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减毒株 DR13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207 (内部缺失)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rPEDV-</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4408" cy="197132"/>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34408" cy="19713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ORF3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完全缺失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与父本相似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rPEDV-NLuc/ORF3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插入 NLuc 基因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稳定，滴度维持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蛋白的嵌合优化与胰蛋白酶独立性改造</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为了使疫苗株产生针对 G2c 亚型的特异性抗体，需通过反向遗传学将骨架上的 DR13 S 蛋白替换为 G2c 来源的 S 蛋白。S 蛋白由 S1（负责受体结合）和 S2（负责膜融合）两个亚单位组成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。G2c 亚型的 S 蛋白在 S1 区间的变异直接影响了其抗原识别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然而，许多高致病性 PEDV 株在 Vero 细胞上的生长依赖于外源胰蛋白酶的添加，这极大增加了大规模疫苗生产的复杂性和成本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。研究发现，S2 亚单位是决定病毒胰蛋白酶依赖性的关键因素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。通过将 G2c 的 S1 亚单位与高度适配细胞的 DR13 S2 亚单位进行嵌合，可以构建出既具有 G2c 抗原性，又能在无胰蛋白酶条件下高效增殖的重组病毒（如 YN-S2DR13 模式）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膜锚定型 CCL28（天线结构）的设计初衷与作用机制</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CCL28（粘膜相关上皮趋化因子, MEC）在粘膜免疫系统中扮演着“交通警察”的角色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。它通过与表达在 IgA+ 浆母细胞表面的 CCR10 受体，以及表达在嗜酸性粒细胞等细胞表面的 CCR3 受体结合，引导这些细胞向粘膜效应部位定向迁移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“天线结构”的分子构建</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在研究设计中，通过反向遗传学在 PEDV 包膜表面引入膜锚定型 CCL28。具体操作通常是将 CCL28 的成熟肽序列与特定的跨膜结构域（Transmembrane domain, TM）或糖磷脂酰肌醇（GPI）锚定信号融合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。在病毒组装过程中，这种融合蛋白会伴随病毒粒子共同包装在包膜上，形成类似天线的突出结构。</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这种设计的技术优势在于“抗原-佐剂同步递送”。当病毒颗粒进入免疫系统时，APC（如树突状细胞）在识别 S 蛋白抗原的同时，能够被其携带的 CCL28 激活，从而显著增强 CCR10+ 免疫细胞在免疫诱导部位（如肠道佩氏结或鼻咽粘膜淋巴组织）的招募效率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。在流感 VLP 疫苗的研究中，这种策略已被证明能将特异性 IgA 滴度提升 4 至 6 倍，并提供长达 8 个月的保护力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趋化因子引导的浆细胞归巢</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CCL28/CCR10 轴不仅负责初始招募，更在 CMIS（共同粘膜免疫系统）中起着全局协调作用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。通过“天线”结构激发的免疫反应，理论上可以引导浆细胞从接种部位通过淋巴管和血流精准“归巢”至呼吸道和胃肠道粘膜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。对于开发灭活疫苗而言，如果这种趋化能力得以保留，将能打破灭活苗“仅诱导系统免疫、不诱导粘膜免疫”的局限。</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灭活工艺对膜锚定 CCL28 生物活性的毁灭性影响评估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尽管在活病毒 vector 或 VLP 平台上膜锚定 CCL28 表现出色，但在【灭活疫苗】的生产流程中，化学灭活剂的使用对蛋白质生物活性构成致命威胁。</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4035" cy="24561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4035" cy="24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-丙内酯 (BPL) 的蛋白质修饰效应</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BPL 是目前灭活疫苗生产中最常用的药剂。其主要机制是通过 SN2 反应与核酸中的鸟嘌呤发生烷基化反应，从而阻断病毒复制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。然而，BPL 是一种高度活泼的烷基化和酰基化试剂，它会不加区分地与蛋白质侧链上的亲核基团发生反应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研究表明，BPL 反应性氨基酸的敏感度排序为：Cys &gt; Met &gt; His &gt; Asp/Glu &gt; Tyr &gt; Lys &gt; Ser &gt; Thr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组氨酸 (His) 的烷基化：</w:t>
      </w:r>
      <w:r w:rsidDel="00000000" w:rsidR="00000000" w:rsidRPr="00000000">
        <w:rPr>
          <w:rFonts w:ascii="Google Sans" w:cs="Google Sans" w:eastAsia="Google Sans" w:hAnsi="Google Sans"/>
          <w:color w:val="1f1f1f"/>
          <w:rtl w:val="0"/>
        </w:rPr>
        <w:t xml:space="preserve"> 组氨酸通常位于蛋白质活性中心或受体结合界面。BPL 对其侧链的修饰会导致局部电荷和构象的剧烈改变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 端降解与极性改变：</w:t>
      </w:r>
      <w:r w:rsidDel="00000000" w:rsidR="00000000" w:rsidRPr="00000000">
        <w:rPr>
          <w:rFonts w:ascii="Google Sans" w:cs="Google Sans" w:eastAsia="Google Sans" w:hAnsi="Google Sans"/>
          <w:color w:val="1f1f1f"/>
          <w:rtl w:val="0"/>
        </w:rPr>
        <w:t xml:space="preserve"> 趋化因子与其受体（如 CCL28 与 CCR10）的特异性结合对蛋白质的 N 端序列极端敏感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。BPL 会改变氨基酸侧链的长度和极性，导致趋化因子失去与其 G 蛋白偶联受体（GPCR）相互作用所需的精密空间匹配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颗粒聚集与表位掩盖：</w:t>
      </w:r>
      <w:r w:rsidDel="00000000" w:rsidR="00000000" w:rsidRPr="00000000">
        <w:rPr>
          <w:rFonts w:ascii="Google Sans" w:cs="Google Sans" w:eastAsia="Google Sans" w:hAnsi="Google Sans"/>
          <w:color w:val="1f1f1f"/>
          <w:rtl w:val="0"/>
        </w:rPr>
        <w:t xml:space="preserve"> 当 BPL 浓度超过 1:1000 时，病毒颗粒倾向于发生交联聚集，这不仅会掩盖 S 蛋白的中和表位，更会埋没处于“天线”位置的 CCL28 分子，使其无法与免疫细胞接触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甲醛 (Formalin) 的蛋白质交联损伤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甲醛通过在氨基酸残基之间形成亚甲基桥（</w:t>
      </w:r>
      <w:r w:rsidDel="00000000" w:rsidR="00000000" w:rsidRPr="00000000">
        <w:rPr>
          <w:rFonts w:ascii="Google Sans" w:cs="Google Sans" w:eastAsia="Google Sans" w:hAnsi="Google Sans"/>
          <w:color w:val="1f1f1f"/>
        </w:rPr>
        <w:drawing>
          <wp:inline distB="19050" distT="19050" distL="19050" distR="19050">
            <wp:extent cx="659077" cy="23966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9077" cy="239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）导致蛋白质产生广泛的分子内和分子间交联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。对于 CCL28 这样的小分子趋化因子而言，这种交联会导致其结构完全“僵化”，失去激活受体所需的柔性。此外，甲醛灭活过程中产生的羰基基团具有免疫毒性，可能导致偏向于 Th2 型的不利反应，甚至诱发疫苗增强型疾病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技术可行性结论</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基于上述分析，膜锚定型 CCL28 在病毒灭活后保持“定向引导浆细胞迁移”功能的可行性</w:t>
      </w:r>
      <w:r w:rsidDel="00000000" w:rsidR="00000000" w:rsidRPr="00000000">
        <w:rPr>
          <w:rFonts w:ascii="Google Sans" w:cs="Google Sans" w:eastAsia="Google Sans" w:hAnsi="Google Sans"/>
          <w:b w:val="1"/>
          <w:bCs w:val="1"/>
          <w:color w:val="1f1f1f"/>
          <w:rtl w:val="0"/>
        </w:rPr>
        <w:t xml:space="preserve">极低</w:t>
      </w:r>
      <w:r w:rsidDel="00000000" w:rsidR="00000000" w:rsidRPr="00000000">
        <w:rPr>
          <w:rFonts w:ascii="Google Sans" w:cs="Google Sans" w:eastAsia="Google Sans" w:hAnsi="Google Sans"/>
          <w:color w:val="1f1f1f"/>
          <w:rtl w:val="0"/>
        </w:rPr>
        <w:t xml:space="preserve">。灭活工艺不可避免地会通过烷基化或交联作用破坏 CCL28 关键的 receptor-binding residues。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下表总结了不同灭活手段对趋化因子活性的潜在破坏：</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灭活手段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核心反应机制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对蛋白质二级/三级结构的影响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趋化活性保留预期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BPL (1:4000,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71992" cy="19549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1992" cy="195494"/>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SN2 烷基化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较小，但改变侧链电荷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极低</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甲醛 (0.01% v/v)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亚甲基桥交联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严重改变折叠构象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近乎为零</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紫外线/补骨脂素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形成环丁烷嘧啶二聚体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相对温和，但可能产生氧化应激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低</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BEI (二乙烯亚胺)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核酸烷基化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优于 BPL，对蛋白保护较好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中等偏低</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鉴于此，必须探索替代方案，通过物理化学手段或新型靶向递送技术，在灭活的前提下重建粘膜免疫诱导能力。</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提高灭活苗粘膜免疫的替代路径 A：M 细胞靶向递送系统</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如果膜锚定 CCL28 的生物活性因灭活而丧失，一种更稳健的思路是采用结构简单的靶向肽，利用其对构象依赖性较低的特性，在灭活后依然引导抗原进入粘膜诱导位点。</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Co1 肽的应用：从趋化到捕获</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 细胞是分布在肠道佩氏结滤泡相关上皮（FAE）中的特有细胞，专门负责跨上皮转运肠腔内的颗粒抗原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。Co1 肽（M-cell targeting peptide）是一种通过噬菌体展示技术筛选得到的特异性配体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 CCL28 需要激活复杂的 GPCR 信号通路不同，Co1 肽主要发挥物理性的结合功能。将 Co1 肽融合在重组 PEDV 的 S 蛋白或 M 蛋白上，即使经过化学灭活，该多肽残基仍可能保持对 M 细胞表面的亲和力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sS1-Co1 模式：</w:t>
      </w:r>
      <w:r w:rsidDel="00000000" w:rsidR="00000000" w:rsidRPr="00000000">
        <w:rPr>
          <w:rFonts w:ascii="Google Sans" w:cs="Google Sans" w:eastAsia="Google Sans" w:hAnsi="Google Sans"/>
          <w:color w:val="1f1f1f"/>
          <w:rtl w:val="0"/>
        </w:rPr>
        <w:t xml:space="preserve"> 研究表明，口服表达 S1 蛋白与 Co1 肽融合蛋白的重组乳酸菌，其诱导的特异性 sIgA 水平显著高于非靶向组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抗原捕获效率：</w:t>
      </w:r>
      <w:r w:rsidDel="00000000" w:rsidR="00000000" w:rsidRPr="00000000">
        <w:rPr>
          <w:rFonts w:ascii="Google Sans" w:cs="Google Sans" w:eastAsia="Google Sans" w:hAnsi="Google Sans"/>
          <w:color w:val="1f1f1f"/>
          <w:rtl w:val="0"/>
        </w:rPr>
        <w:t xml:space="preserve"> 靶向 M 细胞能有效克服肠道粘液层的阻碍，将灭活病毒颗粒直接递送给上皮下的树突状细胞，触发下游的 IgA 类别转换响应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树突状细胞 (DC) 靶向肽</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 M 细胞外，直接靶向 DC 的多肽（如 6aa 肽）也是一种有效策略。DC 靶向肽能促进灭活抗原的内吞与交叉递呈，协同 Co1 肽共同增强粘膜局部的抗原识别效率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提高灭活苗粘膜免疫的替代路径 B：纳米包裹与粘膜粘附技术</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灭活 PEDV 灭活疫苗若要实现口服有效，必须克服胃酸降解、蛋白酶水解以及肠道廓清等重重物理障碍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海藻酸钠-壳聚糖微胶囊 (Alginate-Chitosan Microcapsules)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壳聚糖（CS）作为一种天然衍生的阳性聚合物，具有独特的粘膜粘附特性和打开细胞间紧密连接的能力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。利用海藻酸钠与壳聚糖通过离子凝胶法形成的微胶囊，可以为灭活 PEDV 提供一个稳定的微环境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耐酸性保护：</w:t>
      </w:r>
      <w:r w:rsidDel="00000000" w:rsidR="00000000" w:rsidRPr="00000000">
        <w:rPr>
          <w:rFonts w:ascii="Google Sans" w:cs="Google Sans" w:eastAsia="Google Sans" w:hAnsi="Google Sans"/>
          <w:color w:val="1f1f1f"/>
          <w:rtl w:val="0"/>
        </w:rPr>
        <w:t xml:space="preserve"> 微胶囊能在模拟胃液（低 pH）中保持结构完整，防止 S 蛋白被降解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肠道控制释放：</w:t>
      </w:r>
      <w:r w:rsidDel="00000000" w:rsidR="00000000" w:rsidRPr="00000000">
        <w:rPr>
          <w:rFonts w:ascii="Google Sans" w:cs="Google Sans" w:eastAsia="Google Sans" w:hAnsi="Google Sans"/>
          <w:color w:val="1f1f1f"/>
          <w:rtl w:val="0"/>
        </w:rPr>
        <w:t xml:space="preserve"> 当到达回肠等碱性环境（pH </w:t>
      </w:r>
      <w:r w:rsidDel="00000000" w:rsidR="00000000" w:rsidRPr="00000000">
        <w:rPr>
          <w:rFonts w:ascii="Google Sans" w:cs="Google Sans" w:eastAsia="Google Sans" w:hAnsi="Google Sans"/>
          <w:color w:val="1f1f1f"/>
        </w:rPr>
        <w:drawing>
          <wp:inline distB="19050" distT="19050" distL="19050" distR="19050">
            <wp:extent cx="143536" cy="2242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3536" cy="224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6.8）时，海藻酸钠壳层发生溶胀并释放抗原，使其在 Peyer's patch 附近达到高浓度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生物辅助作用：</w:t>
      </w:r>
      <w:r w:rsidDel="00000000" w:rsidR="00000000" w:rsidRPr="00000000">
        <w:rPr>
          <w:rFonts w:ascii="Google Sans" w:cs="Google Sans" w:eastAsia="Google Sans" w:hAnsi="Google Sans"/>
          <w:color w:val="1f1f1f"/>
          <w:rtl w:val="0"/>
        </w:rPr>
        <w:t xml:space="preserve"> 壳聚糖本身即是一种强效的粘膜佐剂，能激活 TLR 通路并诱导 Th1/Th2 混合型免疫反应，显著提升粪便及呼吸道洗脱液中的 sIgA 水平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甘露糖修饰脂质体 (Mannose-Modified Liposomes)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为了进一步增强摄取，可以开发甘露糖修饰的脂质体递送系统（如 MLip@Gel 平台）。甘露糖能够特异性结合肠道巨噬细胞和 DC 表面的甘露糖受体，从而引导灭活病毒进入免疫代谢途径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。这种复合系统结合了硫醇化海藻酸钠的稳定性与脂质体的靶向性，已在实验模型中证明能诱导高水平的 </w:t>
      </w:r>
      <w:r w:rsidDel="00000000" w:rsidR="00000000" w:rsidRPr="00000000">
        <w:rPr>
          <w:rFonts w:ascii="Google Sans" w:cs="Google Sans" w:eastAsia="Google Sans" w:hAnsi="Google Sans"/>
          <w:color w:val="1f1f1f"/>
        </w:rPr>
        <w:drawing>
          <wp:inline distB="19050" distT="19050" distL="19050" distR="19050">
            <wp:extent cx="1133608" cy="23865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133608" cy="238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粘膜归巢细胞活化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提高灭活苗粘膜免疫的替代路径 C：新型分子佐剂的协同应用</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在灭活疫苗组分中添加能够直接激活天然免疫受体（PRRs）的分子佐剂，是绕过趋化因子失活困境的重要手段。</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鞭毛蛋白 (Flagellin)：TLR5 的强效激活剂</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鞭毛蛋白作为 Toll 样受体 5（TLR5）的配体，具有卓越的粘膜佐剂活性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。与多数产生偏向性反应的佐剂不同，鞭毛蛋白能诱导平衡的 Th1 和 Th2 响应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Vac201-FliC 策略：</w:t>
      </w:r>
      <w:r w:rsidDel="00000000" w:rsidR="00000000" w:rsidRPr="00000000">
        <w:rPr>
          <w:rFonts w:ascii="Google Sans" w:cs="Google Sans" w:eastAsia="Google Sans" w:hAnsi="Google Sans"/>
          <w:color w:val="1f1f1f"/>
          <w:rtl w:val="0"/>
        </w:rPr>
        <w:t xml:space="preserve"> 在 PEDV 灭活疫苗中添加重组鞭毛蛋白，可使母猪血清 IgG 和初乳 IgA 的滴度分别提升数倍，从而为哺乳仔猪提供接近 100% 的临床保护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热稳定性优势：</w:t>
      </w:r>
      <w:r w:rsidDel="00000000" w:rsidR="00000000" w:rsidRPr="00000000">
        <w:rPr>
          <w:rFonts w:ascii="Google Sans" w:cs="Google Sans" w:eastAsia="Google Sans" w:hAnsi="Google Sans"/>
          <w:color w:val="1f1f1f"/>
          <w:rtl w:val="0"/>
        </w:rPr>
        <w:t xml:space="preserve"> 鞭毛蛋白的保守结构域（如 FliC99）在加工过程中表现出良好的稳定性，更适合与灭活苗配伍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环二腺苷酸 (c-di-AMP)：STING 通路的新宠</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作为一种新型的病原相关分子模式（PAMP），c-di-AMP 能够通过 STING 通路激活宿主的天然免疫应答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。在猪类研究中，舌下（Sublingual）给药配合 c-di-AMP 佐剂，已被证明能诱导极强的系统 IgG 和粘膜 sIgA 响应，效力可媲美活病毒减毒疫苗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。这一路径为灭活疫苗的非注射化免疫提供了重要参考。</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LTB（不耐热肠毒素 B 亚单位）</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LTB 能够与多种粘膜细胞表面的 GM1 神经节苷脂结合，作为分子载体促进融合抗原的摄取和跨膜运输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。将灭活 PEDV 与 LTB 共同配伍，能有效弥补灭活颗粒膜融合能力的丧失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重组益生菌作为灭活抗原原位释放平台的潜力</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考虑到灭活病毒在制备过程中的损耗，另一种极具前景的“Plan B”是利用重组乳酸菌（Lactobacillus）在猪只肠道内原位释放具有 G2c 抗原特征的蛋白质。</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这种方案实际上是一种“变相灭活”：利用益生菌作为生物载体，在粘膜表面递送非复制性的重组蛋白抗原。</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乳酸菌载体优势：</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 casei</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i w:val="1"/>
          <w:iCs w:val="1"/>
          <w:color w:val="1f1f1f"/>
          <w:rtl w:val="0"/>
        </w:rPr>
        <w:t xml:space="preserve">L. paracasei</w:t>
      </w:r>
      <w:r w:rsidDel="00000000" w:rsidR="00000000" w:rsidRPr="00000000">
        <w:rPr>
          <w:rFonts w:ascii="Google Sans" w:cs="Google Sans" w:eastAsia="Google Sans" w:hAnsi="Google Sans"/>
          <w:color w:val="1f1f1f"/>
          <w:rtl w:val="0"/>
        </w:rPr>
        <w:t xml:space="preserve"> 具有良好的胆盐耐受性和粘膜定植能力，且具有天然免疫调节作用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多组分融合表达：</w:t>
      </w:r>
      <w:r w:rsidDel="00000000" w:rsidR="00000000" w:rsidRPr="00000000">
        <w:rPr>
          <w:rFonts w:ascii="Google Sans" w:cs="Google Sans" w:eastAsia="Google Sans" w:hAnsi="Google Sans"/>
          <w:color w:val="1f1f1f"/>
          <w:rtl w:val="0"/>
        </w:rPr>
        <w:t xml:space="preserve"> 可以在乳酸菌中同时表达【G2c S1 蛋白 + Co1 靶向肽 + LTB 佐剂】。实验证明，这种三合一策略诱导出的母源抗体能够有效预防变异 PEDV 的致死性攻击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安全性与便利性：</w:t>
      </w:r>
      <w:r w:rsidDel="00000000" w:rsidR="00000000" w:rsidRPr="00000000">
        <w:rPr>
          <w:rFonts w:ascii="Google Sans" w:cs="Google Sans" w:eastAsia="Google Sans" w:hAnsi="Google Sans"/>
          <w:color w:val="1f1f1f"/>
          <w:rtl w:val="0"/>
        </w:rPr>
        <w:t xml:space="preserve"> 该模式完全规避了活病毒返毒（Reversion）的风险，且支持口服饲喂，极大降低了免疫成本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 G2c 亚型灭活疫苗研发的综合技术评估</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基于对当前研究成果的深入剖析，下表对各种增强 PEDV 灭活苗粘膜免疫的策略进行了多维对比：</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技术维度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膜锚定 CCL28 (原思路)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Co1 肽靶向递送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壳聚糖-海藻酸钠包裹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鞭毛蛋白/c-di-AMP 佐剂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重组益生菌载体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灭活工艺兼容性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极低</w:t>
            </w:r>
            <w:r w:rsidDel="00000000" w:rsidR="00000000" w:rsidRPr="00000000">
              <w:rPr>
                <w:rFonts w:ascii="Google Sans" w:cs="Google Sans" w:eastAsia="Google Sans" w:hAnsi="Google Sans"/>
                <w:color w:val="1f1f1f"/>
                <w:shd w:fill="auto" w:val="clear"/>
                <w:rtl w:val="0"/>
              </w:rPr>
              <w:t xml:space="preserve"> (受体结合域易受损)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w:t>
            </w:r>
            <w:r w:rsidDel="00000000" w:rsidR="00000000" w:rsidRPr="00000000">
              <w:rPr>
                <w:rFonts w:ascii="Google Sans" w:cs="Google Sans" w:eastAsia="Google Sans" w:hAnsi="Google Sans"/>
                <w:color w:val="1f1f1f"/>
                <w:shd w:fill="auto" w:val="clear"/>
                <w:rtl w:val="0"/>
              </w:rPr>
              <w:t xml:space="preserve"> (多肽构象较稳健)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极高</w:t>
            </w:r>
            <w:r w:rsidDel="00000000" w:rsidR="00000000" w:rsidRPr="00000000">
              <w:rPr>
                <w:rFonts w:ascii="Google Sans" w:cs="Google Sans" w:eastAsia="Google Sans" w:hAnsi="Google Sans"/>
                <w:color w:val="1f1f1f"/>
                <w:shd w:fill="auto" w:val="clear"/>
                <w:rtl w:val="0"/>
              </w:rPr>
              <w:t xml:space="preserve"> (物理保护)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w:t>
            </w:r>
            <w:r w:rsidDel="00000000" w:rsidR="00000000" w:rsidRPr="00000000">
              <w:rPr>
                <w:rFonts w:ascii="Google Sans" w:cs="Google Sans" w:eastAsia="Google Sans" w:hAnsi="Google Sans"/>
                <w:color w:val="1f1f1f"/>
                <w:shd w:fill="auto" w:val="clear"/>
                <w:rtl w:val="0"/>
              </w:rPr>
              <w:t xml:space="preserve"> (化学稳定性好)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不适用</w:t>
            </w:r>
            <w:r w:rsidDel="00000000" w:rsidR="00000000" w:rsidRPr="00000000">
              <w:rPr>
                <w:rFonts w:ascii="Google Sans" w:cs="Google Sans" w:eastAsia="Google Sans" w:hAnsi="Google Sans"/>
                <w:color w:val="1f1f1f"/>
                <w:shd w:fill="auto" w:val="clear"/>
                <w:rtl w:val="0"/>
              </w:rPr>
              <w:t xml:space="preserve"> (属生物活载体)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sIgA 诱导潜力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理论强，实际弱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 (增加抗原摄取)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极强 (缓释+粘附)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中等偏强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极强 (原位释放)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母源保护效果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未证实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已证实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优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优 </w:t>
            </w:r>
            <w:r w:rsidDel="00000000" w:rsidR="00000000" w:rsidRPr="00000000">
              <w:rPr>
                <w:rFonts w:ascii="Google Sans" w:cs="Google Sans" w:eastAsia="Google Sans" w:hAnsi="Google Sans"/>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极优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工程化难度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 (需反向遗传学)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 (需反向遗传学)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 (需微流控/凝胶工艺)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 (直接配伍)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 (基因工程菌管理)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抗原针对性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完美匹配 G2c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完美匹配 G2c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良好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良好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良好</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第二、三阶深度洞察：趋势与因果关系分析</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构象依赖性与功能的取舍：</w:t>
      </w:r>
      <w:r w:rsidDel="00000000" w:rsidR="00000000" w:rsidRPr="00000000">
        <w:rPr>
          <w:rFonts w:ascii="Google Sans" w:cs="Google Sans" w:eastAsia="Google Sans" w:hAnsi="Google Sans"/>
          <w:color w:val="1f1f1f"/>
          <w:rtl w:val="0"/>
        </w:rPr>
        <w:t xml:space="preserve"> 膜锚定 CCL28 设计失败的根源在于其功能高度依赖于复杂的蛋白质三维折叠（尤其是 N 端），这与灭活工艺追求的“化学失活”天然冲突。相比之下，Co1 等靶向肽或 LTB 佐剂的作用机制更偏向于“分子捕获”，其对局部化学修饰的容忍度更高，因此在灭活苗中表现出更好的鲁棒性。</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CMIS 中的“肠道-乳腺”轴优化：</w:t>
      </w:r>
      <w:r w:rsidDel="00000000" w:rsidR="00000000" w:rsidRPr="00000000">
        <w:rPr>
          <w:rFonts w:ascii="Google Sans" w:cs="Google Sans" w:eastAsia="Google Sans" w:hAnsi="Google Sans"/>
          <w:color w:val="1f1f1f"/>
          <w:rtl w:val="0"/>
        </w:rPr>
        <w:t xml:space="preserve"> 目前 PEDV 灭活苗的研发重心应从“单点免疫”转向“全流程激活”。单纯增加注射后的 IgG 对仔猪几乎没有保护意义。利用壳聚糖微胶囊进行口服，不仅是保护抗原，更重要的是模拟了病毒的自然感染路径，从而激活处于静止状态的肠道粘膜淋巴细胞，这是建立高效乳源免疫的前提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G2c 亚型的抗原性偏倚：</w:t>
      </w:r>
      <w:r w:rsidDel="00000000" w:rsidR="00000000" w:rsidRPr="00000000">
        <w:rPr>
          <w:rFonts w:ascii="Google Sans" w:cs="Google Sans" w:eastAsia="Google Sans" w:hAnsi="Google Sans"/>
          <w:color w:val="1f1f1f"/>
          <w:rtl w:val="0"/>
        </w:rPr>
        <w:t xml:space="preserve"> 由于 G2c S 蛋白存在多处特异性突变，传统的交叉中和能力极其有限。本研究在应用反向遗传学时，若能引入 Mosaic（马赛克）抗原设计策略，将不同亚型的保守中和表位集中表达，可能会获得比单一 G2c S 蛋白更广泛的保护谱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无胰蛋白酶生产的经济效益：</w:t>
      </w:r>
      <w:r w:rsidDel="00000000" w:rsidR="00000000" w:rsidRPr="00000000">
        <w:rPr>
          <w:rFonts w:ascii="Google Sans" w:cs="Google Sans" w:eastAsia="Google Sans" w:hAnsi="Google Sans"/>
          <w:color w:val="1f1f1f"/>
          <w:rtl w:val="0"/>
        </w:rPr>
        <w:t xml:space="preserve"> S2 置换带来的胰蛋白酶独立性不仅是技术突破，更是成本优势。在养猪业这种对成本极度敏感的行业，提高病毒滴度（如 AHCZ02 的 </w:t>
      </w:r>
      <w:r w:rsidDel="00000000" w:rsidR="00000000" w:rsidRPr="00000000">
        <w:rPr>
          <w:rFonts w:ascii="Google Sans" w:cs="Google Sans" w:eastAsia="Google Sans" w:hAnsi="Google Sans"/>
          <w:color w:val="1f1f1f"/>
        </w:rPr>
        <w:drawing>
          <wp:inline distB="19050" distT="19050" distL="19050" distR="19050">
            <wp:extent cx="423069" cy="215852"/>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3069" cy="215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水平）和简化工艺是决定疫苗能否成功商业化的决定性因素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结论与研发建议</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核心结论</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膜锚定型 CCL28 设计不适用于灭活疫苗路线：</w:t>
      </w:r>
      <w:r w:rsidDel="00000000" w:rsidR="00000000" w:rsidRPr="00000000">
        <w:rPr>
          <w:rFonts w:ascii="Google Sans" w:cs="Google Sans" w:eastAsia="Google Sans" w:hAnsi="Google Sans"/>
          <w:color w:val="1f1f1f"/>
          <w:rtl w:val="0"/>
        </w:rPr>
        <w:t xml:space="preserve"> 尽管其在 VLP 和活减毒疫苗中理论价值巨大，但在 BPL 或甲醛灭活过程中，其趋化活性会被不可逆地破坏。将其置于“天线结构”中在灭活后仅能作为普通外源蛋白存在，无法引导浆细胞迁移。</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G2c 抗原匹配是基础：</w:t>
      </w:r>
      <w:r w:rsidDel="00000000" w:rsidR="00000000" w:rsidRPr="00000000">
        <w:rPr>
          <w:rFonts w:ascii="Google Sans" w:cs="Google Sans" w:eastAsia="Google Sans" w:hAnsi="Google Sans"/>
          <w:color w:val="1f1f1f"/>
          <w:rtl w:val="0"/>
        </w:rPr>
        <w:t xml:space="preserve"> 必须利用 DR13 骨架置换 G2c 亚型 S 蛋白，并辅以 S2 亚单位改造以提升滴度和实现胰蛋白酶独立。</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具体优化建议</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改“天线”为“捕手”：</w:t>
      </w:r>
      <w:r w:rsidDel="00000000" w:rsidR="00000000" w:rsidRPr="00000000">
        <w:rPr>
          <w:rFonts w:ascii="Google Sans" w:cs="Google Sans" w:eastAsia="Google Sans" w:hAnsi="Google Sans"/>
          <w:color w:val="1f1f1f"/>
          <w:rtl w:val="0"/>
        </w:rPr>
        <w:t xml:space="preserve"> 放弃 CCL28 的插入，转而采用融合表达 </w:t>
      </w:r>
      <w:r w:rsidDel="00000000" w:rsidR="00000000" w:rsidRPr="00000000">
        <w:rPr>
          <w:rFonts w:ascii="Google Sans" w:cs="Google Sans" w:eastAsia="Google Sans" w:hAnsi="Google Sans"/>
          <w:b w:val="1"/>
          <w:bCs w:val="1"/>
          <w:color w:val="1f1f1f"/>
          <w:rtl w:val="0"/>
        </w:rPr>
        <w:t xml:space="preserve">M 细胞靶向肽 (Co1)</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b w:val="1"/>
          <w:bCs w:val="1"/>
          <w:color w:val="1f1f1f"/>
          <w:rtl w:val="0"/>
        </w:rPr>
        <w:t xml:space="preserve">DC 靶向肽</w:t>
      </w:r>
      <w:r w:rsidDel="00000000" w:rsidR="00000000" w:rsidRPr="00000000">
        <w:rPr>
          <w:rFonts w:ascii="Google Sans" w:cs="Google Sans" w:eastAsia="Google Sans" w:hAnsi="Google Sans"/>
          <w:color w:val="1f1f1f"/>
          <w:rtl w:val="0"/>
        </w:rPr>
        <w:t xml:space="preserve"> 的方案。这些小分子配体在灭活处理后更有可能保持对粘膜捕捉细胞的亲和力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采用“微胶囊化口服”代替“单纯注射”：</w:t>
      </w:r>
      <w:r w:rsidDel="00000000" w:rsidR="00000000" w:rsidRPr="00000000">
        <w:rPr>
          <w:rFonts w:ascii="Google Sans" w:cs="Google Sans" w:eastAsia="Google Sans" w:hAnsi="Google Sans"/>
          <w:color w:val="1f1f1f"/>
          <w:rtl w:val="0"/>
        </w:rPr>
        <w:t xml:space="preserve"> 研发重点应转向利用 </w:t>
      </w:r>
      <w:r w:rsidDel="00000000" w:rsidR="00000000" w:rsidRPr="00000000">
        <w:rPr>
          <w:rFonts w:ascii="Google Sans" w:cs="Google Sans" w:eastAsia="Google Sans" w:hAnsi="Google Sans"/>
          <w:b w:val="1"/>
          <w:bCs w:val="1"/>
          <w:color w:val="1f1f1f"/>
          <w:rtl w:val="0"/>
        </w:rPr>
        <w:t xml:space="preserve">壳聚糖/海藻酸钠/甘露糖脂质体</w:t>
      </w:r>
      <w:r w:rsidDel="00000000" w:rsidR="00000000" w:rsidRPr="00000000">
        <w:rPr>
          <w:rFonts w:ascii="Google Sans" w:cs="Google Sans" w:eastAsia="Google Sans" w:hAnsi="Google Sans"/>
          <w:color w:val="1f1f1f"/>
          <w:rtl w:val="0"/>
        </w:rPr>
        <w:t xml:space="preserve"> 对灭活病毒颗粒进行多重包裹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。这能解决灭活苗在胃肠道环境下的“首过失效”问题。</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引入 Toll 样受体激动剂作为佐剂：</w:t>
      </w:r>
      <w:r w:rsidDel="00000000" w:rsidR="00000000" w:rsidRPr="00000000">
        <w:rPr>
          <w:rFonts w:ascii="Google Sans" w:cs="Google Sans" w:eastAsia="Google Sans" w:hAnsi="Google Sans"/>
          <w:color w:val="1f1f1f"/>
          <w:rtl w:val="0"/>
        </w:rPr>
        <w:t xml:space="preserve"> 在灭活苗剂型中额外添加 </w:t>
      </w:r>
      <w:r w:rsidDel="00000000" w:rsidR="00000000" w:rsidRPr="00000000">
        <w:rPr>
          <w:rFonts w:ascii="Google Sans" w:cs="Google Sans" w:eastAsia="Google Sans" w:hAnsi="Google Sans"/>
          <w:b w:val="1"/>
          <w:bCs w:val="1"/>
          <w:color w:val="1f1f1f"/>
          <w:rtl w:val="0"/>
        </w:rPr>
        <w:t xml:space="preserve">鞭毛蛋白 (Flagellin)</w:t>
      </w:r>
      <w:r w:rsidDel="00000000" w:rsidR="00000000" w:rsidRPr="00000000">
        <w:rPr>
          <w:rFonts w:ascii="Google Sans" w:cs="Google Sans" w:eastAsia="Google Sans" w:hAnsi="Google Sans"/>
          <w:color w:val="1f1f1f"/>
          <w:rtl w:val="0"/>
        </w:rPr>
        <w:t xml:space="preserve">。这种做法已被证实能够绕过趋化因子的局限，直接增强母猪的乳源 IgA 分泌水平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利用“Prime-Pull”模式：</w:t>
      </w:r>
      <w:r w:rsidDel="00000000" w:rsidR="00000000" w:rsidRPr="00000000">
        <w:rPr>
          <w:rFonts w:ascii="Google Sans" w:cs="Google Sans" w:eastAsia="Google Sans" w:hAnsi="Google Sans"/>
          <w:color w:val="1f1f1f"/>
          <w:rtl w:val="0"/>
        </w:rPr>
        <w:t xml:space="preserve"> 探讨肌肉注射初免（诱导系统 IgG 记忆）配合口服包被疫苗加强（诱导浆细胞向肠道粘膜募集）的免疫程序。</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前瞻性布局：</w:t>
      </w:r>
      <w:r w:rsidDel="00000000" w:rsidR="00000000" w:rsidRPr="00000000">
        <w:rPr>
          <w:rFonts w:ascii="Google Sans" w:cs="Google Sans" w:eastAsia="Google Sans" w:hAnsi="Google Sans"/>
          <w:color w:val="1f1f1f"/>
          <w:rtl w:val="0"/>
        </w:rPr>
        <w:t xml:space="preserve"> 若灭活路线仍无法达到理想保护水平，建议利用现有的反向遗传学基础转向 </w:t>
      </w:r>
      <w:r w:rsidDel="00000000" w:rsidR="00000000" w:rsidRPr="00000000">
        <w:rPr>
          <w:rFonts w:ascii="Google Sans" w:cs="Google Sans" w:eastAsia="Google Sans" w:hAnsi="Google Sans"/>
          <w:b w:val="1"/>
          <w:bCs w:val="1"/>
          <w:color w:val="1f1f1f"/>
          <w:rtl w:val="0"/>
        </w:rPr>
        <w:t xml:space="preserve">非复制型 VLP 平台</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b w:val="1"/>
          <w:bCs w:val="1"/>
          <w:color w:val="1f1f1f"/>
          <w:rtl w:val="0"/>
        </w:rPr>
        <w:t xml:space="preserve">重组益生菌平台</w:t>
      </w:r>
      <w:r w:rsidDel="00000000" w:rsidR="00000000" w:rsidRPr="00000000">
        <w:rPr>
          <w:rFonts w:ascii="Google Sans" w:cs="Google Sans" w:eastAsia="Google Sans" w:hAnsi="Google Sans"/>
          <w:color w:val="1f1f1f"/>
          <w:rtl w:val="0"/>
        </w:rPr>
        <w:t xml:space="preserve">。在 VLP 平台上，膜锚定 CCL28 无需灭活，可发挥其全部趋化效能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综上所述，通过在分子水平上对 G2c 亚型进行抗原匹配，并结合生物材料包被与多靶点（M 细胞、TLR5）信号激活，可以有效弥补 CCL28 “天线”结构失活带来的缺憾，构建出符合临床需求的下一代粘膜免疫增强型 PEDV 灭活疫苗。</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Mucosal Immune-Enhancing Oral Vaccine Candidate Against Porcine Epidemic Diarrhea Virus Using Lactobacillus paracasei - PMC,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https://pmc.ncbi.nlm.nih.gov/articles/PMC12896885/</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ORF3 Gene of Porcine Epidemic Diarrhea Virus Causes Nuclear and Morphological Distortions with Associated Cell Death - MDPI,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https://www.mdpi.com/1999-4915/17/11/1468</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Recombinant SADS-CoV as a vector for porcine epidemic diarrhea vaccine development,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https://www.frontiersin.org/journals/immunology/articles/10.3389/fimmu.2025.1633661/full</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virus: Molecular mechanisms of attenuation and vaccines - PMC,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https://pmc.ncbi.nlm.nih.gov/articles/PMC7527827/</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recombination enables a wide variety of markerless manipulation of porcine epidemic diarrhea virus genome to generate recombinant virus - PMC,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https://pmc.ncbi.nlm.nih.gov/articles/PMC10839022/</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a Highly Virulent Porcine Epidemic Diarrhea Virus (PEDV) G2c Subtype in China: Isolation, Genetic and Pathogenic Characterization, and Cross-Neutralizing Antibody Response - PubMed,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https://pubmed.ncbi.nlm.nih.gov/41710531/</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a Highly Virulent Porcine Epidemic Diarrhea Virus (PEDV) G2c Subtype in China: Isolation, Genetic and Pathogenic Characterization, and Cross‐Neutralizing Antibody Response - PMC,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https://pmc.ncbi.nlm.nih.gov/articles/PMC12910253/</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immunization with a Lactobacillus... : Journal of Applied Microbiology - Ovid,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https://www.ovid.com/00062745-201802000-00004</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Insights and Progress on Vaccines - MDPI,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https://www.mdpi.com/2076-393X/12/2/212</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oral and nasal immunization with inactivated porcine epidemic diarrhea virus on intestinal immunity in piglets - PMC,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https://pmc.ncbi.nlm.nih.gov/articles/PMC7388329/</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Intranasally inoculated bacterium-like particles displaying porcine epidemic diarrhea virus S1 protein induced intestinal mucosal immune response in mice - PMC,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https://pmc.ncbi.nlm.nih.gov/articles/PMC10544335/</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N-terminal Domain of the Spike Protein of Porcine Epidemic Diarrhea Virus as a New Candidate Molecule for a Mucosal Vaccine - PMC,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https://pmc.ncbi.nlm.nih.gov/articles/PMC6026690/</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progress and strategies for vaccines and targeted drugs against highly virulent porcine epidemic diarrhea virus - Frontiers,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https://www.frontiersin.org/journals/microbiology/articles/10.3389/fmicb.2025.1666167/full</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of a Recombinant Porcine Epidemic Diarrhea Virus Encoding Nanoluciferase for High-Throughput Screening of Natural Antiviral Products - MDPI,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https://www.mdpi.com/1999-4915/13/9/1866</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safe and broad-spectrum attenuated PEDV vaccine candidate by S2 subunit replacement - PMC,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https://pmc.ncbi.nlm.nih.gov/articles/PMC11575183/</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Genetically Engineered Bivalent Vaccine against Porcine Epidemic Diarrhea Virus and Porcine Rotavirus - PMC,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https://pmc.ncbi.nlm.nih.gov/articles/PMC9413861/</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Virus (PEDV) ORF3 Enhances Viral Proliferation by Inhibiting Apoptosis of Infected Cells - PMC,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https://pmc.ncbi.nlm.nih.gov/articles/PMC7077256/</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Diversity of Porcine Epidemic Diarrhea Virus With a Naturally Occurring Truncated ORF3 Gene Found in Guangxi, China - Frontiers,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https://www.frontiersin.org/journals/veterinary-science/articles/10.3389/fvets.2020.00435/full</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recombination enables a wide variety of markerless manipulation of porcine epidemic diarrhea virus genome to generate recombinant virus - Frontiers,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https://www.frontiersin.org/journals/cellular-and-infection-microbiology/articles/10.3389/fcimb.2023.1338740/full</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 Between PEDV and Its Hosts: A Closer Look at the ORF3 Accessory Protein,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https://pmc.ncbi.nlm.nih.gov/articles/PMC8461092/</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Virus ORF3 Protein Is Transported through the Exocytic Pathway,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https://pmc.ncbi.nlm.nih.gov/articles/PMC7431808/</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Porcine Epidemic Diarrhea Virus (PEDV) ORF3 Enhances Viral Proliferation by Inhibiting Apoptosis of Infected Cells - MDPI,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https://www.mdpi.com/1999-4915/12/2/214</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of a Recombinant Porcine Epidemic Diarrhea Virus Encoding Nanoluciferase for High-Throughput Screening of Natural Antiviral Products - PMC,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https://pmc.ncbi.nlm.nih.gov/articles/PMC8473292/</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View on the Protein Functions of Porcine Epidemic Diarrhea Virus - MDPI,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https://www.mdpi.com/2073-4425/15/2/165</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control of the emerging PEDV G2-c variant with an inactivated autogenous vaccine,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https://www.frontiersin.org/journals/veterinary-science/articles/10.3389/fvets.2025.1697499/full</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Establishment of stable Vero cell lines expressing TMPRSS2 and MSPL: A useful tool for propagating porcine epidemic diarrhea virus in the absence of exogenous trypsin - PMC,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https://pmc.ncbi.nlm.nih.gov/articles/PMC7550007/</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Co-delivery of GPI-anchored CCL28 and influenza HA in chimeric virus-like particles induce cross-protective immunity against H3N2 viruses - PMC,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https://pmc.ncbi.nlm.nih.gov/articles/PMC4912934/</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 Knowledge and References - Taylor &amp; Francis,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https://taylorandfrancis.com/knowledge/Medicine_and_healthcare/Immunology/CCL28/</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chemokine: An anchoring point bridging innate and adaptive immunity - PMC - NIH,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https://pmc.ncbi.nlm.nih.gov/articles/PMC5755716/</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Citations to CCR10 expression is a common feature of circulating and mucosal epithelial tissue IgA Ab-secreting cells - JCI,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https://www.jci.org/articles/view/17244/citations</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CCL28 modulates neutrophil responses during infection with mucosal pathogens - eLife,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https://elifesciences.org/articles/78206</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Co-delivery of GPI-anchored CCL28 and influenza HA in chimeric virus-like particles induces cross-protective immunity against H3N2 viruses - PubMed,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https://pubmed.ncbi.nlm.nih.gov/27178810/</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Chimeric virus-like particles containing influenza HA antigen and GPI-CCL28 induce long-lasting mucosal immunity against H3N2 viruses - PMC,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https://pmc.ncbi.nlm.nih.gov/articles/PMC5220311/</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CCR10 expression is required for the adjuvant activity of the mucosal chemokine CCL28 when delivered in the context of an HIV-1 Env DNA vaccine - PMC,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https://pmc.ncbi.nlm.nih.gov/articles/PMC10681704/</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Reactions of β-Propiolactone with Nucleobase Analogues, Nucleosides, and Peptides: IMPLICATIONS FOR THE INACTIVATION OF VIRUSES - PMC,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https://pmc.ncbi.nlm.nih.gov/articles/PMC3196120/</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Carcinogenesis of β-Propiolactone: A Computational Study - PMC,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https://pmc.ncbi.nlm.nih.gov/articles/PMC7308071/</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modifications of influenza proteins upon virus inactivation by β-propiolactone - PMC,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https://pmc.ncbi.nlm.nih.gov/articles/PMC4265195/</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engagement: Determinants of chemokine receptor activation and selectivity by CCL27 and CCL28 | Request PDF - ResearchGate,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https://www.researchgate.net/publication/395669995_Rules_of_engagement_determinants_of_chemokine_receptor_activation_and_selectivity_by_CCL27_and_CCL28</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engagement: determinants of chemokine receptor activation and selectivity by CCL27 and CCL28 | bioRxiv,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https://www.biorxiv.org/content/10.1101/2025.05.27.656466v1.full-text</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Inactivation of SARS-CoV-2 by β-propiolactone Causes Aggregation of Viral Particles and Loss of Antigenic Potential - bioRxiv.org,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https://www.biorxiv.org/content/10.1101/2021.04.22.441045.full</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Beta-Propiolactone Inactivation of Coxsackievirus A16 Induces Structural Alteration and Surface Modification of Viral Capsids - PubMed,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https://pubmed.ncbi.nlm.nih.gov/28148783/</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Inactivated or damaged? Comparing the effect of inactivation methods on influenza virions to optimize vaccine production - PMC,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https://pmc.ncbi.nlm.nih.gov/articles/PMC7115651/</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β-Propiolactone and Formalin Inactivation on Antigenicity and Immune Response of West Nile Virus - PMC,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https://pmc.ncbi.nlm.nih.gov/articles/PMC4564586/</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Inactivated Viral Vaccines - PMC - NIH,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https://pmc.ncbi.nlm.nih.gov/articles/PMC7189890/</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potential molecular mechanism for hypersensitivity caused by formalin-inactivated vaccines - National Open Access Monitor, Ireland,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https://oamonitor.ireland.openaire.eu/national/search/publication?pid=10.1038%2Fnm1456</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psoralen + ultraviolet-A on the chemotactic activity of polymorphonuclear neutrophils towards anaphylatoxin C5a des Arg - PubMed,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https://pubmed.ncbi.nlm.nih.gov/1528990/</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Effect of Formalin, ??-Propiolactone, Merthiolate, and Ultraviolet Light Upon Influenza Virus Infectivity, Chicken Cell Agglutination, Hemagglutination, and Antigenicity - ResearchGate,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https://www.researchgate.net/publication/17732586_Effect_of_Formalin_-Propiolactone_Merthiolate_and_Ultraviolet_Light_Upon_Influenza_Virus_Infectivity_Chicken_Cell_Agglutination_Hemagglutination_and_Antigenicity</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inactivated variant porcine epidemic diarrhea virus vaccines in growing pigs,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https://pmc.ncbi.nlm.nih.gov/articles/PMC5795046/</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of influenza virus with Beta-propiolactone alters viral membrane fusion,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https://www.researchgate.net/publication/258059333_Treatment_of_influenza_virus_with_Beta-propiolactone_alters_viral_membrane_fusion</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Immunogenicity of a neutralizing epitope from porcine epidemic diarrhea virus: M cell targeting ligand fusion protein expressed in transgenic rice calli - PMC,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https://pmc.ncbi.nlm.nih.gov/articles/PMC7080027/</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Mucosal Immune-Enhancing Oral Vaccine Candidate Against Porcine Epidemic Diarrhea Virus Using Lactobacillus paracasei - MDPI,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https://www.mdpi.com/2076-2615/16/3/471</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Oral Inactivated Porcine Epidemic Diarrhea Virus Presenting in the Intestine Induces Mucosal Immunity in Mice with Alginate–Chitosan Microcapsules - PMC,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https://pmc.ncbi.nlm.nih.gov/articles/PMC10000104/</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Intestinal mucosal immune responses induced by oral administration of chitosan nanoparticles encapsulating the PEDV S1 protein - PMC,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https://pmc.ncbi.nlm.nih.gov/articles/PMC12829007/</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Immune Responses to Mucosa by Functionalized Chitosan-Based Composite Nanoparticles as a Vaccine Adjuvant for Intranasal Delivery | ACS Applied Materials &amp; Interfaces,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https://pubs.acs.org/doi/10.1021/acsami.2c17627</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Liposomal hydrogel-based oral vaccine delivery for targeted induction of intestinal mucosal immunity - PMC,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https://pmc.ncbi.nlm.nih.gov/articles/PMC12969131/</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Mucosal Immunity and Protective Efficacy of Intranasal Inactivated Influenza Vaccine Is Improved by Chitosan Nanoparticle Delivery in Pigs - Frontiers,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https://www.frontiersin.org/journals/immunology/articles/10.3389/fimmu.2018.00934/full</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Conserved domains of flagellin as adjuvants for an inactivated vaccine against porcine epidemic diarrhea virus - PubMed,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https://pubmed.ncbi.nlm.nih.gov/40532846/</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flagellin-adjuvanted inactivated porcine epidemic diarrhea virus (PEDV) vaccine provides enhanced immune protection against PEDV challenge in piglets - PMC,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https://pmc.ncbi.nlm.nih.gov/articles/PMC7223252/</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Flagellins as Vaccine Adjuvants and Cancer Immunotherapy: Recent Advances and Future Prospects - PMC,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https://pmc.ncbi.nlm.nih.gov/articles/PMC12500390/</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PEDV Vaccination: Comparison between Inactivated and Flagellin N-Terminus-Adjuvanted Subunit Vaccines - MDPI,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https://www.mdpi.com/2076-393X/12/2/139</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Sublingual immunization with E2-CD154 protein and the STING agonist c-di-AMP confers protection against classical swine fever virus in pigs - Frontiers,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https://www.frontiersin.org/journals/cellular-and-infection-microbiology/articles/10.3389/fcimb.2025.1713724/full</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Sublingual immunization with E2-CD154 protein and the STING agonist c-di-AMP confers protection against classical swine fever virus in pigs - PMC,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https://pmc.ncbi.nlm.nih.gov/articles/PMC12675328/</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Sublingual immunization with E2-CD154 protein and the STING agonist c-di-AMP confers protection against classical swine fever virus in pigs - ResearchGate, accessed March 17,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https://www.researchgate.net/publication/397803709_Sublingual_immunization_with_E2-CD154_protein_and_the_STING_agonist_c-di-AMP_confers_protection_against_classical_swine_fever_virus_in_pigs</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developing multistrain PEDV vaccines - HARVEST, accessed March 17, 2026, </w:t>
      </w:r>
      <w:hyperlink r:id="rId77">
        <w:r w:rsidDel="00000000" w:rsidR="00000000" w:rsidRPr="00000000">
          <w:rPr>
            <w:rFonts w:ascii="Google Sans" w:cs="Google Sans" w:eastAsia="Google Sans" w:hAnsi="Google Sans"/>
            <w:color w:val="0000ee"/>
            <w:sz w:val="24"/>
            <w:szCs w:val="24"/>
            <w:u w:val="single"/>
            <w:rtl w:val="0"/>
          </w:rPr>
          <w:t xml:space="preserve">https://harvest.usask.ca/server/api/core/bitstreams/6de4654b-44a9-4f17-980a-110888a75da5/content</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a TGEV S-trimer chimera with PEDV D0-NTD generates potent neutralizing antibodies against both viruses - PMC, accessed March 17,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https://pmc.ncbi.nlm.nih.gov/articles/PMC12645917/</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Cost-benefit analysis of swine influenza a vaccination in wean-to-finish production setting in the United States. - Scholars - Texas A&amp;M University, accessed March 17, 2026, </w:t>
      </w:r>
      <w:hyperlink r:id="rId79">
        <w:r w:rsidDel="00000000" w:rsidR="00000000" w:rsidRPr="00000000">
          <w:rPr>
            <w:rFonts w:ascii="Google Sans" w:cs="Google Sans" w:eastAsia="Google Sans" w:hAnsi="Google Sans"/>
            <w:color w:val="0000ee"/>
            <w:sz w:val="24"/>
            <w:szCs w:val="24"/>
            <w:u w:val="single"/>
            <w:rtl w:val="0"/>
          </w:rPr>
          <w:t xml:space="preserve">https://scholars.library.tamu.edu/vivo/display/n1598395SE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4912934/" TargetMode="External"/><Relationship Id="rId42" Type="http://schemas.openxmlformats.org/officeDocument/2006/relationships/hyperlink" Target="https://pmc.ncbi.nlm.nih.gov/articles/PMC5755716/" TargetMode="External"/><Relationship Id="rId41" Type="http://schemas.openxmlformats.org/officeDocument/2006/relationships/hyperlink" Target="https://taylorandfrancis.com/knowledge/Medicine_and_healthcare/Immunology/CCL28/" TargetMode="External"/><Relationship Id="rId44" Type="http://schemas.openxmlformats.org/officeDocument/2006/relationships/hyperlink" Target="https://elifesciences.org/articles/78206" TargetMode="External"/><Relationship Id="rId43" Type="http://schemas.openxmlformats.org/officeDocument/2006/relationships/hyperlink" Target="https://www.jci.org/articles/view/17244/citations" TargetMode="External"/><Relationship Id="rId46" Type="http://schemas.openxmlformats.org/officeDocument/2006/relationships/hyperlink" Target="https://pmc.ncbi.nlm.nih.gov/articles/PMC5220311/" TargetMode="External"/><Relationship Id="rId45" Type="http://schemas.openxmlformats.org/officeDocument/2006/relationships/hyperlink" Target="https://pubmed.ncbi.nlm.nih.gov/271788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pmc.ncbi.nlm.nih.gov/articles/PMC3196120/" TargetMode="External"/><Relationship Id="rId47" Type="http://schemas.openxmlformats.org/officeDocument/2006/relationships/hyperlink" Target="https://pmc.ncbi.nlm.nih.gov/articles/PMC10681704/" TargetMode="External"/><Relationship Id="rId49" Type="http://schemas.openxmlformats.org/officeDocument/2006/relationships/hyperlink" Target="https://pmc.ncbi.nlm.nih.gov/articles/PMC730807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73" Type="http://schemas.openxmlformats.org/officeDocument/2006/relationships/hyperlink" Target="https://www.mdpi.com/2076-393X/12/2/139" TargetMode="External"/><Relationship Id="rId72" Type="http://schemas.openxmlformats.org/officeDocument/2006/relationships/hyperlink" Target="https://pmc.ncbi.nlm.nih.gov/articles/PMC12500390/" TargetMode="External"/><Relationship Id="rId31" Type="http://schemas.openxmlformats.org/officeDocument/2006/relationships/hyperlink" Target="https://www.frontiersin.org/journals/veterinary-science/articles/10.3389/fvets.2020.00435/full" TargetMode="External"/><Relationship Id="rId75" Type="http://schemas.openxmlformats.org/officeDocument/2006/relationships/hyperlink" Target="https://pmc.ncbi.nlm.nih.gov/articles/PMC12675328/" TargetMode="External"/><Relationship Id="rId30" Type="http://schemas.openxmlformats.org/officeDocument/2006/relationships/hyperlink" Target="https://pmc.ncbi.nlm.nih.gov/articles/PMC7077256/" TargetMode="External"/><Relationship Id="rId74" Type="http://schemas.openxmlformats.org/officeDocument/2006/relationships/hyperlink" Target="https://www.frontiersin.org/journals/cellular-and-infection-microbiology/articles/10.3389/fcimb.2025.1713724/full" TargetMode="External"/><Relationship Id="rId33" Type="http://schemas.openxmlformats.org/officeDocument/2006/relationships/hyperlink" Target="https://pmc.ncbi.nlm.nih.gov/articles/PMC8461092/" TargetMode="External"/><Relationship Id="rId77" Type="http://schemas.openxmlformats.org/officeDocument/2006/relationships/hyperlink" Target="https://harvest.usask.ca/server/api/core/bitstreams/6de4654b-44a9-4f17-980a-110888a75da5/content" TargetMode="External"/><Relationship Id="rId32" Type="http://schemas.openxmlformats.org/officeDocument/2006/relationships/hyperlink" Target="https://www.frontiersin.org/journals/cellular-and-infection-microbiology/articles/10.3389/fcimb.2023.1338740/full" TargetMode="External"/><Relationship Id="rId76" Type="http://schemas.openxmlformats.org/officeDocument/2006/relationships/hyperlink" Target="https://www.researchgate.net/publication/397803709_Sublingual_immunization_with_E2-CD154_protein_and_the_STING_agonist_c-di-AMP_confers_protection_against_classical_swine_fever_virus_in_pigs" TargetMode="External"/><Relationship Id="rId35" Type="http://schemas.openxmlformats.org/officeDocument/2006/relationships/hyperlink" Target="https://www.mdpi.com/1999-4915/12/2/214" TargetMode="External"/><Relationship Id="rId79" Type="http://schemas.openxmlformats.org/officeDocument/2006/relationships/hyperlink" Target="https://scholars.library.tamu.edu/vivo/display/n1598395SE" TargetMode="External"/><Relationship Id="rId34" Type="http://schemas.openxmlformats.org/officeDocument/2006/relationships/hyperlink" Target="https://pmc.ncbi.nlm.nih.gov/articles/PMC7431808/" TargetMode="External"/><Relationship Id="rId78" Type="http://schemas.openxmlformats.org/officeDocument/2006/relationships/hyperlink" Target="https://pmc.ncbi.nlm.nih.gov/articles/PMC12645917/" TargetMode="External"/><Relationship Id="rId71" Type="http://schemas.openxmlformats.org/officeDocument/2006/relationships/hyperlink" Target="https://pmc.ncbi.nlm.nih.gov/articles/PMC7223252/" TargetMode="External"/><Relationship Id="rId70" Type="http://schemas.openxmlformats.org/officeDocument/2006/relationships/hyperlink" Target="https://pubmed.ncbi.nlm.nih.gov/40532846/" TargetMode="External"/><Relationship Id="rId37" Type="http://schemas.openxmlformats.org/officeDocument/2006/relationships/hyperlink" Target="https://www.mdpi.com/2073-4425/15/2/165" TargetMode="External"/><Relationship Id="rId36" Type="http://schemas.openxmlformats.org/officeDocument/2006/relationships/hyperlink" Target="https://pmc.ncbi.nlm.nih.gov/articles/PMC8473292/" TargetMode="External"/><Relationship Id="rId39" Type="http://schemas.openxmlformats.org/officeDocument/2006/relationships/hyperlink" Target="https://pmc.ncbi.nlm.nih.gov/articles/PMC7550007/" TargetMode="External"/><Relationship Id="rId38" Type="http://schemas.openxmlformats.org/officeDocument/2006/relationships/hyperlink" Target="https://www.frontiersin.org/journals/veterinary-science/articles/10.3389/fvets.2025.1697499/full" TargetMode="External"/><Relationship Id="rId62" Type="http://schemas.openxmlformats.org/officeDocument/2006/relationships/hyperlink" Target="https://www.researchgate.net/publication/258059333_Treatment_of_influenza_virus_with_Beta-propiolactone_alters_viral_membrane_fusion" TargetMode="External"/><Relationship Id="rId61" Type="http://schemas.openxmlformats.org/officeDocument/2006/relationships/hyperlink" Target="https://pmc.ncbi.nlm.nih.gov/articles/PMC5795046/" TargetMode="External"/><Relationship Id="rId20" Type="http://schemas.openxmlformats.org/officeDocument/2006/relationships/hyperlink" Target="https://pmc.ncbi.nlm.nih.gov/articles/PMC12910253/" TargetMode="External"/><Relationship Id="rId64" Type="http://schemas.openxmlformats.org/officeDocument/2006/relationships/hyperlink" Target="https://www.mdpi.com/2076-2615/16/3/471" TargetMode="External"/><Relationship Id="rId63" Type="http://schemas.openxmlformats.org/officeDocument/2006/relationships/hyperlink" Target="https://pmc.ncbi.nlm.nih.gov/articles/PMC7080027/" TargetMode="External"/><Relationship Id="rId22" Type="http://schemas.openxmlformats.org/officeDocument/2006/relationships/hyperlink" Target="https://www.mdpi.com/2076-393X/12/2/212" TargetMode="External"/><Relationship Id="rId66" Type="http://schemas.openxmlformats.org/officeDocument/2006/relationships/hyperlink" Target="https://pmc.ncbi.nlm.nih.gov/articles/PMC12829007/" TargetMode="External"/><Relationship Id="rId21" Type="http://schemas.openxmlformats.org/officeDocument/2006/relationships/hyperlink" Target="https://www.ovid.com/00062745-201802000-00004" TargetMode="External"/><Relationship Id="rId65" Type="http://schemas.openxmlformats.org/officeDocument/2006/relationships/hyperlink" Target="https://pmc.ncbi.nlm.nih.gov/articles/PMC10000104/" TargetMode="External"/><Relationship Id="rId24" Type="http://schemas.openxmlformats.org/officeDocument/2006/relationships/hyperlink" Target="https://pmc.ncbi.nlm.nih.gov/articles/PMC10544335/" TargetMode="External"/><Relationship Id="rId68" Type="http://schemas.openxmlformats.org/officeDocument/2006/relationships/hyperlink" Target="https://pmc.ncbi.nlm.nih.gov/articles/PMC12969131/" TargetMode="External"/><Relationship Id="rId23" Type="http://schemas.openxmlformats.org/officeDocument/2006/relationships/hyperlink" Target="https://pmc.ncbi.nlm.nih.gov/articles/PMC7388329/" TargetMode="External"/><Relationship Id="rId67" Type="http://schemas.openxmlformats.org/officeDocument/2006/relationships/hyperlink" Target="https://pubs.acs.org/doi/10.1021/acsami.2c17627" TargetMode="External"/><Relationship Id="rId60" Type="http://schemas.openxmlformats.org/officeDocument/2006/relationships/hyperlink" Target="https://www.researchgate.net/publication/17732586_Effect_of_Formalin_-Propiolactone_Merthiolate_and_Ultraviolet_Light_Upon_Influenza_Virus_Infectivity_Chicken_Cell_Agglutination_Hemagglutination_and_Antigenicity" TargetMode="External"/><Relationship Id="rId26" Type="http://schemas.openxmlformats.org/officeDocument/2006/relationships/hyperlink" Target="https://www.frontiersin.org/journals/microbiology/articles/10.3389/fmicb.2025.1666167/full" TargetMode="External"/><Relationship Id="rId25" Type="http://schemas.openxmlformats.org/officeDocument/2006/relationships/hyperlink" Target="https://pmc.ncbi.nlm.nih.gov/articles/PMC6026690/" TargetMode="External"/><Relationship Id="rId69" Type="http://schemas.openxmlformats.org/officeDocument/2006/relationships/hyperlink" Target="https://www.frontiersin.org/journals/immunology/articles/10.3389/fimmu.2018.00934/full" TargetMode="External"/><Relationship Id="rId28" Type="http://schemas.openxmlformats.org/officeDocument/2006/relationships/hyperlink" Target="https://pmc.ncbi.nlm.nih.gov/articles/PMC11575183/" TargetMode="External"/><Relationship Id="rId27" Type="http://schemas.openxmlformats.org/officeDocument/2006/relationships/hyperlink" Target="https://www.mdpi.com/1999-4915/13/9/1866" TargetMode="External"/><Relationship Id="rId29" Type="http://schemas.openxmlformats.org/officeDocument/2006/relationships/hyperlink" Target="https://pmc.ncbi.nlm.nih.gov/articles/PMC9413861/" TargetMode="External"/><Relationship Id="rId51" Type="http://schemas.openxmlformats.org/officeDocument/2006/relationships/hyperlink" Target="https://www.researchgate.net/publication/395669995_Rules_of_engagement_determinants_of_chemokine_receptor_activation_and_selectivity_by_CCL27_and_CCL28" TargetMode="External"/><Relationship Id="rId50" Type="http://schemas.openxmlformats.org/officeDocument/2006/relationships/hyperlink" Target="https://pmc.ncbi.nlm.nih.gov/articles/PMC4265195/" TargetMode="External"/><Relationship Id="rId53" Type="http://schemas.openxmlformats.org/officeDocument/2006/relationships/hyperlink" Target="https://www.biorxiv.org/content/10.1101/2021.04.22.441045.full" TargetMode="External"/><Relationship Id="rId52" Type="http://schemas.openxmlformats.org/officeDocument/2006/relationships/hyperlink" Target="https://www.biorxiv.org/content/10.1101/2025.05.27.656466v1.full-text" TargetMode="External"/><Relationship Id="rId11" Type="http://schemas.openxmlformats.org/officeDocument/2006/relationships/image" Target="media/image5.png"/><Relationship Id="rId55" Type="http://schemas.openxmlformats.org/officeDocument/2006/relationships/hyperlink" Target="https://pmc.ncbi.nlm.nih.gov/articles/PMC7115651/" TargetMode="External"/><Relationship Id="rId10" Type="http://schemas.openxmlformats.org/officeDocument/2006/relationships/image" Target="media/image3.png"/><Relationship Id="rId54" Type="http://schemas.openxmlformats.org/officeDocument/2006/relationships/hyperlink" Target="https://pubmed.ncbi.nlm.nih.gov/28148783/" TargetMode="External"/><Relationship Id="rId13" Type="http://schemas.openxmlformats.org/officeDocument/2006/relationships/image" Target="media/image6.png"/><Relationship Id="rId57" Type="http://schemas.openxmlformats.org/officeDocument/2006/relationships/hyperlink" Target="https://pmc.ncbi.nlm.nih.gov/articles/PMC7189890/" TargetMode="External"/><Relationship Id="rId12" Type="http://schemas.openxmlformats.org/officeDocument/2006/relationships/image" Target="media/image7.png"/><Relationship Id="rId56" Type="http://schemas.openxmlformats.org/officeDocument/2006/relationships/hyperlink" Target="https://pmc.ncbi.nlm.nih.gov/articles/PMC4564586/" TargetMode="External"/><Relationship Id="rId15" Type="http://schemas.openxmlformats.org/officeDocument/2006/relationships/hyperlink" Target="https://www.mdpi.com/1999-4915/17/11/1468" TargetMode="External"/><Relationship Id="rId59" Type="http://schemas.openxmlformats.org/officeDocument/2006/relationships/hyperlink" Target="https://pubmed.ncbi.nlm.nih.gov/1528990/" TargetMode="External"/><Relationship Id="rId14" Type="http://schemas.openxmlformats.org/officeDocument/2006/relationships/hyperlink" Target="https://pmc.ncbi.nlm.nih.gov/articles/PMC12896885/" TargetMode="External"/><Relationship Id="rId58" Type="http://schemas.openxmlformats.org/officeDocument/2006/relationships/hyperlink" Target="https://oamonitor.ireland.openaire.eu/national/search/publication?pid=10.1038/nm1456" TargetMode="External"/><Relationship Id="rId17" Type="http://schemas.openxmlformats.org/officeDocument/2006/relationships/hyperlink" Target="https://pmc.ncbi.nlm.nih.gov/articles/PMC7527827/" TargetMode="External"/><Relationship Id="rId16" Type="http://schemas.openxmlformats.org/officeDocument/2006/relationships/hyperlink" Target="https://www.frontiersin.org/journals/immunology/articles/10.3389/fimmu.2025.1633661/full" TargetMode="External"/><Relationship Id="rId19" Type="http://schemas.openxmlformats.org/officeDocument/2006/relationships/hyperlink" Target="https://pubmed.ncbi.nlm.nih.gov/41710531/" TargetMode="External"/><Relationship Id="rId18" Type="http://schemas.openxmlformats.org/officeDocument/2006/relationships/hyperlink" Target="https://pmc.ncbi.nlm.nih.gov/articles/PMC108390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