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40"/>
      </w:pPr>
      <w:r>
        <w:rPr>
          <w:rFonts w:ascii="Calibri" w:hAnsi="Calibri"/>
          <w:b/>
          <w:color w:val="2E74B5"/>
          <w:sz w:val="20"/>
        </w:rPr>
        <w:t>PRODUCT DEVELOPMENT SPECIFICATION</w:t>
      </w:r>
    </w:p>
    <w:p>
      <w:pPr>
        <w:spacing w:before="0" w:after="120"/>
      </w:pPr>
      <w:r>
        <w:rPr>
          <w:rFonts w:ascii="Calibri" w:hAnsi="Calibri"/>
          <w:b/>
          <w:color w:val="17365D"/>
          <w:sz w:val="58"/>
        </w:rPr>
        <w:t>GridReady AI</w:t>
      </w:r>
    </w:p>
    <w:p>
      <w:pPr>
        <w:spacing w:after="360"/>
      </w:pPr>
      <w:r>
        <w:rPr>
          <w:rFonts w:ascii="Calibri" w:hAnsi="Calibri"/>
          <w:color w:val="1F4D78"/>
          <w:sz w:val="30"/>
        </w:rPr>
        <w:t>Outstanding Development Requirements and Completion Plan</w:t>
      </w:r>
    </w:p>
    <w:p>
      <w:pPr>
        <w:spacing w:after="40"/>
      </w:pPr>
      <w:r>
        <w:rPr>
          <w:rFonts w:ascii="Calibri" w:hAnsi="Calibri"/>
          <w:b/>
          <w:color w:val="172033"/>
          <w:sz w:val="21"/>
        </w:rPr>
        <w:t xml:space="preserve">Document status: </w:t>
      </w:r>
      <w:r>
        <w:rPr>
          <w:rFonts w:ascii="Calibri" w:hAnsi="Calibri"/>
          <w:color w:val="172033"/>
          <w:sz w:val="21"/>
        </w:rPr>
        <w:t>Implementation specification</w:t>
      </w:r>
    </w:p>
    <w:p>
      <w:pPr>
        <w:spacing w:after="40"/>
      </w:pPr>
      <w:r>
        <w:rPr>
          <w:rFonts w:ascii="Calibri" w:hAnsi="Calibri"/>
          <w:b/>
          <w:color w:val="172033"/>
          <w:sz w:val="21"/>
        </w:rPr>
        <w:t xml:space="preserve">Baseline: </w:t>
      </w:r>
      <w:r>
        <w:rPr>
          <w:rFonts w:ascii="Calibri" w:hAnsi="Calibri"/>
          <w:color w:val="172033"/>
          <w:sz w:val="21"/>
        </w:rPr>
        <w:t>Current main branch and product audit, June 2026</w:t>
      </w:r>
    </w:p>
    <w:p>
      <w:pPr>
        <w:spacing w:after="40"/>
      </w:pPr>
      <w:r>
        <w:rPr>
          <w:rFonts w:ascii="Calibri" w:hAnsi="Calibri"/>
          <w:b/>
          <w:color w:val="172033"/>
          <w:sz w:val="21"/>
        </w:rPr>
        <w:t xml:space="preserve">Prepared: </w:t>
      </w:r>
      <w:r>
        <w:rPr>
          <w:rFonts w:ascii="Calibri" w:hAnsi="Calibri"/>
          <w:color w:val="172033"/>
          <w:sz w:val="21"/>
        </w:rPr>
        <w:t>18 June 2026</w:t>
      </w:r>
    </w:p>
    <w:p>
      <w:pPr>
        <w:spacing w:after="40"/>
      </w:pPr>
      <w:r>
        <w:rPr>
          <w:rFonts w:ascii="Calibri" w:hAnsi="Calibri"/>
          <w:b/>
          <w:color w:val="172033"/>
          <w:sz w:val="21"/>
        </w:rPr>
        <w:t xml:space="preserve">Primary objective: </w:t>
      </w:r>
      <w:r>
        <w:rPr>
          <w:rFonts w:ascii="Calibri" w:hAnsi="Calibri"/>
          <w:color w:val="172033"/>
          <w:sz w:val="21"/>
        </w:rPr>
        <w:t>Complete a secure, end-to-end single-site assessment workflow</w:t>
      </w:r>
    </w:p>
    <w:p>
      <w:pPr>
        <w:spacing w:after="40"/>
      </w:pPr>
      <w:r>
        <w:rPr>
          <w:rFonts w:ascii="Calibri" w:hAnsi="Calibri"/>
          <w:b/>
          <w:color w:val="172033"/>
          <w:sz w:val="21"/>
        </w:rPr>
        <w:t xml:space="preserve">Audience: </w:t>
      </w:r>
      <w:r>
        <w:rPr>
          <w:rFonts w:ascii="Calibri" w:hAnsi="Calibri"/>
          <w:color w:val="172033"/>
          <w:sz w:val="21"/>
        </w:rPr>
        <w:t>Product, engineering, data, grid analysis, QA and operations</w:t>
      </w:r>
    </w:p>
    <w:p/>
    <w:tbl>
      <w:tblPr>
        <w:jc w:val="left"/>
        <w:tblLook w:firstColumn="1" w:firstRow="1" w:lastColumn="0" w:lastRow="0" w:noHBand="0" w:noVBand="1" w:val="04A0"/>
        <w:tblW w:w="9360" w:type="dxa"/>
        <w:tblInd w:w="120" w:type="dxa"/>
        <w:tblLayout w:type="fixed"/>
      </w:tblPr>
      <w:tblGrid>
        <w:gridCol w:w="9360"/>
      </w:tblGrid>
      <w:tr>
        <w:tc>
          <w:tcPr>
            <w:tcW w:type="dxa" w:w="9360"/>
            <w:vAlign w:val="center"/>
            <w:tcMar>
              <w:top w:w="80" w:type="dxa"/>
              <w:start w:w="120" w:type="dxa"/>
              <w:bottom w:w="80" w:type="dxa"/>
              <w:end w:w="120" w:type="dxa"/>
            </w:tcMar>
            <w:shd w:fill="E8EEF5"/>
          </w:tcPr>
          <w:p>
            <w:pPr>
              <w:spacing w:after="40"/>
            </w:pPr>
            <w:r>
              <w:rPr>
                <w:rFonts w:ascii="Calibri" w:hAnsi="Calibri"/>
                <w:b/>
                <w:color w:val="17365D"/>
                <w:sz w:val="18"/>
              </w:rPr>
              <w:t>DELIVERY MANDATE</w:t>
            </w:r>
          </w:p>
          <w:p>
            <w:pPr>
              <w:spacing w:after="0"/>
            </w:pPr>
            <w:r>
              <w:rPr>
                <w:rFonts w:ascii="Calibri" w:hAnsi="Calibri"/>
                <w:color w:val="17365D"/>
                <w:sz w:val="21"/>
              </w:rPr>
              <w:t>The next release must make one single-site assessment genuinely operable from customer registration through secure report delivery. Existing polished interfaces are retained; engineering effort is directed toward permissions, data, calculations, evidence lineage, review controls, report generation and automated verification.</w:t>
            </w:r>
          </w:p>
        </w:tc>
      </w:tr>
    </w:tbl>
    <w:p>
      <w:pPr>
        <w:spacing w:after="40"/>
      </w:pPr>
    </w:p>
    <w:p>
      <w:pPr>
        <w:pStyle w:val="Heading1"/>
        <w:pageBreakBefore/>
      </w:pPr>
      <w:r>
        <w:t>1. Purpose and baseline</w:t>
      </w:r>
    </w:p>
    <w:p>
      <w:r>
        <w:t>This document is the implementation specification for all material work identified as incomplete or only partially complete after comparing the current GridReady AI application with the original MVP specification and the subsequent product audit. It is intentionally broader than a sprint backlog: each requirement describes the product behaviour that must exist before the associated scope can be called complete.</w:t>
      </w:r>
    </w:p>
    <w:tbl>
      <w:tblPr>
        <w:jc w:val="left"/>
        <w:tblLook w:firstColumn="1" w:firstRow="1" w:lastColumn="0" w:lastRow="0" w:noHBand="0" w:noVBand="1" w:val="04A0"/>
        <w:tblW w:w="9360" w:type="dxa"/>
        <w:tblInd w:w="120" w:type="dxa"/>
        <w:tblLayout w:type="fixed"/>
      </w:tblPr>
      <w:tblGrid>
        <w:gridCol w:w="9360"/>
      </w:tblGrid>
      <w:tr>
        <w:tc>
          <w:tcPr>
            <w:tcW w:type="dxa" w:w="9360"/>
            <w:vAlign w:val="center"/>
            <w:tcMar>
              <w:top w:w="80" w:type="dxa"/>
              <w:start w:w="120" w:type="dxa"/>
              <w:bottom w:w="80" w:type="dxa"/>
              <w:end w:w="120" w:type="dxa"/>
            </w:tcMar>
            <w:shd w:fill="FFF4E5"/>
          </w:tcPr>
          <w:p>
            <w:pPr>
              <w:spacing w:after="40"/>
            </w:pPr>
            <w:r>
              <w:rPr>
                <w:rFonts w:ascii="Calibri" w:hAnsi="Calibri"/>
                <w:b/>
                <w:color w:val="8A6100"/>
                <w:sz w:val="18"/>
              </w:rPr>
              <w:t>CURRENT VERDICT</w:t>
            </w:r>
          </w:p>
          <w:p>
            <w:pPr>
              <w:spacing w:after="0"/>
            </w:pPr>
            <w:r>
              <w:rPr>
                <w:rFonts w:ascii="Calibri" w:hAnsi="Calibri"/>
                <w:color w:val="8A6100"/>
                <w:sz w:val="21"/>
              </w:rPr>
              <w:t>GridReady AI is a polished internal alpha. The interface and several platform primitives are strong, but the product is not yet an acceptance-ready MVP because its customer workflow, analytical calculations, data corpus, report artifact, approval controls and automated verification are incomplete.</w:t>
            </w:r>
          </w:p>
        </w:tc>
      </w:tr>
    </w:tbl>
    <w:p>
      <w:pPr>
        <w:spacing w:after="40"/>
      </w:pPr>
    </w:p>
    <w:p>
      <w:pPr>
        <w:pStyle w:val="Heading2"/>
      </w:pPr>
      <w:r>
        <w:t>1.1 Existing capabilities to retain</w:t>
      </w:r>
    </w:p>
    <w:p>
      <w:pPr>
        <w:pStyle w:val="ListBullet"/>
      </w:pPr>
      <w:r>
        <w:rPr>
          <w:rFonts w:ascii="Calibri" w:hAnsi="Calibri"/>
        </w:rPr>
        <w:t>Modern request catalogue, guided intake and completeness interface.</w:t>
      </w:r>
    </w:p>
    <w:p>
      <w:pPr>
        <w:pStyle w:val="ListBullet"/>
      </w:pPr>
      <w:r>
        <w:rPr>
          <w:rFonts w:ascii="Calibri" w:hAnsi="Calibri"/>
        </w:rPr>
        <w:t>Supabase authentication foundation, role types and organisation-scoped RLS helpers.</w:t>
      </w:r>
    </w:p>
    <w:p>
      <w:pPr>
        <w:pStyle w:val="ListBullet"/>
      </w:pPr>
      <w:r>
        <w:rPr>
          <w:rFonts w:ascii="Calibri" w:hAnsi="Calibri"/>
        </w:rPr>
        <w:t>Persistent owner/SLA assignment records and assignment history.</w:t>
      </w:r>
    </w:p>
    <w:p>
      <w:pPr>
        <w:pStyle w:val="ListBullet"/>
      </w:pPr>
      <w:r>
        <w:rPr>
          <w:rFonts w:ascii="Calibri" w:hAnsi="Calibri"/>
        </w:rPr>
        <w:t>Suggestion review and accept/apply interactions.</w:t>
      </w:r>
    </w:p>
    <w:p>
      <w:pPr>
        <w:pStyle w:val="ListBullet"/>
      </w:pPr>
      <w:r>
        <w:rPr>
          <w:rFonts w:ascii="Calibri" w:hAnsi="Calibri"/>
        </w:rPr>
        <w:t>PostGIS utility/TSP inference function and deterministic fallback logic.</w:t>
      </w:r>
    </w:p>
    <w:p>
      <w:pPr>
        <w:pStyle w:val="ListBullet"/>
      </w:pPr>
      <w:r>
        <w:rPr>
          <w:rFonts w:ascii="Calibri" w:hAnsi="Calibri"/>
        </w:rPr>
        <w:t>Analyst evidence upload/edit/download foundation using private storage.</w:t>
      </w:r>
    </w:p>
    <w:p>
      <w:pPr>
        <w:pStyle w:val="ListBullet"/>
      </w:pPr>
      <w:r>
        <w:rPr>
          <w:rFonts w:ascii="Calibri" w:hAnsi="Calibri"/>
        </w:rPr>
        <w:t>MapLibre site map, radius rings, asset capture and candidate POI interaction.</w:t>
      </w:r>
    </w:p>
    <w:p>
      <w:pPr>
        <w:pStyle w:val="ListBullet"/>
      </w:pPr>
      <w:r>
        <w:rPr>
          <w:rFonts w:ascii="Calibri" w:hAnsi="Calibri"/>
        </w:rPr>
        <w:t>Checklist, score, verdict, finding, expert-review and report-section schemas.</w:t>
      </w:r>
    </w:p>
    <w:p>
      <w:pPr>
        <w:pStyle w:val="ListBullet"/>
      </w:pPr>
      <w:r>
        <w:rPr>
          <w:rFonts w:ascii="Calibri" w:hAnsi="Calibri"/>
        </w:rPr>
        <w:t>Accessible drawer primitive and indexed portal search RPC.</w:t>
      </w:r>
    </w:p>
    <w:p>
      <w:pPr>
        <w:pStyle w:val="ListBullet"/>
      </w:pPr>
      <w:r>
        <w:rPr>
          <w:rFonts w:ascii="Calibri" w:hAnsi="Calibri"/>
        </w:rPr>
        <w:t>Basic report section authoring and printable HTML preview.</w:t>
      </w:r>
    </w:p>
    <w:p>
      <w:pPr>
        <w:pStyle w:val="Heading2"/>
      </w:pPr>
      <w:r>
        <w:t>1.2 Baseline completion summary</w:t>
      </w:r>
    </w:p>
    <w:tbl>
      <w:tblPr>
        <w:jc w:val="left"/>
        <w:tblLook w:firstColumn="1" w:firstRow="1" w:lastColumn="0" w:lastRow="0" w:noHBand="0" w:noVBand="1" w:val="04A0"/>
        <w:tblW w:w="9360" w:type="dxa"/>
        <w:tblInd w:w="120" w:type="dxa"/>
        <w:tblLayout w:type="fixed"/>
      </w:tblPr>
      <w:tblGrid>
        <w:gridCol w:w="2400"/>
        <w:gridCol w:w="1300"/>
        <w:gridCol w:w="1100"/>
        <w:gridCol w:w="4560"/>
      </w:tblGrid>
      <w:tr>
        <w:trPr>
          <w:tblHeader w:val="true"/>
        </w:trPr>
        <w:tc>
          <w:tcPr>
            <w:tcW w:type="dxa" w:w="2400"/>
            <w:vAlign w:val="center"/>
            <w:tcMar>
              <w:top w:w="80" w:type="dxa"/>
              <w:start w:w="120" w:type="dxa"/>
              <w:bottom w:w="80" w:type="dxa"/>
              <w:end w:w="120" w:type="dxa"/>
            </w:tcMar>
            <w:shd w:fill="E8EEF5"/>
          </w:tcPr>
          <w:p>
            <w:r>
              <w:rPr>
                <w:rFonts w:ascii="Calibri" w:hAnsi="Calibri"/>
                <w:b/>
                <w:color w:val="17365D"/>
                <w:sz w:val="19"/>
              </w:rPr>
              <w:t>Workstream</w:t>
            </w:r>
          </w:p>
        </w:tc>
        <w:tc>
          <w:tcPr>
            <w:tcW w:type="dxa" w:w="1300"/>
            <w:vAlign w:val="center"/>
            <w:tcMar>
              <w:top w:w="80" w:type="dxa"/>
              <w:start w:w="120" w:type="dxa"/>
              <w:bottom w:w="80" w:type="dxa"/>
              <w:end w:w="120" w:type="dxa"/>
            </w:tcMar>
            <w:shd w:fill="E8EEF5"/>
          </w:tcPr>
          <w:p>
            <w:r>
              <w:rPr>
                <w:rFonts w:ascii="Calibri" w:hAnsi="Calibri"/>
                <w:b/>
                <w:color w:val="17365D"/>
                <w:sz w:val="19"/>
              </w:rPr>
              <w:t>Current state</w:t>
            </w:r>
          </w:p>
        </w:tc>
        <w:tc>
          <w:tcPr>
            <w:tcW w:type="dxa" w:w="1100"/>
            <w:vAlign w:val="center"/>
            <w:tcMar>
              <w:top w:w="80" w:type="dxa"/>
              <w:start w:w="120" w:type="dxa"/>
              <w:bottom w:w="80" w:type="dxa"/>
              <w:end w:w="120" w:type="dxa"/>
            </w:tcMar>
            <w:shd w:fill="E8EEF5"/>
          </w:tcPr>
          <w:p>
            <w:r>
              <w:rPr>
                <w:rFonts w:ascii="Calibri" w:hAnsi="Calibri"/>
                <w:b/>
                <w:color w:val="17365D"/>
                <w:sz w:val="19"/>
              </w:rPr>
              <w:t>Priority</w:t>
            </w:r>
          </w:p>
        </w:tc>
        <w:tc>
          <w:tcPr>
            <w:tcW w:type="dxa" w:w="4560"/>
            <w:vAlign w:val="center"/>
            <w:tcMar>
              <w:top w:w="80" w:type="dxa"/>
              <w:start w:w="120" w:type="dxa"/>
              <w:bottom w:w="80" w:type="dxa"/>
              <w:end w:w="120" w:type="dxa"/>
            </w:tcMar>
            <w:shd w:fill="E8EEF5"/>
          </w:tcPr>
          <w:p>
            <w:r>
              <w:rPr>
                <w:rFonts w:ascii="Calibri" w:hAnsi="Calibri"/>
                <w:b/>
                <w:color w:val="17365D"/>
                <w:sz w:val="19"/>
              </w:rPr>
              <w:t>Completion threshold</w:t>
            </w:r>
          </w:p>
        </w:tc>
      </w:tr>
      <w:tr>
        <w:tc>
          <w:tcPr>
            <w:tcW w:type="dxa" w:w="2400"/>
          </w:tcPr>
          <w:p>
            <w:r>
              <w:rPr>
                <w:rFonts w:ascii="Calibri" w:hAnsi="Calibri"/>
                <w:b/>
                <w:color w:val="172033"/>
                <w:sz w:val="19"/>
              </w:rPr>
              <w:t>Customer golden path</w:t>
            </w:r>
          </w:p>
        </w:tc>
        <w:tc>
          <w:tcPr>
            <w:tcW w:type="dxa" w:w="1300"/>
          </w:tcPr>
          <w:p>
            <w:r>
              <w:rPr>
                <w:rFonts w:ascii="Calibri" w:hAnsi="Calibri"/>
                <w:b w:val="0"/>
                <w:color w:val="172033"/>
                <w:sz w:val="19"/>
              </w:rPr>
              <w:t>Blocked</w:t>
            </w:r>
          </w:p>
        </w:tc>
        <w:tc>
          <w:tcPr>
            <w:tcW w:type="dxa" w:w="1100"/>
          </w:tcPr>
          <w:p>
            <w:r>
              <w:rPr>
                <w:rFonts w:ascii="Calibri" w:hAnsi="Calibri"/>
                <w:b/>
                <w:color w:val="9B1C1C"/>
                <w:sz w:val="19"/>
              </w:rPr>
              <w:t>P0</w:t>
            </w:r>
          </w:p>
        </w:tc>
        <w:tc>
          <w:tcPr>
            <w:tcW w:type="dxa" w:w="4560"/>
          </w:tcPr>
          <w:p>
            <w:r>
              <w:rPr>
                <w:rFonts w:ascii="Calibri" w:hAnsi="Calibri"/>
                <w:b w:val="0"/>
                <w:color w:val="172033"/>
                <w:sz w:val="19"/>
              </w:rPr>
              <w:t>Registration through secure PDF delivery works without manual SQL.</w:t>
            </w:r>
          </w:p>
        </w:tc>
      </w:tr>
      <w:tr>
        <w:tc>
          <w:tcPr>
            <w:tcW w:type="dxa" w:w="2400"/>
          </w:tcPr>
          <w:p>
            <w:r>
              <w:rPr>
                <w:rFonts w:ascii="Calibri" w:hAnsi="Calibri"/>
                <w:b/>
                <w:color w:val="172033"/>
                <w:sz w:val="19"/>
              </w:rPr>
              <w:t>Auth and tenancy</w:t>
            </w:r>
          </w:p>
        </w:tc>
        <w:tc>
          <w:tcPr>
            <w:tcW w:type="dxa" w:w="1300"/>
          </w:tcPr>
          <w:p>
            <w:r>
              <w:rPr>
                <w:rFonts w:ascii="Calibri" w:hAnsi="Calibri"/>
                <w:b w:val="0"/>
                <w:color w:val="172033"/>
                <w:sz w:val="19"/>
              </w:rPr>
              <w:t>Partial</w:t>
            </w:r>
          </w:p>
        </w:tc>
        <w:tc>
          <w:tcPr>
            <w:tcW w:type="dxa" w:w="1100"/>
          </w:tcPr>
          <w:p>
            <w:r>
              <w:rPr>
                <w:rFonts w:ascii="Calibri" w:hAnsi="Calibri"/>
                <w:b/>
                <w:color w:val="9B1C1C"/>
                <w:sz w:val="19"/>
              </w:rPr>
              <w:t>P0</w:t>
            </w:r>
          </w:p>
        </w:tc>
        <w:tc>
          <w:tcPr>
            <w:tcW w:type="dxa" w:w="4560"/>
          </w:tcPr>
          <w:p>
            <w:r>
              <w:rPr>
                <w:rFonts w:ascii="Calibri" w:hAnsi="Calibri"/>
                <w:b w:val="0"/>
                <w:color w:val="172033"/>
                <w:sz w:val="19"/>
              </w:rPr>
              <w:t>Customer creation and cross-tenant RLS tests pass.</w:t>
            </w:r>
          </w:p>
        </w:tc>
      </w:tr>
      <w:tr>
        <w:tc>
          <w:tcPr>
            <w:tcW w:type="dxa" w:w="2400"/>
          </w:tcPr>
          <w:p>
            <w:r>
              <w:rPr>
                <w:rFonts w:ascii="Calibri" w:hAnsi="Calibri"/>
                <w:b/>
                <w:color w:val="172033"/>
                <w:sz w:val="19"/>
              </w:rPr>
              <w:t>GIS and utility inference</w:t>
            </w:r>
          </w:p>
        </w:tc>
        <w:tc>
          <w:tcPr>
            <w:tcW w:type="dxa" w:w="1300"/>
          </w:tcPr>
          <w:p>
            <w:r>
              <w:rPr>
                <w:rFonts w:ascii="Calibri" w:hAnsi="Calibri"/>
                <w:b w:val="0"/>
                <w:color w:val="172033"/>
                <w:sz w:val="19"/>
              </w:rPr>
              <w:t>Partial</w:t>
            </w:r>
          </w:p>
        </w:tc>
        <w:tc>
          <w:tcPr>
            <w:tcW w:type="dxa" w:w="1100"/>
          </w:tcPr>
          <w:p>
            <w:r>
              <w:rPr>
                <w:rFonts w:ascii="Calibri" w:hAnsi="Calibri"/>
                <w:b/>
                <w:color w:val="9B1C1C"/>
                <w:sz w:val="19"/>
              </w:rPr>
              <w:t>P0/P1</w:t>
            </w:r>
          </w:p>
        </w:tc>
        <w:tc>
          <w:tcPr>
            <w:tcW w:type="dxa" w:w="4560"/>
          </w:tcPr>
          <w:p>
            <w:r>
              <w:rPr>
                <w:rFonts w:ascii="Calibri" w:hAnsi="Calibri"/>
                <w:b w:val="0"/>
                <w:color w:val="172033"/>
                <w:sz w:val="19"/>
              </w:rPr>
              <w:t>Authoritative launch-region datasets drive explainable outputs.</w:t>
            </w:r>
          </w:p>
        </w:tc>
      </w:tr>
      <w:tr>
        <w:tc>
          <w:tcPr>
            <w:tcW w:type="dxa" w:w="2400"/>
          </w:tcPr>
          <w:p>
            <w:r>
              <w:rPr>
                <w:rFonts w:ascii="Calibri" w:hAnsi="Calibri"/>
                <w:b/>
                <w:color w:val="172033"/>
                <w:sz w:val="19"/>
              </w:rPr>
              <w:t>Scoring and verdict</w:t>
            </w:r>
          </w:p>
        </w:tc>
        <w:tc>
          <w:tcPr>
            <w:tcW w:type="dxa" w:w="1300"/>
          </w:tcPr>
          <w:p>
            <w:r>
              <w:rPr>
                <w:rFonts w:ascii="Calibri" w:hAnsi="Calibri"/>
                <w:b w:val="0"/>
                <w:color w:val="172033"/>
                <w:sz w:val="19"/>
              </w:rPr>
              <w:t>Partial</w:t>
            </w:r>
          </w:p>
        </w:tc>
        <w:tc>
          <w:tcPr>
            <w:tcW w:type="dxa" w:w="1100"/>
          </w:tcPr>
          <w:p>
            <w:r>
              <w:rPr>
                <w:rFonts w:ascii="Calibri" w:hAnsi="Calibri"/>
                <w:b/>
                <w:color w:val="9B1C1C"/>
                <w:sz w:val="19"/>
              </w:rPr>
              <w:t>P0</w:t>
            </w:r>
          </w:p>
        </w:tc>
        <w:tc>
          <w:tcPr>
            <w:tcW w:type="dxa" w:w="4560"/>
          </w:tcPr>
          <w:p>
            <w:r>
              <w:rPr>
                <w:rFonts w:ascii="Calibri" w:hAnsi="Calibri"/>
                <w:b w:val="0"/>
                <w:color w:val="172033"/>
                <w:sz w:val="19"/>
              </w:rPr>
              <w:t>Weights, bands, confidence and immutable overrides match specification.</w:t>
            </w:r>
          </w:p>
        </w:tc>
      </w:tr>
      <w:tr>
        <w:tc>
          <w:tcPr>
            <w:tcW w:type="dxa" w:w="2400"/>
          </w:tcPr>
          <w:p>
            <w:r>
              <w:rPr>
                <w:rFonts w:ascii="Calibri" w:hAnsi="Calibri"/>
                <w:b/>
                <w:color w:val="172033"/>
                <w:sz w:val="19"/>
              </w:rPr>
              <w:t>Evidence lineage</w:t>
            </w:r>
          </w:p>
        </w:tc>
        <w:tc>
          <w:tcPr>
            <w:tcW w:type="dxa" w:w="1300"/>
          </w:tcPr>
          <w:p>
            <w:r>
              <w:rPr>
                <w:rFonts w:ascii="Calibri" w:hAnsi="Calibri"/>
                <w:b w:val="0"/>
                <w:color w:val="172033"/>
                <w:sz w:val="19"/>
              </w:rPr>
              <w:t>Partial</w:t>
            </w:r>
          </w:p>
        </w:tc>
        <w:tc>
          <w:tcPr>
            <w:tcW w:type="dxa" w:w="1100"/>
          </w:tcPr>
          <w:p>
            <w:r>
              <w:rPr>
                <w:rFonts w:ascii="Calibri" w:hAnsi="Calibri"/>
                <w:b/>
                <w:color w:val="9B1C1C"/>
                <w:sz w:val="19"/>
              </w:rPr>
              <w:t>P0</w:t>
            </w:r>
          </w:p>
        </w:tc>
        <w:tc>
          <w:tcPr>
            <w:tcW w:type="dxa" w:w="4560"/>
          </w:tcPr>
          <w:p>
            <w:r>
              <w:rPr>
                <w:rFonts w:ascii="Calibri" w:hAnsi="Calibri"/>
                <w:b w:val="0"/>
                <w:color w:val="172033"/>
                <w:sz w:val="19"/>
              </w:rPr>
              <w:t>Claims and report sections are source-backed and preflighted.</w:t>
            </w:r>
          </w:p>
        </w:tc>
      </w:tr>
      <w:tr>
        <w:tc>
          <w:tcPr>
            <w:tcW w:type="dxa" w:w="2400"/>
          </w:tcPr>
          <w:p>
            <w:r>
              <w:rPr>
                <w:rFonts w:ascii="Calibri" w:hAnsi="Calibri"/>
                <w:b/>
                <w:color w:val="172033"/>
                <w:sz w:val="19"/>
              </w:rPr>
              <w:t>Report product</w:t>
            </w:r>
          </w:p>
        </w:tc>
        <w:tc>
          <w:tcPr>
            <w:tcW w:type="dxa" w:w="1300"/>
          </w:tcPr>
          <w:p>
            <w:r>
              <w:rPr>
                <w:rFonts w:ascii="Calibri" w:hAnsi="Calibri"/>
                <w:b w:val="0"/>
                <w:color w:val="172033"/>
                <w:sz w:val="19"/>
              </w:rPr>
              <w:t>Incomplete</w:t>
            </w:r>
          </w:p>
        </w:tc>
        <w:tc>
          <w:tcPr>
            <w:tcW w:type="dxa" w:w="1100"/>
          </w:tcPr>
          <w:p>
            <w:r>
              <w:rPr>
                <w:rFonts w:ascii="Calibri" w:hAnsi="Calibri"/>
                <w:b/>
                <w:color w:val="9B1C1C"/>
                <w:sz w:val="19"/>
              </w:rPr>
              <w:t>P0</w:t>
            </w:r>
          </w:p>
        </w:tc>
        <w:tc>
          <w:tcPr>
            <w:tcW w:type="dxa" w:w="4560"/>
          </w:tcPr>
          <w:p>
            <w:r>
              <w:rPr>
                <w:rFonts w:ascii="Calibri" w:hAnsi="Calibri"/>
                <w:b w:val="0"/>
                <w:color w:val="172033"/>
                <w:sz w:val="19"/>
              </w:rPr>
              <w:t>Versioned server-generated PDF is approved and securely delivered.</w:t>
            </w:r>
          </w:p>
        </w:tc>
      </w:tr>
      <w:tr>
        <w:tc>
          <w:tcPr>
            <w:tcW w:type="dxa" w:w="2400"/>
          </w:tcPr>
          <w:p>
            <w:r>
              <w:rPr>
                <w:rFonts w:ascii="Calibri" w:hAnsi="Calibri"/>
                <w:b/>
                <w:color w:val="172033"/>
                <w:sz w:val="19"/>
              </w:rPr>
              <w:t>Expert review</w:t>
            </w:r>
          </w:p>
        </w:tc>
        <w:tc>
          <w:tcPr>
            <w:tcW w:type="dxa" w:w="1300"/>
          </w:tcPr>
          <w:p>
            <w:r>
              <w:rPr>
                <w:rFonts w:ascii="Calibri" w:hAnsi="Calibri"/>
                <w:b w:val="0"/>
                <w:color w:val="172033"/>
                <w:sz w:val="19"/>
              </w:rPr>
              <w:t>Partial</w:t>
            </w:r>
          </w:p>
        </w:tc>
        <w:tc>
          <w:tcPr>
            <w:tcW w:type="dxa" w:w="1100"/>
          </w:tcPr>
          <w:p>
            <w:r>
              <w:rPr>
                <w:rFonts w:ascii="Calibri" w:hAnsi="Calibri"/>
                <w:b/>
                <w:color w:val="9B1C1C"/>
                <w:sz w:val="19"/>
              </w:rPr>
              <w:t>P0</w:t>
            </w:r>
          </w:p>
        </w:tc>
        <w:tc>
          <w:tcPr>
            <w:tcW w:type="dxa" w:w="4560"/>
          </w:tcPr>
          <w:p>
            <w:r>
              <w:rPr>
                <w:rFonts w:ascii="Calibri" w:hAnsi="Calibri"/>
                <w:b w:val="0"/>
                <w:color w:val="172033"/>
                <w:sz w:val="19"/>
              </w:rPr>
              <w:t>Accountable reviewer workflow gates the exact report version.</w:t>
            </w:r>
          </w:p>
        </w:tc>
      </w:tr>
      <w:tr>
        <w:tc>
          <w:tcPr>
            <w:tcW w:type="dxa" w:w="2400"/>
          </w:tcPr>
          <w:p>
            <w:r>
              <w:rPr>
                <w:rFonts w:ascii="Calibri" w:hAnsi="Calibri"/>
                <w:b/>
                <w:color w:val="172033"/>
                <w:sz w:val="19"/>
              </w:rPr>
              <w:t>Portfolio workflows</w:t>
            </w:r>
          </w:p>
        </w:tc>
        <w:tc>
          <w:tcPr>
            <w:tcW w:type="dxa" w:w="1300"/>
          </w:tcPr>
          <w:p>
            <w:r>
              <w:rPr>
                <w:rFonts w:ascii="Calibri" w:hAnsi="Calibri"/>
                <w:b w:val="0"/>
                <w:color w:val="172033"/>
                <w:sz w:val="19"/>
              </w:rPr>
              <w:t>Not started</w:t>
            </w:r>
          </w:p>
        </w:tc>
        <w:tc>
          <w:tcPr>
            <w:tcW w:type="dxa" w:w="1100"/>
          </w:tcPr>
          <w:p>
            <w:r>
              <w:rPr>
                <w:rFonts w:ascii="Calibri" w:hAnsi="Calibri"/>
                <w:b/>
                <w:color w:val="172033"/>
                <w:sz w:val="19"/>
              </w:rPr>
              <w:t>P1</w:t>
            </w:r>
          </w:p>
        </w:tc>
        <w:tc>
          <w:tcPr>
            <w:tcW w:type="dxa" w:w="4560"/>
          </w:tcPr>
          <w:p>
            <w:r>
              <w:rPr>
                <w:rFonts w:ascii="Calibri" w:hAnsi="Calibri"/>
                <w:b w:val="0"/>
                <w:color w:val="172033"/>
                <w:sz w:val="19"/>
              </w:rPr>
              <w:t>Batch intake, comparison and ranking work after single-site completion.</w:t>
            </w:r>
          </w:p>
        </w:tc>
      </w:tr>
      <w:tr>
        <w:tc>
          <w:tcPr>
            <w:tcW w:type="dxa" w:w="2400"/>
          </w:tcPr>
          <w:p>
            <w:r>
              <w:rPr>
                <w:rFonts w:ascii="Calibri" w:hAnsi="Calibri"/>
                <w:b/>
                <w:color w:val="172033"/>
                <w:sz w:val="19"/>
              </w:rPr>
              <w:t>Automated quality</w:t>
            </w:r>
          </w:p>
        </w:tc>
        <w:tc>
          <w:tcPr>
            <w:tcW w:type="dxa" w:w="1300"/>
          </w:tcPr>
          <w:p>
            <w:r>
              <w:rPr>
                <w:rFonts w:ascii="Calibri" w:hAnsi="Calibri"/>
                <w:b w:val="0"/>
                <w:color w:val="172033"/>
                <w:sz w:val="19"/>
              </w:rPr>
              <w:t>Insufficient</w:t>
            </w:r>
          </w:p>
        </w:tc>
        <w:tc>
          <w:tcPr>
            <w:tcW w:type="dxa" w:w="1100"/>
          </w:tcPr>
          <w:p>
            <w:r>
              <w:rPr>
                <w:rFonts w:ascii="Calibri" w:hAnsi="Calibri"/>
                <w:b/>
                <w:color w:val="9B1C1C"/>
                <w:sz w:val="19"/>
              </w:rPr>
              <w:t>P0</w:t>
            </w:r>
          </w:p>
        </w:tc>
        <w:tc>
          <w:tcPr>
            <w:tcW w:type="dxa" w:w="4560"/>
          </w:tcPr>
          <w:p>
            <w:r>
              <w:rPr>
                <w:rFonts w:ascii="Calibri" w:hAnsi="Calibri"/>
                <w:b w:val="0"/>
                <w:color w:val="172033"/>
                <w:sz w:val="19"/>
              </w:rPr>
              <w:t>Database and browser integration suites pass in CI.</w:t>
            </w:r>
          </w:p>
        </w:tc>
      </w:tr>
      <w:tr>
        <w:tc>
          <w:tcPr>
            <w:tcW w:type="dxa" w:w="2400"/>
          </w:tcPr>
          <w:p>
            <w:r>
              <w:rPr>
                <w:rFonts w:ascii="Calibri" w:hAnsi="Calibri"/>
                <w:b/>
                <w:color w:val="172033"/>
                <w:sz w:val="19"/>
              </w:rPr>
              <w:t>Commercial proof</w:t>
            </w:r>
          </w:p>
        </w:tc>
        <w:tc>
          <w:tcPr>
            <w:tcW w:type="dxa" w:w="1300"/>
          </w:tcPr>
          <w:p>
            <w:r>
              <w:rPr>
                <w:rFonts w:ascii="Calibri" w:hAnsi="Calibri"/>
                <w:b w:val="0"/>
                <w:color w:val="172033"/>
                <w:sz w:val="19"/>
              </w:rPr>
              <w:t>Unverified</w:t>
            </w:r>
          </w:p>
        </w:tc>
        <w:tc>
          <w:tcPr>
            <w:tcW w:type="dxa" w:w="1100"/>
          </w:tcPr>
          <w:p>
            <w:r>
              <w:rPr>
                <w:rFonts w:ascii="Calibri" w:hAnsi="Calibri"/>
                <w:b/>
                <w:color w:val="172033"/>
                <w:sz w:val="19"/>
              </w:rPr>
              <w:t>P1</w:t>
            </w:r>
          </w:p>
        </w:tc>
        <w:tc>
          <w:tcPr>
            <w:tcW w:type="dxa" w:w="4560"/>
          </w:tcPr>
          <w:p>
            <w:r>
              <w:rPr>
                <w:rFonts w:ascii="Calibri" w:hAnsi="Calibri"/>
                <w:b w:val="0"/>
                <w:color w:val="172033"/>
                <w:sz w:val="19"/>
              </w:rPr>
              <w:t>Paid pilots, turnaround and report usefulness are measured.</w:t>
            </w:r>
          </w:p>
        </w:tc>
      </w:tr>
    </w:tbl>
    <w:p/>
    <w:p>
      <w:pPr>
        <w:pStyle w:val="Heading2"/>
      </w:pPr>
      <w:r>
        <w:t>1.3 Priority definitions</w:t>
      </w:r>
    </w:p>
    <w:p>
      <w:pPr>
        <w:pStyle w:val="ListBullet"/>
      </w:pPr>
      <w:r>
        <w:rPr>
          <w:rFonts w:ascii="Calibri" w:hAnsi="Calibri"/>
        </w:rPr>
        <w:t>P0 — Pilot blocker: required for a secure, credible single-site paid-pilot workflow.</w:t>
      </w:r>
    </w:p>
    <w:p>
      <w:pPr>
        <w:pStyle w:val="ListBullet"/>
      </w:pPr>
      <w:r>
        <w:rPr>
          <w:rFonts w:ascii="Calibri" w:hAnsi="Calibri"/>
        </w:rPr>
        <w:t>P1 — MVP completion: required to satisfy the full intended operating model and remaining original journeys.</w:t>
      </w:r>
    </w:p>
    <w:p>
      <w:pPr>
        <w:pStyle w:val="ListBullet"/>
      </w:pPr>
      <w:r>
        <w:rPr>
          <w:rFonts w:ascii="Calibri" w:hAnsi="Calibri"/>
        </w:rPr>
        <w:t>P2 — Commercial differentiation: valuable after the MVP is dependable and customer demand is validated.</w:t>
      </w:r>
    </w:p>
    <w:p>
      <w:pPr>
        <w:pStyle w:val="Heading1"/>
      </w:pPr>
      <w:r>
        <w:t>2. Scope and product principles</w:t>
      </w:r>
    </w:p>
    <w:p>
      <w:pPr>
        <w:pStyle w:val="Heading2"/>
      </w:pPr>
      <w:r>
        <w:t>2.1 In scope</w:t>
      </w:r>
    </w:p>
    <w:p>
      <w:pPr>
        <w:pStyle w:val="ListBullet"/>
      </w:pPr>
      <w:r>
        <w:rPr>
          <w:rFonts w:ascii="Calibri" w:hAnsi="Calibri"/>
        </w:rPr>
        <w:t>Customer, analyst, reviewer and administrator workflows.</w:t>
      </w:r>
    </w:p>
    <w:p>
      <w:pPr>
        <w:pStyle w:val="ListBullet"/>
      </w:pPr>
      <w:r>
        <w:rPr>
          <w:rFonts w:ascii="Calibri" w:hAnsi="Calibri"/>
        </w:rPr>
        <w:t>Single-site assessment from registration through secure report delivery.</w:t>
      </w:r>
    </w:p>
    <w:p>
      <w:pPr>
        <w:pStyle w:val="ListBullet"/>
      </w:pPr>
      <w:r>
        <w:rPr>
          <w:rFonts w:ascii="Calibri" w:hAnsi="Calibri"/>
        </w:rPr>
        <w:t>Portfolio triage and investor underwriting promised by the current request catalogue.</w:t>
      </w:r>
    </w:p>
    <w:p>
      <w:pPr>
        <w:pStyle w:val="ListBullet"/>
      </w:pPr>
      <w:r>
        <w:rPr>
          <w:rFonts w:ascii="Calibri" w:hAnsi="Calibri"/>
        </w:rPr>
        <w:t>Authoritative data ingestion for the selected launch geography.</w:t>
      </w:r>
    </w:p>
    <w:p>
      <w:pPr>
        <w:pStyle w:val="ListBullet"/>
      </w:pPr>
      <w:r>
        <w:rPr>
          <w:rFonts w:ascii="Calibri" w:hAnsi="Calibri"/>
        </w:rPr>
        <w:t>Evidence-backed checklists, scoring, findings, verdicts and reports.</w:t>
      </w:r>
    </w:p>
    <w:p>
      <w:pPr>
        <w:pStyle w:val="ListBullet"/>
      </w:pPr>
      <w:r>
        <w:rPr>
          <w:rFonts w:ascii="Calibri" w:hAnsi="Calibri"/>
        </w:rPr>
        <w:t>Operational security, observability, testing and release controls.</w:t>
      </w:r>
    </w:p>
    <w:p>
      <w:pPr>
        <w:pStyle w:val="ListBullet"/>
      </w:pPr>
      <w:r>
        <w:rPr>
          <w:rFonts w:ascii="Calibri" w:hAnsi="Calibri"/>
        </w:rPr>
        <w:t>Commercial acceptance instrumentation needed to prove the original Definition of Done.</w:t>
      </w:r>
    </w:p>
    <w:p>
      <w:pPr>
        <w:pStyle w:val="Heading2"/>
      </w:pPr>
      <w:r>
        <w:t>2.2 Governing principles</w:t>
      </w:r>
    </w:p>
    <w:p>
      <w:pPr>
        <w:pStyle w:val="ListBullet"/>
      </w:pPr>
      <w:r>
        <w:rPr>
          <w:rFonts w:ascii="Calibri" w:hAnsi="Calibri"/>
        </w:rPr>
        <w:t>No material conclusion without a source, structured input or explicitly disclosed expert judgment.</w:t>
      </w:r>
    </w:p>
    <w:p>
      <w:pPr>
        <w:pStyle w:val="ListBullet"/>
      </w:pPr>
      <w:r>
        <w:rPr>
          <w:rFonts w:ascii="Calibri" w:hAnsi="Calibri"/>
        </w:rPr>
        <w:t>Unknown is a valid state; the system must not convert missing data into certainty.</w:t>
      </w:r>
    </w:p>
    <w:p>
      <w:pPr>
        <w:pStyle w:val="ListBullet"/>
      </w:pPr>
      <w:r>
        <w:rPr>
          <w:rFonts w:ascii="Calibri" w:hAnsi="Calibri"/>
        </w:rPr>
        <w:t>Organisation isolation and workflow permissions are enforced on the server and database.</w:t>
      </w:r>
    </w:p>
    <w:p>
      <w:pPr>
        <w:pStyle w:val="ListBullet"/>
      </w:pPr>
      <w:r>
        <w:rPr>
          <w:rFonts w:ascii="Calibri" w:hAnsi="Calibri"/>
        </w:rPr>
        <w:t>Every issued report is immutable, reproducible and tied to data, methodology and review versions.</w:t>
      </w:r>
    </w:p>
    <w:p>
      <w:pPr>
        <w:pStyle w:val="ListBullet"/>
      </w:pPr>
      <w:r>
        <w:rPr>
          <w:rFonts w:ascii="Calibri" w:hAnsi="Calibri"/>
        </w:rPr>
        <w:t>Automated inference remains reviewable, explainable and reversible.</w:t>
      </w:r>
    </w:p>
    <w:p>
      <w:pPr>
        <w:pStyle w:val="ListBullet"/>
      </w:pPr>
      <w:r>
        <w:rPr>
          <w:rFonts w:ascii="Calibri" w:hAnsi="Calibri"/>
        </w:rPr>
        <w:t>The current UI should be preserved where it supports the workflow; completeness takes precedence over additional cosmetic expansion.</w:t>
      </w:r>
    </w:p>
    <w:p>
      <w:pPr>
        <w:pStyle w:val="Heading2"/>
      </w:pPr>
      <w:r>
        <w:t>2.3 Deferred competitive capabilities</w:t>
      </w:r>
    </w:p>
    <w:p>
      <w:r>
        <w:t>Live hosting-capacity products, full power-flow simulation, fibre intelligence, proprietary network-upgrade cost models and broad national data coverage are commercially attractive but are not prerequisites for proving the original single-site MVP. They are classified as P2 unless a paid pilot contract explicitly depends on them.</w:t>
      </w:r>
    </w:p>
    <w:p>
      <w:pPr>
        <w:pStyle w:val="Heading1"/>
      </w:pPr>
      <w:r>
        <w:t>3. Target end-to-end journeys</w:t>
      </w:r>
    </w:p>
    <w:p>
      <w:r>
        <w:rPr>
          <w:rFonts w:ascii="Calibri" w:hAnsi="Calibri"/>
          <w:b/>
          <w:color w:val="1F4D78"/>
        </w:rPr>
        <w:t xml:space="preserve">Customer submission: </w:t>
      </w:r>
      <w:r>
        <w:rPr>
          <w:rFonts w:ascii="Calibri" w:hAnsi="Calibri"/>
        </w:rPr>
        <w:t>A user registers or accepts an invitation, is associated with an organisation, saves a draft, uploads evidence, submits a validated assessment and receives confirmation.</w:t>
      </w:r>
    </w:p>
    <w:p>
      <w:r>
        <w:rPr>
          <w:rFonts w:ascii="Calibri" w:hAnsi="Calibri"/>
          <w:b/>
          <w:color w:val="1F4D78"/>
        </w:rPr>
        <w:t xml:space="preserve">Analyst assessment: </w:t>
      </w:r>
      <w:r>
        <w:rPr>
          <w:rFonts w:ascii="Calibri" w:hAnsi="Calibri"/>
        </w:rPr>
        <w:t>An authorised analyst triages the request, accepts or rejects inferred values, reviews map/data context, completes checklists, manages evidence and findings, calculates scores and records a verdict.</w:t>
      </w:r>
    </w:p>
    <w:p>
      <w:r>
        <w:rPr>
          <w:rFonts w:ascii="Calibri" w:hAnsi="Calibri"/>
          <w:b/>
          <w:color w:val="1F4D78"/>
        </w:rPr>
        <w:t xml:space="preserve">Expert review: </w:t>
      </w:r>
      <w:r>
        <w:rPr>
          <w:rFonts w:ascii="Calibri" w:hAnsi="Calibri"/>
        </w:rPr>
        <w:t>A triggered or assigned reviewer completes a structured review, requests changes where required and approves or rejects the exact report version.</w:t>
      </w:r>
    </w:p>
    <w:p>
      <w:r>
        <w:rPr>
          <w:rFonts w:ascii="Calibri" w:hAnsi="Calibri"/>
          <w:b/>
          <w:color w:val="1F4D78"/>
        </w:rPr>
        <w:t xml:space="preserve">Report delivery: </w:t>
      </w:r>
      <w:r>
        <w:rPr>
          <w:rFonts w:ascii="Calibri" w:hAnsi="Calibri"/>
        </w:rPr>
        <w:t>The system preflights the assessment, generates a versioned PDF and related artifacts, records approval and securely delivers the approved version to authorised customer users.</w:t>
      </w:r>
    </w:p>
    <w:p>
      <w:r>
        <w:rPr>
          <w:rFonts w:ascii="Calibri" w:hAnsi="Calibri"/>
          <w:b/>
          <w:color w:val="1F4D78"/>
        </w:rPr>
        <w:t xml:space="preserve">Portfolio triage: </w:t>
      </w:r>
      <w:r>
        <w:rPr>
          <w:rFonts w:ascii="Calibri" w:hAnsi="Calibri"/>
        </w:rPr>
        <w:t>An authorised user uploads multiple sites, resolves validation issues, runs comparable assessments, reviews a transparent ranking and generates a versioned comparison report.</w:t>
      </w:r>
    </w:p>
    <w:p>
      <w:pPr>
        <w:pStyle w:val="Heading1"/>
        <w:pageBreakBefore/>
      </w:pPr>
      <w:r>
        <w:t>4. Detailed outstanding requirements</w:t>
      </w:r>
    </w:p>
    <w:p>
      <w:r>
        <w:t>Each requirement is testable and retains its identifier for backlog, pull-request and release traceability.</w:t>
      </w:r>
    </w:p>
    <w:p>
      <w:pPr>
        <w:pStyle w:val="Heading2"/>
      </w:pPr>
      <w:r>
        <w:t>4.1 Identity, tenancy and permissions</w:t>
      </w:r>
    </w:p>
    <w:p>
      <w:r>
        <w:t>Complete the authentication foundation so every operation is authorised by organisation and role on the server.</w:t>
      </w:r>
    </w:p>
    <w:p>
      <w:pPr>
        <w:pStyle w:val="Heading3"/>
        <w:keepNext/>
      </w:pPr>
      <w:r>
        <w:rPr>
          <w:rFonts w:ascii="Calibri" w:hAnsi="Calibri"/>
          <w:b/>
          <w:color w:val="1F4D78"/>
          <w:sz w:val="24"/>
        </w:rPr>
        <w:t xml:space="preserve">AUTH-001 — Customer organisation provisioning  </w:t>
      </w:r>
      <w:r>
        <w:rPr>
          <w:rFonts w:ascii="Calibri" w:hAnsi="Calibri"/>
          <w:b/>
          <w:color w:val="9B1C1C"/>
          <w:sz w:val="19"/>
        </w:rPr>
        <w:t>[P0]</w:t>
      </w:r>
    </w:p>
    <w:p>
      <w:pPr>
        <w:keepNext/>
      </w:pPr>
      <w:r>
        <w:rPr>
          <w:rFonts w:ascii="Calibri" w:hAnsi="Calibri"/>
          <w:b/>
          <w:color w:val="667085"/>
        </w:rPr>
        <w:t xml:space="preserve">Current state: </w:t>
      </w:r>
      <w:r>
        <w:rPr>
          <w:rFonts w:ascii="Calibri" w:hAnsi="Calibri"/>
          <w:color w:val="667085"/>
        </w:rPr>
        <w:t>Partial</w:t>
      </w:r>
    </w:p>
    <w:p>
      <w:r>
        <w:rPr>
          <w:rFonts w:ascii="Calibri" w:hAnsi="Calibri"/>
          <w:b/>
        </w:rPr>
        <w:t xml:space="preserve">Requirement: </w:t>
      </w:r>
      <w:r>
        <w:rPr>
          <w:rFonts w:ascii="Calibri" w:hAnsi="Calibri"/>
        </w:rPr>
        <w:t>Create or associate an organisation and membership when a customer account is invited or registered.</w:t>
      </w:r>
    </w:p>
    <w:p>
      <w:pPr>
        <w:spacing w:after="40"/>
      </w:pPr>
      <w:r>
        <w:rPr>
          <w:rFonts w:ascii="Calibri" w:hAnsi="Calibri"/>
          <w:b/>
          <w:color w:val="172033"/>
          <w:sz w:val="21"/>
        </w:rPr>
        <w:t>Acceptance criteria</w:t>
      </w:r>
    </w:p>
    <w:p>
      <w:pPr>
        <w:pStyle w:val="ListBullet"/>
      </w:pPr>
      <w:r>
        <w:rPr>
          <w:rFonts w:ascii="Calibri" w:hAnsi="Calibri"/>
        </w:rPr>
        <w:t>A new confirmed customer can sign in without manual SQL changes.</w:t>
      </w:r>
    </w:p>
    <w:p>
      <w:pPr>
        <w:pStyle w:val="ListBullet"/>
      </w:pPr>
      <w:r>
        <w:rPr>
          <w:rFonts w:ascii="Calibri" w:hAnsi="Calibri"/>
        </w:rPr>
        <w:t>The user has exactly one active default organisation or is prompted to select among authorised organisations.</w:t>
      </w:r>
    </w:p>
    <w:p>
      <w:pPr>
        <w:pStyle w:val="ListBullet"/>
      </w:pPr>
      <w:r>
        <w:rPr>
          <w:rFonts w:ascii="Calibri" w:hAnsi="Calibri"/>
        </w:rPr>
        <w:t>Provisioning is idempotent and produces an auditable event.</w:t>
      </w:r>
    </w:p>
    <w:p>
      <w:pPr>
        <w:spacing w:after="160"/>
      </w:pPr>
      <w:r>
        <w:rPr>
          <w:rFonts w:ascii="Calibri" w:hAnsi="Calibri"/>
          <w:b/>
          <w:color w:val="667085"/>
          <w:sz w:val="20"/>
        </w:rPr>
        <w:t xml:space="preserve">Implementation note: </w:t>
      </w:r>
      <w:r>
        <w:rPr>
          <w:rFonts w:ascii="Calibri" w:hAnsi="Calibri"/>
          <w:i/>
          <w:color w:val="667085"/>
          <w:sz w:val="20"/>
        </w:rPr>
        <w:t>Prefer explicit organisation memberships over relying only on a nullable organisation field on the profile.</w:t>
      </w:r>
    </w:p>
    <w:p>
      <w:pPr>
        <w:pStyle w:val="Heading3"/>
        <w:keepNext/>
      </w:pPr>
      <w:r>
        <w:rPr>
          <w:rFonts w:ascii="Calibri" w:hAnsi="Calibri"/>
          <w:b/>
          <w:color w:val="1F4D78"/>
          <w:sz w:val="24"/>
        </w:rPr>
        <w:t xml:space="preserve">AUTH-002 — Customer-owned record creation  </w:t>
      </w:r>
      <w:r>
        <w:rPr>
          <w:rFonts w:ascii="Calibri" w:hAnsi="Calibri"/>
          <w:b/>
          <w:color w:val="9B1C1C"/>
          <w:sz w:val="19"/>
        </w:rPr>
        <w:t>[P0]</w:t>
      </w:r>
    </w:p>
    <w:p>
      <w:pPr>
        <w:keepNext/>
      </w:pPr>
      <w:r>
        <w:rPr>
          <w:rFonts w:ascii="Calibri" w:hAnsi="Calibri"/>
          <w:b/>
          <w:color w:val="667085"/>
        </w:rPr>
        <w:t xml:space="preserve">Current state: </w:t>
      </w:r>
      <w:r>
        <w:rPr>
          <w:rFonts w:ascii="Calibri" w:hAnsi="Calibri"/>
          <w:color w:val="667085"/>
        </w:rPr>
        <w:t>Blocked by current RLS</w:t>
      </w:r>
    </w:p>
    <w:p>
      <w:r>
        <w:rPr>
          <w:rFonts w:ascii="Calibri" w:hAnsi="Calibri"/>
          <w:b/>
        </w:rPr>
        <w:t xml:space="preserve">Requirement: </w:t>
      </w:r>
      <w:r>
        <w:rPr>
          <w:rFonts w:ascii="Calibri" w:hAnsi="Calibri"/>
        </w:rPr>
        <w:t>Allow a customer to create projects, sites, assessments, contacts and status events only within an authorised organisation.</w:t>
      </w:r>
    </w:p>
    <w:p>
      <w:pPr>
        <w:spacing w:after="40"/>
      </w:pPr>
      <w:r>
        <w:rPr>
          <w:rFonts w:ascii="Calibri" w:hAnsi="Calibri"/>
          <w:b/>
          <w:color w:val="172033"/>
          <w:sz w:val="21"/>
        </w:rPr>
        <w:t>Acceptance criteria</w:t>
      </w:r>
    </w:p>
    <w:p>
      <w:pPr>
        <w:pStyle w:val="ListBullet"/>
      </w:pPr>
      <w:r>
        <w:rPr>
          <w:rFonts w:ascii="Calibri" w:hAnsi="Calibri"/>
        </w:rPr>
        <w:t>A customer can complete and submit a new assessment end to end.</w:t>
      </w:r>
    </w:p>
    <w:p>
      <w:pPr>
        <w:pStyle w:val="ListBullet"/>
      </w:pPr>
      <w:r>
        <w:rPr>
          <w:rFonts w:ascii="Calibri" w:hAnsi="Calibri"/>
        </w:rPr>
        <w:t>Cross-organisation inserts, reads, updates and deletes fail at the database layer.</w:t>
      </w:r>
    </w:p>
    <w:p>
      <w:pPr>
        <w:pStyle w:val="ListBullet"/>
      </w:pPr>
      <w:r>
        <w:rPr>
          <w:rFonts w:ascii="Calibri" w:hAnsi="Calibri"/>
        </w:rPr>
        <w:t>Analyst and administrator capabilities remain unchanged.</w:t>
      </w:r>
    </w:p>
    <w:p>
      <w:pPr>
        <w:spacing w:after="160"/>
      </w:pPr>
      <w:r>
        <w:rPr>
          <w:rFonts w:ascii="Calibri" w:hAnsi="Calibri"/>
          <w:b/>
          <w:color w:val="667085"/>
          <w:sz w:val="20"/>
        </w:rPr>
        <w:t xml:space="preserve">Implementation note: </w:t>
      </w:r>
      <w:r>
        <w:rPr>
          <w:rFonts w:ascii="Calibri" w:hAnsi="Calibri"/>
          <w:i/>
          <w:color w:val="667085"/>
          <w:sz w:val="20"/>
        </w:rPr>
        <w:t>Policies must be tested against authenticated JWT claims; UI checks are not sufficient.</w:t>
      </w:r>
    </w:p>
    <w:p>
      <w:pPr>
        <w:pStyle w:val="Heading3"/>
        <w:keepNext/>
      </w:pPr>
      <w:r>
        <w:rPr>
          <w:rFonts w:ascii="Calibri" w:hAnsi="Calibri"/>
          <w:b/>
          <w:color w:val="1F4D78"/>
          <w:sz w:val="24"/>
        </w:rPr>
        <w:t xml:space="preserve">AUTH-003 — Role-specific workbench access  </w:t>
      </w:r>
      <w:r>
        <w:rPr>
          <w:rFonts w:ascii="Calibri" w:hAnsi="Calibri"/>
          <w:b/>
          <w:color w:val="9B1C1C"/>
          <w:sz w:val="19"/>
        </w:rPr>
        <w:t>[P0]</w:t>
      </w:r>
    </w:p>
    <w:p>
      <w:pPr>
        <w:keepNext/>
      </w:pPr>
      <w:r>
        <w:rPr>
          <w:rFonts w:ascii="Calibri" w:hAnsi="Calibri"/>
          <w:b/>
          <w:color w:val="667085"/>
        </w:rPr>
        <w:t xml:space="preserve">Current state: </w:t>
      </w:r>
      <w:r>
        <w:rPr>
          <w:rFonts w:ascii="Calibri" w:hAnsi="Calibri"/>
          <w:color w:val="667085"/>
        </w:rPr>
        <w:t>Partial</w:t>
      </w:r>
    </w:p>
    <w:p>
      <w:r>
        <w:rPr>
          <w:rFonts w:ascii="Calibri" w:hAnsi="Calibri"/>
          <w:b/>
        </w:rPr>
        <w:t xml:space="preserve">Requirement: </w:t>
      </w:r>
      <w:r>
        <w:rPr>
          <w:rFonts w:ascii="Calibri" w:hAnsi="Calibri"/>
        </w:rPr>
        <w:t>Route and render customer, analyst, reviewer and administrator experiences according to the server-resolved active role.</w:t>
      </w:r>
    </w:p>
    <w:p>
      <w:pPr>
        <w:spacing w:after="40"/>
      </w:pPr>
      <w:r>
        <w:rPr>
          <w:rFonts w:ascii="Calibri" w:hAnsi="Calibri"/>
          <w:b/>
          <w:color w:val="172033"/>
          <w:sz w:val="21"/>
        </w:rPr>
        <w:t>Acceptance criteria</w:t>
      </w:r>
    </w:p>
    <w:p>
      <w:pPr>
        <w:pStyle w:val="ListBullet"/>
      </w:pPr>
      <w:r>
        <w:rPr>
          <w:rFonts w:ascii="Calibri" w:hAnsi="Calibri"/>
        </w:rPr>
        <w:t>Customers never receive analyst mutation controls.</w:t>
      </w:r>
    </w:p>
    <w:p>
      <w:pPr>
        <w:pStyle w:val="ListBullet"/>
      </w:pPr>
      <w:r>
        <w:rPr>
          <w:rFonts w:ascii="Calibri" w:hAnsi="Calibri"/>
        </w:rPr>
        <w:t>Reviewers receive only assessments assigned to or visible to their organisation and the actions permitted by policy.</w:t>
      </w:r>
    </w:p>
    <w:p>
      <w:pPr>
        <w:pStyle w:val="ListBullet"/>
      </w:pPr>
      <w:r>
        <w:rPr>
          <w:rFonts w:ascii="Calibri" w:hAnsi="Calibri"/>
        </w:rPr>
        <w:t>Unauthorised deep links return a safe access-denied state.</w:t>
      </w:r>
    </w:p>
    <w:p>
      <w:pPr>
        <w:spacing w:after="160"/>
      </w:pPr>
      <w:r>
        <w:rPr>
          <w:rFonts w:ascii="Calibri" w:hAnsi="Calibri"/>
          <w:b/>
          <w:color w:val="667085"/>
          <w:sz w:val="20"/>
        </w:rPr>
        <w:t xml:space="preserve">Implementation note: </w:t>
      </w:r>
      <w:r>
        <w:rPr>
          <w:rFonts w:ascii="Calibri" w:hAnsi="Calibri"/>
          <w:i/>
          <w:color w:val="667085"/>
          <w:sz w:val="20"/>
        </w:rPr>
        <w:t>Avoid treating hidden buttons as authorisation.</w:t>
      </w:r>
    </w:p>
    <w:p>
      <w:pPr>
        <w:pStyle w:val="Heading3"/>
        <w:keepNext/>
      </w:pPr>
      <w:r>
        <w:rPr>
          <w:rFonts w:ascii="Calibri" w:hAnsi="Calibri"/>
          <w:b/>
          <w:color w:val="1F4D78"/>
          <w:sz w:val="24"/>
        </w:rPr>
        <w:t xml:space="preserve">AUTH-004 — Server-enforced mutation permissions  </w:t>
      </w:r>
      <w:r>
        <w:rPr>
          <w:rFonts w:ascii="Calibri" w:hAnsi="Calibri"/>
          <w:b/>
          <w:color w:val="9B1C1C"/>
          <w:sz w:val="19"/>
        </w:rPr>
        <w:t>[P0]</w:t>
      </w:r>
    </w:p>
    <w:p>
      <w:pPr>
        <w:keepNext/>
      </w:pPr>
      <w:r>
        <w:rPr>
          <w:rFonts w:ascii="Calibri" w:hAnsi="Calibri"/>
          <w:b/>
          <w:color w:val="667085"/>
        </w:rPr>
        <w:t xml:space="preserve">Current state: </w:t>
      </w:r>
      <w:r>
        <w:rPr>
          <w:rFonts w:ascii="Calibri" w:hAnsi="Calibri"/>
          <w:color w:val="667085"/>
        </w:rPr>
        <w:t>Partially implemented</w:t>
      </w:r>
    </w:p>
    <w:p>
      <w:r>
        <w:rPr>
          <w:rFonts w:ascii="Calibri" w:hAnsi="Calibri"/>
          <w:b/>
        </w:rPr>
        <w:t xml:space="preserve">Requirement: </w:t>
      </w:r>
      <w:r>
        <w:rPr>
          <w:rFonts w:ascii="Calibri" w:hAnsi="Calibri"/>
        </w:rPr>
        <w:t>Apply database and server-side permission checks to every assessment, evidence, score, report and review mutation.</w:t>
      </w:r>
    </w:p>
    <w:p>
      <w:pPr>
        <w:spacing w:after="40"/>
      </w:pPr>
      <w:r>
        <w:rPr>
          <w:rFonts w:ascii="Calibri" w:hAnsi="Calibri"/>
          <w:b/>
          <w:color w:val="172033"/>
          <w:sz w:val="21"/>
        </w:rPr>
        <w:t>Acceptance criteria</w:t>
      </w:r>
    </w:p>
    <w:p>
      <w:pPr>
        <w:pStyle w:val="ListBullet"/>
      </w:pPr>
      <w:r>
        <w:rPr>
          <w:rFonts w:ascii="Calibri" w:hAnsi="Calibri"/>
        </w:rPr>
        <w:t>Every mutation has a documented role and organisation rule.</w:t>
      </w:r>
    </w:p>
    <w:p>
      <w:pPr>
        <w:pStyle w:val="ListBullet"/>
      </w:pPr>
      <w:r>
        <w:rPr>
          <w:rFonts w:ascii="Calibri" w:hAnsi="Calibri"/>
        </w:rPr>
        <w:t>Direct API requests cannot bypass the intended workflow.</w:t>
      </w:r>
    </w:p>
    <w:p>
      <w:pPr>
        <w:pStyle w:val="ListBullet"/>
      </w:pPr>
      <w:r>
        <w:rPr>
          <w:rFonts w:ascii="Calibri" w:hAnsi="Calibri"/>
        </w:rPr>
        <w:t>Permission failures return consistent, user-readable errors without leaking record existence.</w:t>
      </w:r>
    </w:p>
    <w:p>
      <w:pPr>
        <w:spacing w:after="160"/>
      </w:pPr>
      <w:r>
        <w:rPr>
          <w:rFonts w:ascii="Calibri" w:hAnsi="Calibri"/>
          <w:b/>
          <w:color w:val="667085"/>
          <w:sz w:val="20"/>
        </w:rPr>
        <w:t xml:space="preserve">Implementation note: </w:t>
      </w:r>
      <w:r>
        <w:rPr>
          <w:rFonts w:ascii="Calibri" w:hAnsi="Calibri"/>
          <w:i/>
          <w:color w:val="667085"/>
          <w:sz w:val="20"/>
        </w:rPr>
        <w:t>Maintain a permission matrix as a test fixture.</w:t>
      </w:r>
    </w:p>
    <w:p>
      <w:pPr>
        <w:pStyle w:val="Heading3"/>
        <w:keepNext/>
      </w:pPr>
      <w:r>
        <w:rPr>
          <w:rFonts w:ascii="Calibri" w:hAnsi="Calibri"/>
          <w:b/>
          <w:color w:val="1F4D78"/>
          <w:sz w:val="24"/>
        </w:rPr>
        <w:t xml:space="preserve">AUTH-005 — Administrator user management  </w:t>
      </w:r>
      <w:r>
        <w:rPr>
          <w:rFonts w:ascii="Calibri" w:hAnsi="Calibri"/>
          <w:b/>
          <w:color w:val="8A6100"/>
          <w:sz w:val="19"/>
        </w:rPr>
        <w:t>[P1]</w:t>
      </w:r>
    </w:p>
    <w:p>
      <w:pPr>
        <w:keepNext/>
      </w:pPr>
      <w:r>
        <w:rPr>
          <w:rFonts w:ascii="Calibri" w:hAnsi="Calibri"/>
          <w:b/>
          <w:color w:val="667085"/>
        </w:rPr>
        <w:t xml:space="preserve">Current state: </w:t>
      </w:r>
      <w:r>
        <w:rPr>
          <w:rFonts w:ascii="Calibri" w:hAnsi="Calibri"/>
          <w:color w:val="667085"/>
        </w:rPr>
        <w:t>Incomplete</w:t>
      </w:r>
    </w:p>
    <w:p>
      <w:r>
        <w:rPr>
          <w:rFonts w:ascii="Calibri" w:hAnsi="Calibri"/>
          <w:b/>
        </w:rPr>
        <w:t xml:space="preserve">Requirement: </w:t>
      </w:r>
      <w:r>
        <w:rPr>
          <w:rFonts w:ascii="Calibri" w:hAnsi="Calibri"/>
        </w:rPr>
        <w:t>Provide restricted administration for invitations, memberships, role changes, suspension and reassignment.</w:t>
      </w:r>
    </w:p>
    <w:p>
      <w:pPr>
        <w:spacing w:after="40"/>
      </w:pPr>
      <w:r>
        <w:rPr>
          <w:rFonts w:ascii="Calibri" w:hAnsi="Calibri"/>
          <w:b/>
          <w:color w:val="172033"/>
          <w:sz w:val="21"/>
        </w:rPr>
        <w:t>Acceptance criteria</w:t>
      </w:r>
    </w:p>
    <w:p>
      <w:pPr>
        <w:pStyle w:val="ListBullet"/>
      </w:pPr>
      <w:r>
        <w:rPr>
          <w:rFonts w:ascii="Calibri" w:hAnsi="Calibri"/>
        </w:rPr>
        <w:t>Only administrators can elevate a user role.</w:t>
      </w:r>
    </w:p>
    <w:p>
      <w:pPr>
        <w:pStyle w:val="ListBullet"/>
      </w:pPr>
      <w:r>
        <w:rPr>
          <w:rFonts w:ascii="Calibri" w:hAnsi="Calibri"/>
        </w:rPr>
        <w:t>All role and organisation membership changes are timestamped with actor and reason.</w:t>
      </w:r>
    </w:p>
    <w:p>
      <w:pPr>
        <w:pStyle w:val="ListBullet"/>
      </w:pPr>
      <w:r>
        <w:rPr>
          <w:rFonts w:ascii="Calibri" w:hAnsi="Calibri"/>
        </w:rPr>
        <w:t>Suspended users lose sessions and access promptly.</w:t>
      </w:r>
    </w:p>
    <w:p>
      <w:pPr>
        <w:spacing w:after="160"/>
      </w:pPr>
      <w:r>
        <w:rPr>
          <w:rFonts w:ascii="Calibri" w:hAnsi="Calibri"/>
          <w:b/>
          <w:color w:val="667085"/>
          <w:sz w:val="20"/>
        </w:rPr>
        <w:t xml:space="preserve">Implementation note: </w:t>
      </w:r>
      <w:r>
        <w:rPr>
          <w:rFonts w:ascii="Calibri" w:hAnsi="Calibri"/>
          <w:i/>
          <w:color w:val="667085"/>
          <w:sz w:val="20"/>
        </w:rPr>
        <w:t>Role changes should not be implemented as editable client-side profile fields.</w:t>
      </w:r>
    </w:p>
    <w:p>
      <w:pPr>
        <w:pStyle w:val="Heading3"/>
        <w:keepNext/>
      </w:pPr>
      <w:r>
        <w:rPr>
          <w:rFonts w:ascii="Calibri" w:hAnsi="Calibri"/>
          <w:b/>
          <w:color w:val="1F4D78"/>
          <w:sz w:val="24"/>
        </w:rPr>
        <w:t xml:space="preserve">AUTH-006 — Session and account security  </w:t>
      </w:r>
      <w:r>
        <w:rPr>
          <w:rFonts w:ascii="Calibri" w:hAnsi="Calibri"/>
          <w:b/>
          <w:color w:val="8A6100"/>
          <w:sz w:val="19"/>
        </w:rPr>
        <w:t>[P1]</w:t>
      </w:r>
    </w:p>
    <w:p>
      <w:pPr>
        <w:keepNext/>
      </w:pPr>
      <w:r>
        <w:rPr>
          <w:rFonts w:ascii="Calibri" w:hAnsi="Calibri"/>
          <w:b/>
          <w:color w:val="667085"/>
        </w:rPr>
        <w:t xml:space="preserve">Current state: </w:t>
      </w:r>
      <w:r>
        <w:rPr>
          <w:rFonts w:ascii="Calibri" w:hAnsi="Calibri"/>
          <w:color w:val="667085"/>
        </w:rPr>
        <w:t>Basic Supabase session only</w:t>
      </w:r>
    </w:p>
    <w:p>
      <w:r>
        <w:rPr>
          <w:rFonts w:ascii="Calibri" w:hAnsi="Calibri"/>
          <w:b/>
        </w:rPr>
        <w:t xml:space="preserve">Requirement: </w:t>
      </w:r>
      <w:r>
        <w:rPr>
          <w:rFonts w:ascii="Calibri" w:hAnsi="Calibri"/>
        </w:rPr>
        <w:t>Add password policy guidance, password reset, account recovery, optional MFA and secure session termination.</w:t>
      </w:r>
    </w:p>
    <w:p>
      <w:pPr>
        <w:spacing w:after="40"/>
      </w:pPr>
      <w:r>
        <w:rPr>
          <w:rFonts w:ascii="Calibri" w:hAnsi="Calibri"/>
          <w:b/>
          <w:color w:val="172033"/>
          <w:sz w:val="21"/>
        </w:rPr>
        <w:t>Acceptance criteria</w:t>
      </w:r>
    </w:p>
    <w:p>
      <w:pPr>
        <w:pStyle w:val="ListBullet"/>
      </w:pPr>
      <w:r>
        <w:rPr>
          <w:rFonts w:ascii="Calibri" w:hAnsi="Calibri"/>
        </w:rPr>
        <w:t>Password reset and recovery paths are verified in staging.</w:t>
      </w:r>
    </w:p>
    <w:p>
      <w:pPr>
        <w:pStyle w:val="ListBullet"/>
      </w:pPr>
      <w:r>
        <w:rPr>
          <w:rFonts w:ascii="Calibri" w:hAnsi="Calibri"/>
        </w:rPr>
        <w:t>Users can sign out all sessions.</w:t>
      </w:r>
    </w:p>
    <w:p>
      <w:pPr>
        <w:pStyle w:val="ListBullet"/>
      </w:pPr>
      <w:r>
        <w:rPr>
          <w:rFonts w:ascii="Calibri" w:hAnsi="Calibri"/>
        </w:rPr>
        <w:t>Security-sensitive events are recorded without storing secrets.</w:t>
      </w:r>
    </w:p>
    <w:p>
      <w:pPr>
        <w:spacing w:after="160"/>
      </w:pPr>
      <w:r>
        <w:rPr>
          <w:rFonts w:ascii="Calibri" w:hAnsi="Calibri"/>
          <w:b/>
          <w:color w:val="667085"/>
          <w:sz w:val="20"/>
        </w:rPr>
        <w:t xml:space="preserve">Implementation note: </w:t>
      </w:r>
      <w:r>
        <w:rPr>
          <w:rFonts w:ascii="Calibri" w:hAnsi="Calibri"/>
          <w:i/>
          <w:color w:val="667085"/>
          <w:sz w:val="20"/>
        </w:rPr>
        <w:t>SSO may remain P2 unless a pilot customer requires it.</w:t>
      </w:r>
    </w:p>
    <w:p>
      <w:pPr>
        <w:pStyle w:val="Heading3"/>
        <w:keepNext/>
      </w:pPr>
      <w:r>
        <w:rPr>
          <w:rFonts w:ascii="Calibri" w:hAnsi="Calibri"/>
          <w:b/>
          <w:color w:val="1F4D78"/>
          <w:sz w:val="24"/>
        </w:rPr>
        <w:t xml:space="preserve">AUTH-007 — Authentication and RLS verification suite  </w:t>
      </w:r>
      <w:r>
        <w:rPr>
          <w:rFonts w:ascii="Calibri" w:hAnsi="Calibri"/>
          <w:b/>
          <w:color w:val="9B1C1C"/>
          <w:sz w:val="19"/>
        </w:rPr>
        <w:t>[P0]</w:t>
      </w:r>
    </w:p>
    <w:p>
      <w:pPr>
        <w:keepNext/>
      </w:pPr>
      <w:r>
        <w:rPr>
          <w:rFonts w:ascii="Calibri" w:hAnsi="Calibri"/>
          <w:b/>
          <w:color w:val="667085"/>
        </w:rPr>
        <w:t xml:space="preserve">Current state: </w:t>
      </w:r>
      <w:r>
        <w:rPr>
          <w:rFonts w:ascii="Calibri" w:hAnsi="Calibri"/>
          <w:color w:val="667085"/>
        </w:rPr>
        <w:t>Missing</w:t>
      </w:r>
    </w:p>
    <w:p>
      <w:r>
        <w:rPr>
          <w:rFonts w:ascii="Calibri" w:hAnsi="Calibri"/>
          <w:b/>
        </w:rPr>
        <w:t xml:space="preserve">Requirement: </w:t>
      </w:r>
      <w:r>
        <w:rPr>
          <w:rFonts w:ascii="Calibri" w:hAnsi="Calibri"/>
        </w:rPr>
        <w:t>Run automated tests against a real test database for every role and tenant boundary.</w:t>
      </w:r>
    </w:p>
    <w:p>
      <w:pPr>
        <w:spacing w:after="40"/>
      </w:pPr>
      <w:r>
        <w:rPr>
          <w:rFonts w:ascii="Calibri" w:hAnsi="Calibri"/>
          <w:b/>
          <w:color w:val="172033"/>
          <w:sz w:val="21"/>
        </w:rPr>
        <w:t>Acceptance criteria</w:t>
      </w:r>
    </w:p>
    <w:p>
      <w:pPr>
        <w:pStyle w:val="ListBullet"/>
      </w:pPr>
      <w:r>
        <w:rPr>
          <w:rFonts w:ascii="Calibri" w:hAnsi="Calibri"/>
        </w:rPr>
        <w:t>Tests cover allowed and denied operations for customer, analyst, reviewer and administrator.</w:t>
      </w:r>
    </w:p>
    <w:p>
      <w:pPr>
        <w:pStyle w:val="ListBullet"/>
      </w:pPr>
      <w:r>
        <w:rPr>
          <w:rFonts w:ascii="Calibri" w:hAnsi="Calibri"/>
        </w:rPr>
        <w:t>Tests prove records in organisation A are inaccessible to organisation B.</w:t>
      </w:r>
    </w:p>
    <w:p>
      <w:pPr>
        <w:pStyle w:val="ListBullet"/>
      </w:pPr>
      <w:r>
        <w:rPr>
          <w:rFonts w:ascii="Calibri" w:hAnsi="Calibri"/>
        </w:rPr>
        <w:t>The suite runs in CI on every database-policy change.</w:t>
      </w:r>
    </w:p>
    <w:p>
      <w:pPr>
        <w:spacing w:after="160"/>
      </w:pPr>
      <w:r>
        <w:rPr>
          <w:rFonts w:ascii="Calibri" w:hAnsi="Calibri"/>
          <w:b/>
          <w:color w:val="667085"/>
          <w:sz w:val="20"/>
        </w:rPr>
        <w:t xml:space="preserve">Implementation note: </w:t>
      </w:r>
      <w:r>
        <w:rPr>
          <w:rFonts w:ascii="Calibri" w:hAnsi="Calibri"/>
          <w:i/>
          <w:color w:val="667085"/>
          <w:sz w:val="20"/>
        </w:rPr>
        <w:t>String inspection of migration files does not satisfy this requirement.</w:t>
      </w:r>
    </w:p>
    <w:p>
      <w:pPr>
        <w:pStyle w:val="Heading2"/>
        <w:pageBreakBefore/>
      </w:pPr>
      <w:r>
        <w:t>4.2 Customer intake and supporting files</w:t>
      </w:r>
    </w:p>
    <w:p>
      <w:r>
        <w:t>Finish the customer-facing entry point, including validation, drafts, uploads and submission confirmation.</w:t>
      </w:r>
    </w:p>
    <w:p>
      <w:pPr>
        <w:pStyle w:val="Heading3"/>
        <w:keepNext/>
      </w:pPr>
      <w:r>
        <w:rPr>
          <w:rFonts w:ascii="Calibri" w:hAnsi="Calibri"/>
          <w:b/>
          <w:color w:val="1F4D78"/>
          <w:sz w:val="24"/>
        </w:rPr>
        <w:t xml:space="preserve">INT-001 — Complete single-site intake  </w:t>
      </w:r>
      <w:r>
        <w:rPr>
          <w:rFonts w:ascii="Calibri" w:hAnsi="Calibri"/>
          <w:b/>
          <w:color w:val="9B1C1C"/>
          <w:sz w:val="19"/>
        </w:rPr>
        <w:t>[P0]</w:t>
      </w:r>
    </w:p>
    <w:p>
      <w:pPr>
        <w:keepNext/>
      </w:pPr>
      <w:r>
        <w:rPr>
          <w:rFonts w:ascii="Calibri" w:hAnsi="Calibri"/>
          <w:b/>
          <w:color w:val="667085"/>
        </w:rPr>
        <w:t xml:space="preserve">Current state: </w:t>
      </w:r>
      <w:r>
        <w:rPr>
          <w:rFonts w:ascii="Calibri" w:hAnsi="Calibri"/>
          <w:color w:val="667085"/>
        </w:rPr>
        <w:t>UI present; customer submission not proven</w:t>
      </w:r>
    </w:p>
    <w:p>
      <w:r>
        <w:rPr>
          <w:rFonts w:ascii="Calibri" w:hAnsi="Calibri"/>
          <w:b/>
        </w:rPr>
        <w:t xml:space="preserve">Requirement: </w:t>
      </w:r>
      <w:r>
        <w:rPr>
          <w:rFonts w:ascii="Calibri" w:hAnsi="Calibri"/>
        </w:rPr>
        <w:t>Capture all required project, site, load, timing, utility, reliability, flexibility, water, land and confidentiality fields from the MVP specification.</w:t>
      </w:r>
    </w:p>
    <w:p>
      <w:pPr>
        <w:spacing w:after="40"/>
      </w:pPr>
      <w:r>
        <w:rPr>
          <w:rFonts w:ascii="Calibri" w:hAnsi="Calibri"/>
          <w:b/>
          <w:color w:val="172033"/>
          <w:sz w:val="21"/>
        </w:rPr>
        <w:t>Acceptance criteria</w:t>
      </w:r>
    </w:p>
    <w:p>
      <w:pPr>
        <w:pStyle w:val="ListBullet"/>
      </w:pPr>
      <w:r>
        <w:rPr>
          <w:rFonts w:ascii="Calibri" w:hAnsi="Calibri"/>
        </w:rPr>
        <w:t>Required fields and conditional questions match the approved intake schema.</w:t>
      </w:r>
    </w:p>
    <w:p>
      <w:pPr>
        <w:pStyle w:val="ListBullet"/>
      </w:pPr>
      <w:r>
        <w:rPr>
          <w:rFonts w:ascii="Calibri" w:hAnsi="Calibri"/>
        </w:rPr>
        <w:t>Unknown values can be explicitly recorded without silently becoming empty data.</w:t>
      </w:r>
    </w:p>
    <w:p>
      <w:pPr>
        <w:pStyle w:val="ListBullet"/>
      </w:pPr>
      <w:r>
        <w:rPr>
          <w:rFonts w:ascii="Calibri" w:hAnsi="Calibri"/>
        </w:rPr>
        <w:t>A submitted assessment is visible to the customer and authorised internal users.</w:t>
      </w:r>
    </w:p>
    <w:p>
      <w:pPr>
        <w:spacing w:after="160"/>
      </w:pPr>
      <w:r>
        <w:rPr>
          <w:rFonts w:ascii="Calibri" w:hAnsi="Calibri"/>
          <w:b/>
          <w:color w:val="667085"/>
          <w:sz w:val="20"/>
        </w:rPr>
        <w:t xml:space="preserve">Implementation note: </w:t>
      </w:r>
      <w:r>
        <w:rPr>
          <w:rFonts w:ascii="Calibri" w:hAnsi="Calibri"/>
          <w:i/>
          <w:color w:val="667085"/>
          <w:sz w:val="20"/>
        </w:rPr>
        <w:t>Preserve the current guided interface and completeness indicators.</w:t>
      </w:r>
    </w:p>
    <w:p>
      <w:pPr>
        <w:pStyle w:val="Heading3"/>
        <w:keepNext/>
      </w:pPr>
      <w:r>
        <w:rPr>
          <w:rFonts w:ascii="Calibri" w:hAnsi="Calibri"/>
          <w:b/>
          <w:color w:val="1F4D78"/>
          <w:sz w:val="24"/>
        </w:rPr>
        <w:t xml:space="preserve">INT-002 — Draft persistence and recovery  </w:t>
      </w:r>
      <w:r>
        <w:rPr>
          <w:rFonts w:ascii="Calibri" w:hAnsi="Calibri"/>
          <w:b/>
          <w:color w:val="8A6100"/>
          <w:sz w:val="19"/>
        </w:rPr>
        <w:t>[P1]</w:t>
      </w:r>
    </w:p>
    <w:p>
      <w:pPr>
        <w:keepNext/>
      </w:pPr>
      <w:r>
        <w:rPr>
          <w:rFonts w:ascii="Calibri" w:hAnsi="Calibri"/>
          <w:b/>
          <w:color w:val="667085"/>
        </w:rPr>
        <w:t xml:space="preserve">Current state: </w:t>
      </w:r>
      <w:r>
        <w:rPr>
          <w:rFonts w:ascii="Calibri" w:hAnsi="Calibri"/>
          <w:color w:val="667085"/>
        </w:rPr>
        <w:t>Incomplete</w:t>
      </w:r>
    </w:p>
    <w:p>
      <w:r>
        <w:rPr>
          <w:rFonts w:ascii="Calibri" w:hAnsi="Calibri"/>
          <w:b/>
        </w:rPr>
        <w:t xml:space="preserve">Requirement: </w:t>
      </w:r>
      <w:r>
        <w:rPr>
          <w:rFonts w:ascii="Calibri" w:hAnsi="Calibri"/>
        </w:rPr>
        <w:t>Save intake progress before final submission and recover it across sessions and devices.</w:t>
      </w:r>
    </w:p>
    <w:p>
      <w:pPr>
        <w:spacing w:after="40"/>
      </w:pPr>
      <w:r>
        <w:rPr>
          <w:rFonts w:ascii="Calibri" w:hAnsi="Calibri"/>
          <w:b/>
          <w:color w:val="172033"/>
          <w:sz w:val="21"/>
        </w:rPr>
        <w:t>Acceptance criteria</w:t>
      </w:r>
    </w:p>
    <w:p>
      <w:pPr>
        <w:pStyle w:val="ListBullet"/>
      </w:pPr>
      <w:r>
        <w:rPr>
          <w:rFonts w:ascii="Calibri" w:hAnsi="Calibri"/>
        </w:rPr>
        <w:t>Drafts autosave without creating duplicate assessments.</w:t>
      </w:r>
    </w:p>
    <w:p>
      <w:pPr>
        <w:pStyle w:val="ListBullet"/>
      </w:pPr>
      <w:r>
        <w:rPr>
          <w:rFonts w:ascii="Calibri" w:hAnsi="Calibri"/>
        </w:rPr>
        <w:t>The user sees last-saved status and can discard a draft.</w:t>
      </w:r>
    </w:p>
    <w:p>
      <w:pPr>
        <w:pStyle w:val="ListBullet"/>
      </w:pPr>
      <w:r>
        <w:rPr>
          <w:rFonts w:ascii="Calibri" w:hAnsi="Calibri"/>
        </w:rPr>
        <w:t>Network interruption does not erase completed fields.</w:t>
      </w:r>
    </w:p>
    <w:p>
      <w:pPr>
        <w:spacing w:after="160"/>
      </w:pPr>
      <w:r>
        <w:rPr>
          <w:rFonts w:ascii="Calibri" w:hAnsi="Calibri"/>
          <w:b/>
          <w:color w:val="667085"/>
          <w:sz w:val="20"/>
        </w:rPr>
        <w:t xml:space="preserve">Implementation note: </w:t>
      </w:r>
      <w:r>
        <w:rPr>
          <w:rFonts w:ascii="Calibri" w:hAnsi="Calibri"/>
          <w:i/>
          <w:color w:val="667085"/>
          <w:sz w:val="20"/>
        </w:rPr>
        <w:t>Use server persistence for authenticated users; browser storage alone is insufficient.</w:t>
      </w:r>
    </w:p>
    <w:p>
      <w:pPr>
        <w:pStyle w:val="Heading3"/>
        <w:keepNext/>
      </w:pPr>
      <w:r>
        <w:rPr>
          <w:rFonts w:ascii="Calibri" w:hAnsi="Calibri"/>
          <w:b/>
          <w:color w:val="1F4D78"/>
          <w:sz w:val="24"/>
        </w:rPr>
        <w:t xml:space="preserve">INT-003 — Validation and completeness  </w:t>
      </w:r>
      <w:r>
        <w:rPr>
          <w:rFonts w:ascii="Calibri" w:hAnsi="Calibri"/>
          <w:b/>
          <w:color w:val="9B1C1C"/>
          <w:sz w:val="19"/>
        </w:rPr>
        <w:t>[P0]</w:t>
      </w:r>
    </w:p>
    <w:p>
      <w:pPr>
        <w:keepNext/>
      </w:pPr>
      <w:r>
        <w:rPr>
          <w:rFonts w:ascii="Calibri" w:hAnsi="Calibri"/>
          <w:b/>
          <w:color w:val="667085"/>
        </w:rPr>
        <w:t xml:space="preserve">Current state: </w:t>
      </w:r>
      <w:r>
        <w:rPr>
          <w:rFonts w:ascii="Calibri" w:hAnsi="Calibri"/>
          <w:color w:val="667085"/>
        </w:rPr>
        <w:t>Partially implemented</w:t>
      </w:r>
    </w:p>
    <w:p>
      <w:r>
        <w:rPr>
          <w:rFonts w:ascii="Calibri" w:hAnsi="Calibri"/>
          <w:b/>
        </w:rPr>
        <w:t xml:space="preserve">Requirement: </w:t>
      </w:r>
      <w:r>
        <w:rPr>
          <w:rFonts w:ascii="Calibri" w:hAnsi="Calibri"/>
        </w:rPr>
        <w:t>Apply shared server/client validation and calculate completeness from required and conditional inputs.</w:t>
      </w:r>
    </w:p>
    <w:p>
      <w:pPr>
        <w:spacing w:after="40"/>
      </w:pPr>
      <w:r>
        <w:rPr>
          <w:rFonts w:ascii="Calibri" w:hAnsi="Calibri"/>
          <w:b/>
          <w:color w:val="172033"/>
          <w:sz w:val="21"/>
        </w:rPr>
        <w:t>Acceptance criteria</w:t>
      </w:r>
    </w:p>
    <w:p>
      <w:pPr>
        <w:pStyle w:val="ListBullet"/>
      </w:pPr>
      <w:r>
        <w:rPr>
          <w:rFonts w:ascii="Calibri" w:hAnsi="Calibri"/>
        </w:rPr>
        <w:t>Invalid coordinates, dates, emails, load values and file metadata are rejected consistently.</w:t>
      </w:r>
    </w:p>
    <w:p>
      <w:pPr>
        <w:pStyle w:val="ListBullet"/>
      </w:pPr>
      <w:r>
        <w:rPr>
          <w:rFonts w:ascii="Calibri" w:hAnsi="Calibri"/>
        </w:rPr>
        <w:t>Completeness identifies missing critical, recommended and optional information.</w:t>
      </w:r>
    </w:p>
    <w:p>
      <w:pPr>
        <w:pStyle w:val="ListBullet"/>
      </w:pPr>
      <w:r>
        <w:rPr>
          <w:rFonts w:ascii="Calibri" w:hAnsi="Calibri"/>
        </w:rPr>
        <w:t>Server validation remains authoritative.</w:t>
      </w:r>
    </w:p>
    <w:p>
      <w:pPr>
        <w:spacing w:after="160"/>
      </w:pPr>
      <w:r>
        <w:rPr>
          <w:rFonts w:ascii="Calibri" w:hAnsi="Calibri"/>
          <w:b/>
          <w:color w:val="667085"/>
          <w:sz w:val="20"/>
        </w:rPr>
        <w:t xml:space="preserve">Implementation note: </w:t>
      </w:r>
      <w:r>
        <w:rPr>
          <w:rFonts w:ascii="Calibri" w:hAnsi="Calibri"/>
          <w:i/>
          <w:color w:val="667085"/>
          <w:sz w:val="20"/>
        </w:rPr>
        <w:t>Expose validation definitions from a shared schema where practical.</w:t>
      </w:r>
    </w:p>
    <w:p>
      <w:pPr>
        <w:pStyle w:val="Heading3"/>
        <w:keepNext/>
      </w:pPr>
      <w:r>
        <w:rPr>
          <w:rFonts w:ascii="Calibri" w:hAnsi="Calibri"/>
          <w:b/>
          <w:color w:val="1F4D78"/>
          <w:sz w:val="24"/>
        </w:rPr>
        <w:t xml:space="preserve">INT-004 — Customer evidence upload  </w:t>
      </w:r>
      <w:r>
        <w:rPr>
          <w:rFonts w:ascii="Calibri" w:hAnsi="Calibri"/>
          <w:b/>
          <w:color w:val="9B1C1C"/>
          <w:sz w:val="19"/>
        </w:rPr>
        <w:t>[P0]</w:t>
      </w:r>
    </w:p>
    <w:p>
      <w:pPr>
        <w:keepNext/>
      </w:pPr>
      <w:r>
        <w:rPr>
          <w:rFonts w:ascii="Calibri" w:hAnsi="Calibri"/>
          <w:b/>
          <w:color w:val="667085"/>
        </w:rPr>
        <w:t xml:space="preserve">Current state: </w:t>
      </w:r>
      <w:r>
        <w:rPr>
          <w:rFonts w:ascii="Calibri" w:hAnsi="Calibri"/>
          <w:color w:val="667085"/>
        </w:rPr>
        <w:t>Analyst upload exists; customer upload blocked</w:t>
      </w:r>
    </w:p>
    <w:p>
      <w:r>
        <w:rPr>
          <w:rFonts w:ascii="Calibri" w:hAnsi="Calibri"/>
          <w:b/>
        </w:rPr>
        <w:t xml:space="preserve">Requirement: </w:t>
      </w:r>
      <w:r>
        <w:rPr>
          <w:rFonts w:ascii="Calibri" w:hAnsi="Calibri"/>
        </w:rPr>
        <w:t>Allow authorised customers to upload supporting documents during draft, submission and post-submission follow-up.</w:t>
      </w:r>
    </w:p>
    <w:p>
      <w:pPr>
        <w:spacing w:after="40"/>
      </w:pPr>
      <w:r>
        <w:rPr>
          <w:rFonts w:ascii="Calibri" w:hAnsi="Calibri"/>
          <w:b/>
          <w:color w:val="172033"/>
          <w:sz w:val="21"/>
        </w:rPr>
        <w:t>Acceptance criteria</w:t>
      </w:r>
    </w:p>
    <w:p>
      <w:pPr>
        <w:pStyle w:val="ListBullet"/>
      </w:pPr>
      <w:r>
        <w:rPr>
          <w:rFonts w:ascii="Calibri" w:hAnsi="Calibri"/>
        </w:rPr>
        <w:t>Supported PDF, DOCX, XLSX, CSV, KML, KMZ, SHP/ZIP, GeoJSON and image types are validated.</w:t>
      </w:r>
    </w:p>
    <w:p>
      <w:pPr>
        <w:pStyle w:val="ListBullet"/>
      </w:pPr>
      <w:r>
        <w:rPr>
          <w:rFonts w:ascii="Calibri" w:hAnsi="Calibri"/>
        </w:rPr>
        <w:t>Configurable size limits, malware scanning status and upload progress are shown.</w:t>
      </w:r>
    </w:p>
    <w:p>
      <w:pPr>
        <w:pStyle w:val="ListBullet"/>
      </w:pPr>
      <w:r>
        <w:rPr>
          <w:rFonts w:ascii="Calibri" w:hAnsi="Calibri"/>
        </w:rPr>
        <w:t>Files are private and downloaded through short-lived signed URLs.</w:t>
      </w:r>
    </w:p>
    <w:p>
      <w:pPr>
        <w:spacing w:after="160"/>
      </w:pPr>
      <w:r>
        <w:rPr>
          <w:rFonts w:ascii="Calibri" w:hAnsi="Calibri"/>
          <w:b/>
          <w:color w:val="667085"/>
          <w:sz w:val="20"/>
        </w:rPr>
        <w:t xml:space="preserve">Implementation note: </w:t>
      </w:r>
      <w:r>
        <w:rPr>
          <w:rFonts w:ascii="Calibri" w:hAnsi="Calibri"/>
          <w:i/>
          <w:color w:val="667085"/>
          <w:sz w:val="20"/>
        </w:rPr>
        <w:t>Shapefile uploads should be packaged and validated as a documented archive format.</w:t>
      </w:r>
    </w:p>
    <w:p>
      <w:pPr>
        <w:pStyle w:val="Heading3"/>
        <w:keepNext/>
      </w:pPr>
      <w:r>
        <w:rPr>
          <w:rFonts w:ascii="Calibri" w:hAnsi="Calibri"/>
          <w:b/>
          <w:color w:val="1F4D78"/>
          <w:sz w:val="24"/>
        </w:rPr>
        <w:t xml:space="preserve">INT-005 — File metadata and lifecycle  </w:t>
      </w:r>
      <w:r>
        <w:rPr>
          <w:rFonts w:ascii="Calibri" w:hAnsi="Calibri"/>
          <w:b/>
          <w:color w:val="9B1C1C"/>
          <w:sz w:val="19"/>
        </w:rPr>
        <w:t>[P0]</w:t>
      </w:r>
    </w:p>
    <w:p>
      <w:pPr>
        <w:keepNext/>
      </w:pPr>
      <w:r>
        <w:rPr>
          <w:rFonts w:ascii="Calibri" w:hAnsi="Calibri"/>
          <w:b/>
          <w:color w:val="667085"/>
        </w:rPr>
        <w:t xml:space="preserve">Current state: </w:t>
      </w:r>
      <w:r>
        <w:rPr>
          <w:rFonts w:ascii="Calibri" w:hAnsi="Calibri"/>
          <w:color w:val="667085"/>
        </w:rPr>
        <w:t>Partial</w:t>
      </w:r>
    </w:p>
    <w:p>
      <w:r>
        <w:rPr>
          <w:rFonts w:ascii="Calibri" w:hAnsi="Calibri"/>
          <w:b/>
        </w:rPr>
        <w:t xml:space="preserve">Requirement: </w:t>
      </w:r>
      <w:r>
        <w:rPr>
          <w:rFonts w:ascii="Calibri" w:hAnsi="Calibri"/>
        </w:rPr>
        <w:t>Track uploader, original filename, MIME type, size, checksum, assessment, processing status and retention state.</w:t>
      </w:r>
    </w:p>
    <w:p>
      <w:pPr>
        <w:spacing w:after="40"/>
      </w:pPr>
      <w:r>
        <w:rPr>
          <w:rFonts w:ascii="Calibri" w:hAnsi="Calibri"/>
          <w:b/>
          <w:color w:val="172033"/>
          <w:sz w:val="21"/>
        </w:rPr>
        <w:t>Acceptance criteria</w:t>
      </w:r>
    </w:p>
    <w:p>
      <w:pPr>
        <w:pStyle w:val="ListBullet"/>
      </w:pPr>
      <w:r>
        <w:rPr>
          <w:rFonts w:ascii="Calibri" w:hAnsi="Calibri"/>
        </w:rPr>
        <w:t>Duplicate files can be detected by checksum.</w:t>
      </w:r>
    </w:p>
    <w:p>
      <w:pPr>
        <w:pStyle w:val="ListBullet"/>
      </w:pPr>
      <w:r>
        <w:rPr>
          <w:rFonts w:ascii="Calibri" w:hAnsi="Calibri"/>
        </w:rPr>
        <w:t>Deletion obeys role, retention and audit rules.</w:t>
      </w:r>
    </w:p>
    <w:p>
      <w:pPr>
        <w:pStyle w:val="ListBullet"/>
      </w:pPr>
      <w:r>
        <w:rPr>
          <w:rFonts w:ascii="Calibri" w:hAnsi="Calibri"/>
        </w:rPr>
        <w:t>Failed processing is visible and can be retried without re-upload where safe.</w:t>
      </w:r>
    </w:p>
    <w:p>
      <w:pPr>
        <w:spacing w:after="160"/>
      </w:pPr>
      <w:r>
        <w:rPr>
          <w:rFonts w:ascii="Calibri" w:hAnsi="Calibri"/>
          <w:b/>
          <w:color w:val="667085"/>
          <w:sz w:val="20"/>
        </w:rPr>
        <w:t xml:space="preserve">Implementation note: </w:t>
      </w:r>
      <w:r>
        <w:rPr>
          <w:rFonts w:ascii="Calibri" w:hAnsi="Calibri"/>
          <w:i/>
          <w:color w:val="667085"/>
          <w:sz w:val="20"/>
        </w:rPr>
        <w:t>Do not expose raw storage paths as public URLs.</w:t>
      </w:r>
    </w:p>
    <w:p>
      <w:pPr>
        <w:pStyle w:val="Heading3"/>
        <w:keepNext/>
      </w:pPr>
      <w:r>
        <w:rPr>
          <w:rFonts w:ascii="Calibri" w:hAnsi="Calibri"/>
          <w:b/>
          <w:color w:val="1F4D78"/>
          <w:sz w:val="24"/>
        </w:rPr>
        <w:t xml:space="preserve">INT-006 — Duplicate and related-request detection  </w:t>
      </w:r>
      <w:r>
        <w:rPr>
          <w:rFonts w:ascii="Calibri" w:hAnsi="Calibri"/>
          <w:b/>
          <w:color w:val="8A6100"/>
          <w:sz w:val="19"/>
        </w:rPr>
        <w:t>[P1]</w:t>
      </w:r>
    </w:p>
    <w:p>
      <w:pPr>
        <w:keepNext/>
      </w:pPr>
      <w:r>
        <w:rPr>
          <w:rFonts w:ascii="Calibri" w:hAnsi="Calibri"/>
          <w:b/>
          <w:color w:val="667085"/>
        </w:rPr>
        <w:t xml:space="preserve">Current state: </w:t>
      </w:r>
      <w:r>
        <w:rPr>
          <w:rFonts w:ascii="Calibri" w:hAnsi="Calibri"/>
          <w:color w:val="667085"/>
        </w:rPr>
        <w:t>Suggestion logic only</w:t>
      </w:r>
    </w:p>
    <w:p>
      <w:r>
        <w:rPr>
          <w:rFonts w:ascii="Calibri" w:hAnsi="Calibri"/>
          <w:b/>
        </w:rPr>
        <w:t xml:space="preserve">Requirement: </w:t>
      </w:r>
      <w:r>
        <w:rPr>
          <w:rFonts w:ascii="Calibri" w:hAnsi="Calibri"/>
        </w:rPr>
        <w:t>Identify likely duplicate organisations, sites and assessments without blocking legitimate submissions.</w:t>
      </w:r>
    </w:p>
    <w:p>
      <w:pPr>
        <w:spacing w:after="40"/>
      </w:pPr>
      <w:r>
        <w:rPr>
          <w:rFonts w:ascii="Calibri" w:hAnsi="Calibri"/>
          <w:b/>
          <w:color w:val="172033"/>
          <w:sz w:val="21"/>
        </w:rPr>
        <w:t>Acceptance criteria</w:t>
      </w:r>
    </w:p>
    <w:p>
      <w:pPr>
        <w:pStyle w:val="ListBullet"/>
      </w:pPr>
      <w:r>
        <w:rPr>
          <w:rFonts w:ascii="Calibri" w:hAnsi="Calibri"/>
        </w:rPr>
        <w:t>Suggestions explain the matching fields.</w:t>
      </w:r>
    </w:p>
    <w:p>
      <w:pPr>
        <w:pStyle w:val="ListBullet"/>
      </w:pPr>
      <w:r>
        <w:rPr>
          <w:rFonts w:ascii="Calibri" w:hAnsi="Calibri"/>
        </w:rPr>
        <w:t>A user can link to an existing record or continue with a documented reason.</w:t>
      </w:r>
    </w:p>
    <w:p>
      <w:pPr>
        <w:pStyle w:val="ListBullet"/>
      </w:pPr>
      <w:r>
        <w:rPr>
          <w:rFonts w:ascii="Calibri" w:hAnsi="Calibri"/>
        </w:rPr>
        <w:t>Decisions are captured for later audit and search quality.</w:t>
      </w:r>
    </w:p>
    <w:p>
      <w:pPr>
        <w:spacing w:after="160"/>
      </w:pPr>
      <w:r>
        <w:rPr>
          <w:rFonts w:ascii="Calibri" w:hAnsi="Calibri"/>
          <w:b/>
          <w:color w:val="667085"/>
          <w:sz w:val="20"/>
        </w:rPr>
        <w:t xml:space="preserve">Implementation note: </w:t>
      </w:r>
      <w:r>
        <w:rPr>
          <w:rFonts w:ascii="Calibri" w:hAnsi="Calibri"/>
          <w:i/>
          <w:color w:val="667085"/>
          <w:sz w:val="20"/>
        </w:rPr>
        <w:t>Use deterministic matching first; optional probabilistic matching can follow.</w:t>
      </w:r>
    </w:p>
    <w:p>
      <w:pPr>
        <w:pStyle w:val="Heading3"/>
        <w:keepNext/>
      </w:pPr>
      <w:r>
        <w:rPr>
          <w:rFonts w:ascii="Calibri" w:hAnsi="Calibri"/>
          <w:b/>
          <w:color w:val="1F4D78"/>
          <w:sz w:val="24"/>
        </w:rPr>
        <w:t xml:space="preserve">INT-007 — Submission confirmation and notifications  </w:t>
      </w:r>
      <w:r>
        <w:rPr>
          <w:rFonts w:ascii="Calibri" w:hAnsi="Calibri"/>
          <w:b/>
          <w:color w:val="8A6100"/>
          <w:sz w:val="19"/>
        </w:rPr>
        <w:t>[P1]</w:t>
      </w:r>
    </w:p>
    <w:p>
      <w:pPr>
        <w:keepNext/>
      </w:pPr>
      <w:r>
        <w:rPr>
          <w:rFonts w:ascii="Calibri" w:hAnsi="Calibri"/>
          <w:b/>
          <w:color w:val="667085"/>
        </w:rPr>
        <w:t xml:space="preserve">Current state: </w:t>
      </w:r>
      <w:r>
        <w:rPr>
          <w:rFonts w:ascii="Calibri" w:hAnsi="Calibri"/>
          <w:color w:val="667085"/>
        </w:rPr>
        <w:t>Incomplete</w:t>
      </w:r>
    </w:p>
    <w:p>
      <w:r>
        <w:rPr>
          <w:rFonts w:ascii="Calibri" w:hAnsi="Calibri"/>
          <w:b/>
        </w:rPr>
        <w:t xml:space="preserve">Requirement: </w:t>
      </w:r>
      <w:r>
        <w:rPr>
          <w:rFonts w:ascii="Calibri" w:hAnsi="Calibri"/>
        </w:rPr>
        <w:t>Confirm successful submission and notify the customer and assigned internal queue.</w:t>
      </w:r>
    </w:p>
    <w:p>
      <w:pPr>
        <w:spacing w:after="40"/>
      </w:pPr>
      <w:r>
        <w:rPr>
          <w:rFonts w:ascii="Calibri" w:hAnsi="Calibri"/>
          <w:b/>
          <w:color w:val="172033"/>
          <w:sz w:val="21"/>
        </w:rPr>
        <w:t>Acceptance criteria</w:t>
      </w:r>
    </w:p>
    <w:p>
      <w:pPr>
        <w:pStyle w:val="ListBullet"/>
      </w:pPr>
      <w:r>
        <w:rPr>
          <w:rFonts w:ascii="Calibri" w:hAnsi="Calibri"/>
        </w:rPr>
        <w:t>The confirmation includes assessment identifier, submitted data summary and next-step expectations.</w:t>
      </w:r>
    </w:p>
    <w:p>
      <w:pPr>
        <w:pStyle w:val="ListBullet"/>
      </w:pPr>
      <w:r>
        <w:rPr>
          <w:rFonts w:ascii="Calibri" w:hAnsi="Calibri"/>
        </w:rPr>
        <w:t>Notification failures do not roll back a valid assessment.</w:t>
      </w:r>
    </w:p>
    <w:p>
      <w:pPr>
        <w:pStyle w:val="ListBullet"/>
      </w:pPr>
      <w:r>
        <w:rPr>
          <w:rFonts w:ascii="Calibri" w:hAnsi="Calibri"/>
        </w:rPr>
        <w:t>Notifications are retryable and logged.</w:t>
      </w:r>
    </w:p>
    <w:p>
      <w:pPr>
        <w:spacing w:after="160"/>
      </w:pPr>
      <w:r>
        <w:rPr>
          <w:rFonts w:ascii="Calibri" w:hAnsi="Calibri"/>
          <w:b/>
          <w:color w:val="667085"/>
          <w:sz w:val="20"/>
        </w:rPr>
        <w:t xml:space="preserve">Implementation note: </w:t>
      </w:r>
      <w:r>
        <w:rPr>
          <w:rFonts w:ascii="Calibri" w:hAnsi="Calibri"/>
          <w:i/>
          <w:color w:val="667085"/>
          <w:sz w:val="20"/>
        </w:rPr>
        <w:t>Email content must avoid confidential detail unless explicitly approved.</w:t>
      </w:r>
    </w:p>
    <w:p>
      <w:pPr>
        <w:pStyle w:val="Heading2"/>
        <w:pageBreakBefore/>
      </w:pPr>
      <w:r>
        <w:t>4.3 Assessment workflow, assignment and SLA</w:t>
      </w:r>
    </w:p>
    <w:p>
      <w:r>
        <w:t>Turn the existing owner/SLA controls into an enforceable operational workflow.</w:t>
      </w:r>
    </w:p>
    <w:p>
      <w:pPr>
        <w:pStyle w:val="Heading3"/>
        <w:keepNext/>
      </w:pPr>
      <w:r>
        <w:rPr>
          <w:rFonts w:ascii="Calibri" w:hAnsi="Calibri"/>
          <w:b/>
          <w:color w:val="1F4D78"/>
          <w:sz w:val="24"/>
        </w:rPr>
        <w:t xml:space="preserve">WF-001 — Canonical assessment status machine  </w:t>
      </w:r>
      <w:r>
        <w:rPr>
          <w:rFonts w:ascii="Calibri" w:hAnsi="Calibri"/>
          <w:b/>
          <w:color w:val="9B1C1C"/>
          <w:sz w:val="19"/>
        </w:rPr>
        <w:t>[P0]</w:t>
      </w:r>
    </w:p>
    <w:p>
      <w:pPr>
        <w:keepNext/>
      </w:pPr>
      <w:r>
        <w:rPr>
          <w:rFonts w:ascii="Calibri" w:hAnsi="Calibri"/>
          <w:b/>
          <w:color w:val="667085"/>
        </w:rPr>
        <w:t xml:space="preserve">Current state: </w:t>
      </w:r>
      <w:r>
        <w:rPr>
          <w:rFonts w:ascii="Calibri" w:hAnsi="Calibri"/>
          <w:color w:val="667085"/>
        </w:rPr>
        <w:t>Statuses exist without complete enforcement</w:t>
      </w:r>
    </w:p>
    <w:p>
      <w:r>
        <w:rPr>
          <w:rFonts w:ascii="Calibri" w:hAnsi="Calibri"/>
          <w:b/>
        </w:rPr>
        <w:t xml:space="preserve">Requirement: </w:t>
      </w:r>
      <w:r>
        <w:rPr>
          <w:rFonts w:ascii="Calibri" w:hAnsi="Calibri"/>
        </w:rPr>
        <w:t>Define allowed lifecycle states and transitions from draft through delivery, cancellation and reopening.</w:t>
      </w:r>
    </w:p>
    <w:p>
      <w:pPr>
        <w:spacing w:after="40"/>
      </w:pPr>
      <w:r>
        <w:rPr>
          <w:rFonts w:ascii="Calibri" w:hAnsi="Calibri"/>
          <w:b/>
          <w:color w:val="172033"/>
          <w:sz w:val="21"/>
        </w:rPr>
        <w:t>Acceptance criteria</w:t>
      </w:r>
    </w:p>
    <w:p>
      <w:pPr>
        <w:pStyle w:val="ListBullet"/>
      </w:pPr>
      <w:r>
        <w:rPr>
          <w:rFonts w:ascii="Calibri" w:hAnsi="Calibri"/>
        </w:rPr>
        <w:t>Invalid transitions fail on the server.</w:t>
      </w:r>
    </w:p>
    <w:p>
      <w:pPr>
        <w:pStyle w:val="ListBullet"/>
      </w:pPr>
      <w:r>
        <w:rPr>
          <w:rFonts w:ascii="Calibri" w:hAnsi="Calibri"/>
        </w:rPr>
        <w:t>Every transition records actor, timestamp, previous state, next state and optional reason.</w:t>
      </w:r>
    </w:p>
    <w:p>
      <w:pPr>
        <w:pStyle w:val="ListBullet"/>
      </w:pPr>
      <w:r>
        <w:rPr>
          <w:rFonts w:ascii="Calibri" w:hAnsi="Calibri"/>
        </w:rPr>
        <w:t>Customer-visible states are mapped separately from internal states.</w:t>
      </w:r>
    </w:p>
    <w:p>
      <w:pPr>
        <w:spacing w:after="160"/>
      </w:pPr>
      <w:r>
        <w:rPr>
          <w:rFonts w:ascii="Calibri" w:hAnsi="Calibri"/>
          <w:b/>
          <w:color w:val="667085"/>
          <w:sz w:val="20"/>
        </w:rPr>
        <w:t xml:space="preserve">Implementation note: </w:t>
      </w:r>
      <w:r>
        <w:rPr>
          <w:rFonts w:ascii="Calibri" w:hAnsi="Calibri"/>
          <w:i/>
          <w:color w:val="667085"/>
          <w:sz w:val="20"/>
        </w:rPr>
        <w:t>Recommended internal flow: draft, submitted, triage, analysis, review, ready, delivered, closed.</w:t>
      </w:r>
    </w:p>
    <w:p>
      <w:pPr>
        <w:pStyle w:val="Heading3"/>
        <w:keepNext/>
      </w:pPr>
      <w:r>
        <w:rPr>
          <w:rFonts w:ascii="Calibri" w:hAnsi="Calibri"/>
          <w:b/>
          <w:color w:val="1F4D78"/>
          <w:sz w:val="24"/>
        </w:rPr>
        <w:t xml:space="preserve">WF-002 — Assignment and SLA completion  </w:t>
      </w:r>
      <w:r>
        <w:rPr>
          <w:rFonts w:ascii="Calibri" w:hAnsi="Calibri"/>
          <w:b/>
          <w:color w:val="9B1C1C"/>
          <w:sz w:val="19"/>
        </w:rPr>
        <w:t>[P0]</w:t>
      </w:r>
    </w:p>
    <w:p>
      <w:pPr>
        <w:keepNext/>
      </w:pPr>
      <w:r>
        <w:rPr>
          <w:rFonts w:ascii="Calibri" w:hAnsi="Calibri"/>
          <w:b/>
          <w:color w:val="667085"/>
        </w:rPr>
        <w:t xml:space="preserve">Current state: </w:t>
      </w:r>
      <w:r>
        <w:rPr>
          <w:rFonts w:ascii="Calibri" w:hAnsi="Calibri"/>
          <w:color w:val="667085"/>
        </w:rPr>
        <w:t>Core controls implemented</w:t>
      </w:r>
    </w:p>
    <w:p>
      <w:r>
        <w:rPr>
          <w:rFonts w:ascii="Calibri" w:hAnsi="Calibri"/>
          <w:b/>
        </w:rPr>
        <w:t xml:space="preserve">Requirement: </w:t>
      </w:r>
      <w:r>
        <w:rPr>
          <w:rFonts w:ascii="Calibri" w:hAnsi="Calibri"/>
        </w:rPr>
        <w:t>Retain persistent owner and SLA assignment while adding validation, escalation and queue behaviour.</w:t>
      </w:r>
    </w:p>
    <w:p>
      <w:pPr>
        <w:spacing w:after="40"/>
      </w:pPr>
      <w:r>
        <w:rPr>
          <w:rFonts w:ascii="Calibri" w:hAnsi="Calibri"/>
          <w:b/>
          <w:color w:val="172033"/>
          <w:sz w:val="21"/>
        </w:rPr>
        <w:t>Acceptance criteria</w:t>
      </w:r>
    </w:p>
    <w:p>
      <w:pPr>
        <w:pStyle w:val="ListBullet"/>
      </w:pPr>
      <w:r>
        <w:rPr>
          <w:rFonts w:ascii="Calibri" w:hAnsi="Calibri"/>
        </w:rPr>
        <w:t>Only eligible active users can be assigned.</w:t>
      </w:r>
    </w:p>
    <w:p>
      <w:pPr>
        <w:pStyle w:val="ListBullet"/>
      </w:pPr>
      <w:r>
        <w:rPr>
          <w:rFonts w:ascii="Calibri" w:hAnsi="Calibri"/>
        </w:rPr>
        <w:t>Overdue and unowned assessments are queryable and visible on the dashboard.</w:t>
      </w:r>
    </w:p>
    <w:p>
      <w:pPr>
        <w:pStyle w:val="ListBullet"/>
      </w:pPr>
      <w:r>
        <w:rPr>
          <w:rFonts w:ascii="Calibri" w:hAnsi="Calibri"/>
        </w:rPr>
        <w:t>Assignment changes retain immutable history.</w:t>
      </w:r>
    </w:p>
    <w:p>
      <w:pPr>
        <w:spacing w:after="160"/>
      </w:pPr>
      <w:r>
        <w:rPr>
          <w:rFonts w:ascii="Calibri" w:hAnsi="Calibri"/>
          <w:b/>
          <w:color w:val="667085"/>
          <w:sz w:val="20"/>
        </w:rPr>
        <w:t xml:space="preserve">Implementation note: </w:t>
      </w:r>
      <w:r>
        <w:rPr>
          <w:rFonts w:ascii="Calibri" w:hAnsi="Calibri"/>
          <w:i/>
          <w:color w:val="667085"/>
          <w:sz w:val="20"/>
        </w:rPr>
        <w:t>Do not rewrite the existing assignment foundation unless required by the membership model.</w:t>
      </w:r>
    </w:p>
    <w:p>
      <w:pPr>
        <w:pStyle w:val="Heading3"/>
        <w:keepNext/>
      </w:pPr>
      <w:r>
        <w:rPr>
          <w:rFonts w:ascii="Calibri" w:hAnsi="Calibri"/>
          <w:b/>
          <w:color w:val="1F4D78"/>
          <w:sz w:val="24"/>
        </w:rPr>
        <w:t xml:space="preserve">WF-003 — Operational dashboard  </w:t>
      </w:r>
      <w:r>
        <w:rPr>
          <w:rFonts w:ascii="Calibri" w:hAnsi="Calibri"/>
          <w:b/>
          <w:color w:val="9B1C1C"/>
          <w:sz w:val="19"/>
        </w:rPr>
        <w:t>[P0]</w:t>
      </w:r>
    </w:p>
    <w:p>
      <w:pPr>
        <w:keepNext/>
      </w:pPr>
      <w:r>
        <w:rPr>
          <w:rFonts w:ascii="Calibri" w:hAnsi="Calibri"/>
          <w:b/>
          <w:color w:val="667085"/>
        </w:rPr>
        <w:t xml:space="preserve">Current state: </w:t>
      </w:r>
      <w:r>
        <w:rPr>
          <w:rFonts w:ascii="Calibri" w:hAnsi="Calibri"/>
          <w:color w:val="667085"/>
        </w:rPr>
        <w:t>Partial</w:t>
      </w:r>
    </w:p>
    <w:p>
      <w:r>
        <w:rPr>
          <w:rFonts w:ascii="Calibri" w:hAnsi="Calibri"/>
          <w:b/>
        </w:rPr>
        <w:t xml:space="preserve">Requirement: </w:t>
      </w:r>
      <w:r>
        <w:rPr>
          <w:rFonts w:ascii="Calibri" w:hAnsi="Calibri"/>
        </w:rPr>
        <w:t>Provide analyst and manager queues by status, owner, reviewer, deadline, risk and missing information.</w:t>
      </w:r>
    </w:p>
    <w:p>
      <w:pPr>
        <w:spacing w:after="40"/>
      </w:pPr>
      <w:r>
        <w:rPr>
          <w:rFonts w:ascii="Calibri" w:hAnsi="Calibri"/>
          <w:b/>
          <w:color w:val="172033"/>
          <w:sz w:val="21"/>
        </w:rPr>
        <w:t>Acceptance criteria</w:t>
      </w:r>
    </w:p>
    <w:p>
      <w:pPr>
        <w:pStyle w:val="ListBullet"/>
      </w:pPr>
      <w:r>
        <w:rPr>
          <w:rFonts w:ascii="Calibri" w:hAnsi="Calibri"/>
        </w:rPr>
        <w:t>Filters are backed by indexed queries.</w:t>
      </w:r>
    </w:p>
    <w:p>
      <w:pPr>
        <w:pStyle w:val="ListBullet"/>
      </w:pPr>
      <w:r>
        <w:rPr>
          <w:rFonts w:ascii="Calibri" w:hAnsi="Calibri"/>
        </w:rPr>
        <w:t>SLA and blocker indicators are derived from persisted data.</w:t>
      </w:r>
    </w:p>
    <w:p>
      <w:pPr>
        <w:pStyle w:val="ListBullet"/>
      </w:pPr>
      <w:r>
        <w:rPr>
          <w:rFonts w:ascii="Calibri" w:hAnsi="Calibri"/>
        </w:rPr>
        <w:t>The dashboard supports pagination and stable sorting.</w:t>
      </w:r>
    </w:p>
    <w:p>
      <w:pPr>
        <w:spacing w:after="160"/>
      </w:pPr>
      <w:r>
        <w:rPr>
          <w:rFonts w:ascii="Calibri" w:hAnsi="Calibri"/>
          <w:b/>
          <w:color w:val="667085"/>
          <w:sz w:val="20"/>
        </w:rPr>
        <w:t xml:space="preserve">Implementation note: </w:t>
      </w:r>
      <w:r>
        <w:rPr>
          <w:rFonts w:ascii="Calibri" w:hAnsi="Calibri"/>
          <w:i/>
          <w:color w:val="667085"/>
          <w:sz w:val="20"/>
        </w:rPr>
        <w:t>The global search RPC is complementary, not a replacement for operational filters.</w:t>
      </w:r>
    </w:p>
    <w:p>
      <w:pPr>
        <w:pStyle w:val="Heading3"/>
        <w:keepNext/>
      </w:pPr>
      <w:r>
        <w:rPr>
          <w:rFonts w:ascii="Calibri" w:hAnsi="Calibri"/>
          <w:b/>
          <w:color w:val="1F4D78"/>
          <w:sz w:val="24"/>
        </w:rPr>
        <w:t xml:space="preserve">WF-004 — Internal and customer note separation  </w:t>
      </w:r>
      <w:r>
        <w:rPr>
          <w:rFonts w:ascii="Calibri" w:hAnsi="Calibri"/>
          <w:b/>
          <w:color w:val="9B1C1C"/>
          <w:sz w:val="19"/>
        </w:rPr>
        <w:t>[P0]</w:t>
      </w:r>
    </w:p>
    <w:p>
      <w:pPr>
        <w:keepNext/>
      </w:pPr>
      <w:r>
        <w:rPr>
          <w:rFonts w:ascii="Calibri" w:hAnsi="Calibri"/>
          <w:b/>
          <w:color w:val="667085"/>
        </w:rPr>
        <w:t xml:space="preserve">Current state: </w:t>
      </w:r>
      <w:r>
        <w:rPr>
          <w:rFonts w:ascii="Calibri" w:hAnsi="Calibri"/>
          <w:color w:val="667085"/>
        </w:rPr>
        <w:t>Partial</w:t>
      </w:r>
    </w:p>
    <w:p>
      <w:r>
        <w:rPr>
          <w:rFonts w:ascii="Calibri" w:hAnsi="Calibri"/>
          <w:b/>
        </w:rPr>
        <w:t xml:space="preserve">Requirement: </w:t>
      </w:r>
      <w:r>
        <w:rPr>
          <w:rFonts w:ascii="Calibri" w:hAnsi="Calibri"/>
        </w:rPr>
        <w:t>Enforce visibility classifications for internal notes, customer requests and customer-visible updates.</w:t>
      </w:r>
    </w:p>
    <w:p>
      <w:pPr>
        <w:spacing w:after="40"/>
      </w:pPr>
      <w:r>
        <w:rPr>
          <w:rFonts w:ascii="Calibri" w:hAnsi="Calibri"/>
          <w:b/>
          <w:color w:val="172033"/>
          <w:sz w:val="21"/>
        </w:rPr>
        <w:t>Acceptance criteria</w:t>
      </w:r>
    </w:p>
    <w:p>
      <w:pPr>
        <w:pStyle w:val="ListBullet"/>
      </w:pPr>
      <w:r>
        <w:rPr>
          <w:rFonts w:ascii="Calibri" w:hAnsi="Calibri"/>
        </w:rPr>
        <w:t>Customers cannot access internal-only notes through UI or API.</w:t>
      </w:r>
    </w:p>
    <w:p>
      <w:pPr>
        <w:pStyle w:val="ListBullet"/>
      </w:pPr>
      <w:r>
        <w:rPr>
          <w:rFonts w:ascii="Calibri" w:hAnsi="Calibri"/>
        </w:rPr>
        <w:t>Analysts can deliberately publish a request for information.</w:t>
      </w:r>
    </w:p>
    <w:p>
      <w:pPr>
        <w:pStyle w:val="ListBullet"/>
      </w:pPr>
      <w:r>
        <w:rPr>
          <w:rFonts w:ascii="Calibri" w:hAnsi="Calibri"/>
        </w:rPr>
        <w:t>Visibility changes are audited.</w:t>
      </w:r>
    </w:p>
    <w:p>
      <w:pPr>
        <w:spacing w:after="160"/>
      </w:pPr>
      <w:r>
        <w:rPr>
          <w:rFonts w:ascii="Calibri" w:hAnsi="Calibri"/>
          <w:b/>
          <w:color w:val="667085"/>
          <w:sz w:val="20"/>
        </w:rPr>
        <w:t xml:space="preserve">Implementation note: </w:t>
      </w:r>
      <w:r>
        <w:rPr>
          <w:rFonts w:ascii="Calibri" w:hAnsi="Calibri"/>
          <w:i/>
          <w:color w:val="667085"/>
          <w:sz w:val="20"/>
        </w:rPr>
        <w:t>Default new analyst notes to internal.</w:t>
      </w:r>
    </w:p>
    <w:p>
      <w:pPr>
        <w:pStyle w:val="Heading3"/>
        <w:keepNext/>
      </w:pPr>
      <w:r>
        <w:rPr>
          <w:rFonts w:ascii="Calibri" w:hAnsi="Calibri"/>
          <w:b/>
          <w:color w:val="1F4D78"/>
          <w:sz w:val="24"/>
        </w:rPr>
        <w:t xml:space="preserve">WF-005 — Activity timeline  </w:t>
      </w:r>
      <w:r>
        <w:rPr>
          <w:rFonts w:ascii="Calibri" w:hAnsi="Calibri"/>
          <w:b/>
          <w:color w:val="8A6100"/>
          <w:sz w:val="19"/>
        </w:rPr>
        <w:t>[P1]</w:t>
      </w:r>
    </w:p>
    <w:p>
      <w:pPr>
        <w:keepNext/>
      </w:pPr>
      <w:r>
        <w:rPr>
          <w:rFonts w:ascii="Calibri" w:hAnsi="Calibri"/>
          <w:b/>
          <w:color w:val="667085"/>
        </w:rPr>
        <w:t xml:space="preserve">Current state: </w:t>
      </w:r>
      <w:r>
        <w:rPr>
          <w:rFonts w:ascii="Calibri" w:hAnsi="Calibri"/>
          <w:color w:val="667085"/>
        </w:rPr>
        <w:t>Fragmented history</w:t>
      </w:r>
    </w:p>
    <w:p>
      <w:r>
        <w:rPr>
          <w:rFonts w:ascii="Calibri" w:hAnsi="Calibri"/>
          <w:b/>
        </w:rPr>
        <w:t xml:space="preserve">Requirement: </w:t>
      </w:r>
      <w:r>
        <w:rPr>
          <w:rFonts w:ascii="Calibri" w:hAnsi="Calibri"/>
        </w:rPr>
        <w:t>Aggregate status, assignment, evidence, score, verdict, report and review events into a chronological assessment timeline.</w:t>
      </w:r>
    </w:p>
    <w:p>
      <w:pPr>
        <w:spacing w:after="40"/>
      </w:pPr>
      <w:r>
        <w:rPr>
          <w:rFonts w:ascii="Calibri" w:hAnsi="Calibri"/>
          <w:b/>
          <w:color w:val="172033"/>
          <w:sz w:val="21"/>
        </w:rPr>
        <w:t>Acceptance criteria</w:t>
      </w:r>
    </w:p>
    <w:p>
      <w:pPr>
        <w:pStyle w:val="ListBullet"/>
      </w:pPr>
      <w:r>
        <w:rPr>
          <w:rFonts w:ascii="Calibri" w:hAnsi="Calibri"/>
        </w:rPr>
        <w:t>Events identify actor, action, object and time.</w:t>
      </w:r>
    </w:p>
    <w:p>
      <w:pPr>
        <w:pStyle w:val="ListBullet"/>
      </w:pPr>
      <w:r>
        <w:rPr>
          <w:rFonts w:ascii="Calibri" w:hAnsi="Calibri"/>
        </w:rPr>
        <w:t>Sensitive internal details respect role visibility.</w:t>
      </w:r>
    </w:p>
    <w:p>
      <w:pPr>
        <w:pStyle w:val="ListBullet"/>
      </w:pPr>
      <w:r>
        <w:rPr>
          <w:rFonts w:ascii="Calibri" w:hAnsi="Calibri"/>
        </w:rPr>
        <w:t>The timeline is generated from persistent events rather than development console logs.</w:t>
      </w:r>
    </w:p>
    <w:p>
      <w:pPr>
        <w:spacing w:after="160"/>
      </w:pPr>
      <w:r>
        <w:rPr>
          <w:rFonts w:ascii="Calibri" w:hAnsi="Calibri"/>
          <w:b/>
          <w:color w:val="667085"/>
          <w:sz w:val="20"/>
        </w:rPr>
        <w:t xml:space="preserve">Implementation note: </w:t>
      </w:r>
      <w:r>
        <w:rPr>
          <w:rFonts w:ascii="Calibri" w:hAnsi="Calibri"/>
          <w:i/>
          <w:color w:val="667085"/>
          <w:sz w:val="20"/>
        </w:rPr>
        <w:t>A general audit event table may feed this view.</w:t>
      </w:r>
    </w:p>
    <w:p>
      <w:pPr>
        <w:pStyle w:val="Heading3"/>
        <w:keepNext/>
      </w:pPr>
      <w:r>
        <w:rPr>
          <w:rFonts w:ascii="Calibri" w:hAnsi="Calibri"/>
          <w:b/>
          <w:color w:val="1F4D78"/>
          <w:sz w:val="24"/>
        </w:rPr>
        <w:t xml:space="preserve">WF-006 — SLA reminders and escalation  </w:t>
      </w:r>
      <w:r>
        <w:rPr>
          <w:rFonts w:ascii="Calibri" w:hAnsi="Calibri"/>
          <w:b/>
          <w:color w:val="8A6100"/>
          <w:sz w:val="19"/>
        </w:rPr>
        <w:t>[P1]</w:t>
      </w:r>
    </w:p>
    <w:p>
      <w:pPr>
        <w:keepNext/>
      </w:pPr>
      <w:r>
        <w:rPr>
          <w:rFonts w:ascii="Calibri" w:hAnsi="Calibri"/>
          <w:b/>
          <w:color w:val="667085"/>
        </w:rPr>
        <w:t xml:space="preserve">Current state: </w:t>
      </w:r>
      <w:r>
        <w:rPr>
          <w:rFonts w:ascii="Calibri" w:hAnsi="Calibri"/>
          <w:color w:val="667085"/>
        </w:rPr>
        <w:t>Missing</w:t>
      </w:r>
    </w:p>
    <w:p>
      <w:r>
        <w:rPr>
          <w:rFonts w:ascii="Calibri" w:hAnsi="Calibri"/>
          <w:b/>
        </w:rPr>
        <w:t xml:space="preserve">Requirement: </w:t>
      </w:r>
      <w:r>
        <w:rPr>
          <w:rFonts w:ascii="Calibri" w:hAnsi="Calibri"/>
        </w:rPr>
        <w:t>Generate reminders and escalation events for approaching and breached deadlines.</w:t>
      </w:r>
    </w:p>
    <w:p>
      <w:pPr>
        <w:spacing w:after="40"/>
      </w:pPr>
      <w:r>
        <w:rPr>
          <w:rFonts w:ascii="Calibri" w:hAnsi="Calibri"/>
          <w:b/>
          <w:color w:val="172033"/>
          <w:sz w:val="21"/>
        </w:rPr>
        <w:t>Acceptance criteria</w:t>
      </w:r>
    </w:p>
    <w:p>
      <w:pPr>
        <w:pStyle w:val="ListBullet"/>
      </w:pPr>
      <w:r>
        <w:rPr>
          <w:rFonts w:ascii="Calibri" w:hAnsi="Calibri"/>
        </w:rPr>
        <w:t>Thresholds are configurable.</w:t>
      </w:r>
    </w:p>
    <w:p>
      <w:pPr>
        <w:pStyle w:val="ListBullet"/>
      </w:pPr>
      <w:r>
        <w:rPr>
          <w:rFonts w:ascii="Calibri" w:hAnsi="Calibri"/>
        </w:rPr>
        <w:t>Jobs are idempotent and do not create duplicate notifications.</w:t>
      </w:r>
    </w:p>
    <w:p>
      <w:pPr>
        <w:pStyle w:val="ListBullet"/>
      </w:pPr>
      <w:r>
        <w:rPr>
          <w:rFonts w:ascii="Calibri" w:hAnsi="Calibri"/>
        </w:rPr>
        <w:t>Managers can acknowledge or reassign an escalated assessment.</w:t>
      </w:r>
    </w:p>
    <w:p>
      <w:pPr>
        <w:spacing w:after="160"/>
      </w:pPr>
      <w:r>
        <w:rPr>
          <w:rFonts w:ascii="Calibri" w:hAnsi="Calibri"/>
          <w:b/>
          <w:color w:val="667085"/>
          <w:sz w:val="20"/>
        </w:rPr>
        <w:t xml:space="preserve">Implementation note: </w:t>
      </w:r>
      <w:r>
        <w:rPr>
          <w:rFonts w:ascii="Calibri" w:hAnsi="Calibri"/>
          <w:i/>
          <w:color w:val="667085"/>
          <w:sz w:val="20"/>
        </w:rPr>
        <w:t>Implement with a background job rather than page-load side effects.</w:t>
      </w:r>
    </w:p>
    <w:p>
      <w:pPr>
        <w:pStyle w:val="Heading2"/>
        <w:pageBreakBefore/>
      </w:pPr>
      <w:r>
        <w:t>4.4 Geospatial analysis and authoritative data</w:t>
      </w:r>
    </w:p>
    <w:p>
      <w:r>
        <w:t>Move from a visually capable map shell to repeatable, source-backed site and grid analysis.</w:t>
      </w:r>
    </w:p>
    <w:p>
      <w:pPr>
        <w:pStyle w:val="Heading3"/>
        <w:keepNext/>
      </w:pPr>
      <w:r>
        <w:rPr>
          <w:rFonts w:ascii="Calibri" w:hAnsi="Calibri"/>
          <w:b/>
          <w:color w:val="1F4D78"/>
          <w:sz w:val="24"/>
        </w:rPr>
        <w:t xml:space="preserve">GEO-001 — Full map in the new workbench  </w:t>
      </w:r>
      <w:r>
        <w:rPr>
          <w:rFonts w:ascii="Calibri" w:hAnsi="Calibri"/>
          <w:b/>
          <w:color w:val="9B1C1C"/>
          <w:sz w:val="19"/>
        </w:rPr>
        <w:t>[P0]</w:t>
      </w:r>
    </w:p>
    <w:p>
      <w:pPr>
        <w:keepNext/>
      </w:pPr>
      <w:r>
        <w:rPr>
          <w:rFonts w:ascii="Calibri" w:hAnsi="Calibri"/>
          <w:b/>
          <w:color w:val="667085"/>
        </w:rPr>
        <w:t xml:space="preserve">Current state: </w:t>
      </w:r>
      <w:r>
        <w:rPr>
          <w:rFonts w:ascii="Calibri" w:hAnsi="Calibri"/>
          <w:color w:val="667085"/>
        </w:rPr>
        <w:t>Rich map remains in legacy workspace</w:t>
      </w:r>
    </w:p>
    <w:p>
      <w:r>
        <w:rPr>
          <w:rFonts w:ascii="Calibri" w:hAnsi="Calibri"/>
          <w:b/>
        </w:rPr>
        <w:t xml:space="preserve">Requirement: </w:t>
      </w:r>
      <w:r>
        <w:rPr>
          <w:rFonts w:ascii="Calibri" w:hAnsi="Calibri"/>
        </w:rPr>
        <w:t>Integrate the MapLibre site map into the current assessment workbench without losing navigation, accessibility or edit permissions.</w:t>
      </w:r>
    </w:p>
    <w:p>
      <w:pPr>
        <w:spacing w:after="40"/>
      </w:pPr>
      <w:r>
        <w:rPr>
          <w:rFonts w:ascii="Calibri" w:hAnsi="Calibri"/>
          <w:b/>
          <w:color w:val="172033"/>
          <w:sz w:val="21"/>
        </w:rPr>
        <w:t>Acceptance criteria</w:t>
      </w:r>
    </w:p>
    <w:p>
      <w:pPr>
        <w:pStyle w:val="ListBullet"/>
      </w:pPr>
      <w:r>
        <w:rPr>
          <w:rFonts w:ascii="Calibri" w:hAnsi="Calibri"/>
        </w:rPr>
        <w:t>The map displays site location, saved assets, candidate points of interconnection and configured layers.</w:t>
      </w:r>
    </w:p>
    <w:p>
      <w:pPr>
        <w:pStyle w:val="ListBullet"/>
      </w:pPr>
      <w:r>
        <w:rPr>
          <w:rFonts w:ascii="Calibri" w:hAnsi="Calibri"/>
        </w:rPr>
        <w:t>Selection synchronises between map and asset records.</w:t>
      </w:r>
    </w:p>
    <w:p>
      <w:pPr>
        <w:pStyle w:val="ListBullet"/>
      </w:pPr>
      <w:r>
        <w:rPr>
          <w:rFonts w:ascii="Calibri" w:hAnsi="Calibri"/>
        </w:rPr>
        <w:t>Empty, loading and unavailable-data states are explicit.</w:t>
      </w:r>
    </w:p>
    <w:p>
      <w:pPr>
        <w:spacing w:after="160"/>
      </w:pPr>
      <w:r>
        <w:rPr>
          <w:rFonts w:ascii="Calibri" w:hAnsi="Calibri"/>
          <w:b/>
          <w:color w:val="667085"/>
          <w:sz w:val="20"/>
        </w:rPr>
        <w:t xml:space="preserve">Implementation note: </w:t>
      </w:r>
      <w:r>
        <w:rPr>
          <w:rFonts w:ascii="Calibri" w:hAnsi="Calibri"/>
          <w:i/>
          <w:color w:val="667085"/>
          <w:sz w:val="20"/>
        </w:rPr>
        <w:t>Avoid maintaining two diverging map implementations.</w:t>
      </w:r>
    </w:p>
    <w:p>
      <w:pPr>
        <w:pStyle w:val="Heading3"/>
        <w:keepNext/>
      </w:pPr>
      <w:r>
        <w:rPr>
          <w:rFonts w:ascii="Calibri" w:hAnsi="Calibri"/>
          <w:b/>
          <w:color w:val="1F4D78"/>
          <w:sz w:val="24"/>
        </w:rPr>
        <w:t xml:space="preserve">GEO-002 — Parcel and site geometry  </w:t>
      </w:r>
      <w:r>
        <w:rPr>
          <w:rFonts w:ascii="Calibri" w:hAnsi="Calibri"/>
          <w:b/>
          <w:color w:val="8A6100"/>
          <w:sz w:val="19"/>
        </w:rPr>
        <w:t>[P1]</w:t>
      </w:r>
    </w:p>
    <w:p>
      <w:pPr>
        <w:keepNext/>
      </w:pPr>
      <w:r>
        <w:rPr>
          <w:rFonts w:ascii="Calibri" w:hAnsi="Calibri"/>
          <w:b/>
          <w:color w:val="667085"/>
        </w:rPr>
        <w:t xml:space="preserve">Current state: </w:t>
      </w:r>
      <w:r>
        <w:rPr>
          <w:rFonts w:ascii="Calibri" w:hAnsi="Calibri"/>
          <w:color w:val="667085"/>
        </w:rPr>
        <w:t>Missing</w:t>
      </w:r>
    </w:p>
    <w:p>
      <w:r>
        <w:rPr>
          <w:rFonts w:ascii="Calibri" w:hAnsi="Calibri"/>
          <w:b/>
        </w:rPr>
        <w:t xml:space="preserve">Requirement: </w:t>
      </w:r>
      <w:r>
        <w:rPr>
          <w:rFonts w:ascii="Calibri" w:hAnsi="Calibri"/>
        </w:rPr>
        <w:t>Store and display parcel or site boundary geometry when provided or available.</w:t>
      </w:r>
    </w:p>
    <w:p>
      <w:pPr>
        <w:spacing w:after="40"/>
      </w:pPr>
      <w:r>
        <w:rPr>
          <w:rFonts w:ascii="Calibri" w:hAnsi="Calibri"/>
          <w:b/>
          <w:color w:val="172033"/>
          <w:sz w:val="21"/>
        </w:rPr>
        <w:t>Acceptance criteria</w:t>
      </w:r>
    </w:p>
    <w:p>
      <w:pPr>
        <w:pStyle w:val="ListBullet"/>
      </w:pPr>
      <w:r>
        <w:rPr>
          <w:rFonts w:ascii="Calibri" w:hAnsi="Calibri"/>
        </w:rPr>
        <w:t>GeoJSON/KML/KMZ or validated coordinate input can populate a site geometry.</w:t>
      </w:r>
    </w:p>
    <w:p>
      <w:pPr>
        <w:pStyle w:val="ListBullet"/>
      </w:pPr>
      <w:r>
        <w:rPr>
          <w:rFonts w:ascii="Calibri" w:hAnsi="Calibri"/>
        </w:rPr>
        <w:t>Geometry validity and coordinate reference system are checked.</w:t>
      </w:r>
    </w:p>
    <w:p>
      <w:pPr>
        <w:pStyle w:val="ListBullet"/>
      </w:pPr>
      <w:r>
        <w:rPr>
          <w:rFonts w:ascii="Calibri" w:hAnsi="Calibri"/>
        </w:rPr>
        <w:t>The report identifies geometry source and confidence.</w:t>
      </w:r>
    </w:p>
    <w:p>
      <w:pPr>
        <w:spacing w:after="160"/>
      </w:pPr>
      <w:r>
        <w:rPr>
          <w:rFonts w:ascii="Calibri" w:hAnsi="Calibri"/>
          <w:b/>
          <w:color w:val="667085"/>
          <w:sz w:val="20"/>
        </w:rPr>
        <w:t xml:space="preserve">Implementation note: </w:t>
      </w:r>
      <w:r>
        <w:rPr>
          <w:rFonts w:ascii="Calibri" w:hAnsi="Calibri"/>
          <w:i/>
          <w:color w:val="667085"/>
          <w:sz w:val="20"/>
        </w:rPr>
        <w:t>Point-only assessments remain supported.</w:t>
      </w:r>
    </w:p>
    <w:p>
      <w:pPr>
        <w:pStyle w:val="Heading3"/>
        <w:keepNext/>
      </w:pPr>
      <w:r>
        <w:rPr>
          <w:rFonts w:ascii="Calibri" w:hAnsi="Calibri"/>
          <w:b/>
          <w:color w:val="1F4D78"/>
          <w:sz w:val="24"/>
        </w:rPr>
        <w:t xml:space="preserve">GEO-003 — Radius and nearest-asset analysis  </w:t>
      </w:r>
      <w:r>
        <w:rPr>
          <w:rFonts w:ascii="Calibri" w:hAnsi="Calibri"/>
          <w:b/>
          <w:color w:val="9B1C1C"/>
          <w:sz w:val="19"/>
        </w:rPr>
        <w:t>[P0]</w:t>
      </w:r>
    </w:p>
    <w:p>
      <w:pPr>
        <w:keepNext/>
      </w:pPr>
      <w:r>
        <w:rPr>
          <w:rFonts w:ascii="Calibri" w:hAnsi="Calibri"/>
          <w:b/>
          <w:color w:val="667085"/>
        </w:rPr>
        <w:t xml:space="preserve">Current state: </w:t>
      </w:r>
      <w:r>
        <w:rPr>
          <w:rFonts w:ascii="Calibri" w:hAnsi="Calibri"/>
          <w:color w:val="667085"/>
        </w:rPr>
        <w:t>Radius display and manual distance exist</w:t>
      </w:r>
    </w:p>
    <w:p>
      <w:r>
        <w:rPr>
          <w:rFonts w:ascii="Calibri" w:hAnsi="Calibri"/>
          <w:b/>
        </w:rPr>
        <w:t xml:space="preserve">Requirement: </w:t>
      </w:r>
      <w:r>
        <w:rPr>
          <w:rFonts w:ascii="Calibri" w:hAnsi="Calibri"/>
        </w:rPr>
        <w:t>Calculate nearest assets and distances by asset type within configurable radii.</w:t>
      </w:r>
    </w:p>
    <w:p>
      <w:pPr>
        <w:spacing w:after="40"/>
      </w:pPr>
      <w:r>
        <w:rPr>
          <w:rFonts w:ascii="Calibri" w:hAnsi="Calibri"/>
          <w:b/>
          <w:color w:val="172033"/>
          <w:sz w:val="21"/>
        </w:rPr>
        <w:t>Acceptance criteria</w:t>
      </w:r>
    </w:p>
    <w:p>
      <w:pPr>
        <w:pStyle w:val="ListBullet"/>
      </w:pPr>
      <w:r>
        <w:rPr>
          <w:rFonts w:ascii="Calibri" w:hAnsi="Calibri"/>
        </w:rPr>
        <w:t>Results cover substations, transmission lines, generation and candidate POIs when datasets exist.</w:t>
      </w:r>
    </w:p>
    <w:p>
      <w:pPr>
        <w:pStyle w:val="ListBullet"/>
      </w:pPr>
      <w:r>
        <w:rPr>
          <w:rFonts w:ascii="Calibri" w:hAnsi="Calibri"/>
        </w:rPr>
        <w:t>Distances identify straight-line methodology and limitations.</w:t>
      </w:r>
    </w:p>
    <w:p>
      <w:pPr>
        <w:pStyle w:val="ListBullet"/>
      </w:pPr>
      <w:r>
        <w:rPr>
          <w:rFonts w:ascii="Calibri" w:hAnsi="Calibri"/>
        </w:rPr>
        <w:t>Queries use spatial indexes and remain performant at production data volumes.</w:t>
      </w:r>
    </w:p>
    <w:p>
      <w:pPr>
        <w:spacing w:after="160"/>
      </w:pPr>
      <w:r>
        <w:rPr>
          <w:rFonts w:ascii="Calibri" w:hAnsi="Calibri"/>
          <w:b/>
          <w:color w:val="667085"/>
          <w:sz w:val="20"/>
        </w:rPr>
        <w:t xml:space="preserve">Implementation note: </w:t>
      </w:r>
      <w:r>
        <w:rPr>
          <w:rFonts w:ascii="Calibri" w:hAnsi="Calibri"/>
          <w:i/>
          <w:color w:val="667085"/>
          <w:sz w:val="20"/>
        </w:rPr>
        <w:t>Do not imply electrical capacity from geographic proximity alone.</w:t>
      </w:r>
    </w:p>
    <w:p>
      <w:pPr>
        <w:pStyle w:val="Heading3"/>
        <w:keepNext/>
      </w:pPr>
      <w:r>
        <w:rPr>
          <w:rFonts w:ascii="Calibri" w:hAnsi="Calibri"/>
          <w:b/>
          <w:color w:val="1F4D78"/>
          <w:sz w:val="24"/>
        </w:rPr>
        <w:t xml:space="preserve">GEO-004 — Utility territory ingestion  </w:t>
      </w:r>
      <w:r>
        <w:rPr>
          <w:rFonts w:ascii="Calibri" w:hAnsi="Calibri"/>
          <w:b/>
          <w:color w:val="9B1C1C"/>
          <w:sz w:val="19"/>
        </w:rPr>
        <w:t>[P0]</w:t>
      </w:r>
    </w:p>
    <w:p>
      <w:pPr>
        <w:keepNext/>
      </w:pPr>
      <w:r>
        <w:rPr>
          <w:rFonts w:ascii="Calibri" w:hAnsi="Calibri"/>
          <w:b/>
          <w:color w:val="667085"/>
        </w:rPr>
        <w:t xml:space="preserve">Current state: </w:t>
      </w:r>
      <w:r>
        <w:rPr>
          <w:rFonts w:ascii="Calibri" w:hAnsi="Calibri"/>
          <w:color w:val="667085"/>
        </w:rPr>
        <w:t>RPC exists; production polygons not established</w:t>
      </w:r>
    </w:p>
    <w:p>
      <w:r>
        <w:rPr>
          <w:rFonts w:ascii="Calibri" w:hAnsi="Calibri"/>
          <w:b/>
        </w:rPr>
        <w:t xml:space="preserve">Requirement: </w:t>
      </w:r>
      <w:r>
        <w:rPr>
          <w:rFonts w:ascii="Calibri" w:hAnsi="Calibri"/>
        </w:rPr>
        <w:t>Load an initial authoritative utility/service-territory dataset with version and provenance metadata.</w:t>
      </w:r>
    </w:p>
    <w:p>
      <w:pPr>
        <w:spacing w:after="40"/>
      </w:pPr>
      <w:r>
        <w:rPr>
          <w:rFonts w:ascii="Calibri" w:hAnsi="Calibri"/>
          <w:b/>
          <w:color w:val="172033"/>
          <w:sz w:val="21"/>
        </w:rPr>
        <w:t>Acceptance criteria</w:t>
      </w:r>
    </w:p>
    <w:p>
      <w:pPr>
        <w:pStyle w:val="ListBullet"/>
      </w:pPr>
      <w:r>
        <w:rPr>
          <w:rFonts w:ascii="Calibri" w:hAnsi="Calibri"/>
        </w:rPr>
        <w:t>Territory geometries are valid, indexed and queryable by site point.</w:t>
      </w:r>
    </w:p>
    <w:p>
      <w:pPr>
        <w:pStyle w:val="ListBullet"/>
      </w:pPr>
      <w:r>
        <w:rPr>
          <w:rFonts w:ascii="Calibri" w:hAnsi="Calibri"/>
        </w:rPr>
        <w:t>Overlaps and no-match cases are handled deterministically.</w:t>
      </w:r>
    </w:p>
    <w:p>
      <w:pPr>
        <w:pStyle w:val="ListBullet"/>
      </w:pPr>
      <w:r>
        <w:rPr>
          <w:rFonts w:ascii="Calibri" w:hAnsi="Calibri"/>
        </w:rPr>
        <w:t>Dataset source, publication date, access date, licence and refresh schedule are recorded.</w:t>
      </w:r>
    </w:p>
    <w:p>
      <w:pPr>
        <w:spacing w:after="160"/>
      </w:pPr>
      <w:r>
        <w:rPr>
          <w:rFonts w:ascii="Calibri" w:hAnsi="Calibri"/>
          <w:b/>
          <w:color w:val="667085"/>
          <w:sz w:val="20"/>
        </w:rPr>
        <w:t xml:space="preserve">Implementation note: </w:t>
      </w:r>
      <w:r>
        <w:rPr>
          <w:rFonts w:ascii="Calibri" w:hAnsi="Calibri"/>
          <w:i/>
          <w:color w:val="667085"/>
          <w:sz w:val="20"/>
        </w:rPr>
        <w:t>Start with the launch geography rather than attempting national coverage immediately.</w:t>
      </w:r>
    </w:p>
    <w:p>
      <w:pPr>
        <w:pStyle w:val="Heading3"/>
        <w:keepNext/>
      </w:pPr>
      <w:r>
        <w:rPr>
          <w:rFonts w:ascii="Calibri" w:hAnsi="Calibri"/>
          <w:b/>
          <w:color w:val="1F4D78"/>
          <w:sz w:val="24"/>
        </w:rPr>
        <w:t xml:space="preserve">GEO-005 — Utility/TSP inference  </w:t>
      </w:r>
      <w:r>
        <w:rPr>
          <w:rFonts w:ascii="Calibri" w:hAnsi="Calibri"/>
          <w:b/>
          <w:color w:val="9B1C1C"/>
          <w:sz w:val="19"/>
        </w:rPr>
        <w:t>[P0]</w:t>
      </w:r>
    </w:p>
    <w:p>
      <w:pPr>
        <w:keepNext/>
      </w:pPr>
      <w:r>
        <w:rPr>
          <w:rFonts w:ascii="Calibri" w:hAnsi="Calibri"/>
          <w:b/>
          <w:color w:val="667085"/>
        </w:rPr>
        <w:t xml:space="preserve">Current state: </w:t>
      </w:r>
      <w:r>
        <w:rPr>
          <w:rFonts w:ascii="Calibri" w:hAnsi="Calibri"/>
          <w:color w:val="667085"/>
        </w:rPr>
        <w:t>Logic implemented without dependable corpus</w:t>
      </w:r>
    </w:p>
    <w:p>
      <w:r>
        <w:rPr>
          <w:rFonts w:ascii="Calibri" w:hAnsi="Calibri"/>
          <w:b/>
        </w:rPr>
        <w:t xml:space="preserve">Requirement: </w:t>
      </w:r>
      <w:r>
        <w:rPr>
          <w:rFonts w:ascii="Calibri" w:hAnsi="Calibri"/>
        </w:rPr>
        <w:t>Return inferred utility, TSP/DSP, confidence, evidence and rationale from territory and market context.</w:t>
      </w:r>
    </w:p>
    <w:p>
      <w:pPr>
        <w:spacing w:after="40"/>
      </w:pPr>
      <w:r>
        <w:rPr>
          <w:rFonts w:ascii="Calibri" w:hAnsi="Calibri"/>
          <w:b/>
          <w:color w:val="172033"/>
          <w:sz w:val="21"/>
        </w:rPr>
        <w:t>Acceptance criteria</w:t>
      </w:r>
    </w:p>
    <w:p>
      <w:pPr>
        <w:pStyle w:val="ListBullet"/>
      </w:pPr>
      <w:r>
        <w:rPr>
          <w:rFonts w:ascii="Calibri" w:hAnsi="Calibri"/>
        </w:rPr>
        <w:t>A territory match takes precedence over weaker proximity heuristics.</w:t>
      </w:r>
    </w:p>
    <w:p>
      <w:pPr>
        <w:pStyle w:val="ListBullet"/>
      </w:pPr>
      <w:r>
        <w:rPr>
          <w:rFonts w:ascii="Calibri" w:hAnsi="Calibri"/>
        </w:rPr>
        <w:t>Fallback results are labelled as inferred and never silently accepted.</w:t>
      </w:r>
    </w:p>
    <w:p>
      <w:pPr>
        <w:pStyle w:val="ListBullet"/>
      </w:pPr>
      <w:r>
        <w:rPr>
          <w:rFonts w:ascii="Calibri" w:hAnsi="Calibri"/>
        </w:rPr>
        <w:t>Users can accept, reject or override with a recorded reason.</w:t>
      </w:r>
    </w:p>
    <w:p>
      <w:pPr>
        <w:spacing w:after="160"/>
      </w:pPr>
      <w:r>
        <w:rPr>
          <w:rFonts w:ascii="Calibri" w:hAnsi="Calibri"/>
          <w:b/>
          <w:color w:val="667085"/>
          <w:sz w:val="20"/>
        </w:rPr>
        <w:t xml:space="preserve">Implementation note: </w:t>
      </w:r>
      <w:r>
        <w:rPr>
          <w:rFonts w:ascii="Calibri" w:hAnsi="Calibri"/>
          <w:i/>
          <w:color w:val="667085"/>
          <w:sz w:val="20"/>
        </w:rPr>
        <w:t>Retain the existing suggestion/apply model.</w:t>
      </w:r>
    </w:p>
    <w:p>
      <w:pPr>
        <w:pStyle w:val="Heading3"/>
        <w:keepNext/>
      </w:pPr>
      <w:r>
        <w:rPr>
          <w:rFonts w:ascii="Calibri" w:hAnsi="Calibri"/>
          <w:b/>
          <w:color w:val="1F4D78"/>
          <w:sz w:val="24"/>
        </w:rPr>
        <w:t xml:space="preserve">GEO-006 — Grid asset data pipeline  </w:t>
      </w:r>
      <w:r>
        <w:rPr>
          <w:rFonts w:ascii="Calibri" w:hAnsi="Calibri"/>
          <w:b/>
          <w:color w:val="8A6100"/>
          <w:sz w:val="19"/>
        </w:rPr>
        <w:t>[P1]</w:t>
      </w:r>
    </w:p>
    <w:p>
      <w:pPr>
        <w:keepNext/>
      </w:pPr>
      <w:r>
        <w:rPr>
          <w:rFonts w:ascii="Calibri" w:hAnsi="Calibri"/>
          <w:b/>
          <w:color w:val="667085"/>
        </w:rPr>
        <w:t xml:space="preserve">Current state: </w:t>
      </w:r>
      <w:r>
        <w:rPr>
          <w:rFonts w:ascii="Calibri" w:hAnsi="Calibri"/>
          <w:color w:val="667085"/>
        </w:rPr>
        <w:t>Manual asset capture only</w:t>
      </w:r>
    </w:p>
    <w:p>
      <w:r>
        <w:rPr>
          <w:rFonts w:ascii="Calibri" w:hAnsi="Calibri"/>
          <w:b/>
        </w:rPr>
        <w:t xml:space="preserve">Requirement: </w:t>
      </w:r>
      <w:r>
        <w:rPr>
          <w:rFonts w:ascii="Calibri" w:hAnsi="Calibri"/>
        </w:rPr>
        <w:t>Ingest launch-region transmission lines and substations with owner, voltage, source and freshness metadata.</w:t>
      </w:r>
    </w:p>
    <w:p>
      <w:pPr>
        <w:spacing w:after="40"/>
      </w:pPr>
      <w:r>
        <w:rPr>
          <w:rFonts w:ascii="Calibri" w:hAnsi="Calibri"/>
          <w:b/>
          <w:color w:val="172033"/>
          <w:sz w:val="21"/>
        </w:rPr>
        <w:t>Acceptance criteria</w:t>
      </w:r>
    </w:p>
    <w:p>
      <w:pPr>
        <w:pStyle w:val="ListBullet"/>
      </w:pPr>
      <w:r>
        <w:rPr>
          <w:rFonts w:ascii="Calibri" w:hAnsi="Calibri"/>
        </w:rPr>
        <w:t>Import is repeatable and versioned.</w:t>
      </w:r>
    </w:p>
    <w:p>
      <w:pPr>
        <w:pStyle w:val="ListBullet"/>
      </w:pPr>
      <w:r>
        <w:rPr>
          <w:rFonts w:ascii="Calibri" w:hAnsi="Calibri"/>
        </w:rPr>
        <w:t>Duplicate and retired assets are handled.</w:t>
      </w:r>
    </w:p>
    <w:p>
      <w:pPr>
        <w:pStyle w:val="ListBullet"/>
      </w:pPr>
      <w:r>
        <w:rPr>
          <w:rFonts w:ascii="Calibri" w:hAnsi="Calibri"/>
        </w:rPr>
        <w:t>Every displayed asset can be traced to a dataset version.</w:t>
      </w:r>
    </w:p>
    <w:p>
      <w:pPr>
        <w:spacing w:after="160"/>
      </w:pPr>
      <w:r>
        <w:rPr>
          <w:rFonts w:ascii="Calibri" w:hAnsi="Calibri"/>
          <w:b/>
          <w:color w:val="667085"/>
          <w:sz w:val="20"/>
        </w:rPr>
        <w:t xml:space="preserve">Implementation note: </w:t>
      </w:r>
      <w:r>
        <w:rPr>
          <w:rFonts w:ascii="Calibri" w:hAnsi="Calibri"/>
          <w:i/>
          <w:color w:val="667085"/>
          <w:sz w:val="20"/>
        </w:rPr>
        <w:t>Capacity must remain unknown unless supported by a suitable source.</w:t>
      </w:r>
    </w:p>
    <w:p>
      <w:pPr>
        <w:pStyle w:val="Heading3"/>
        <w:keepNext/>
      </w:pPr>
      <w:r>
        <w:rPr>
          <w:rFonts w:ascii="Calibri" w:hAnsi="Calibri"/>
          <w:b/>
          <w:color w:val="1F4D78"/>
          <w:sz w:val="24"/>
        </w:rPr>
        <w:t xml:space="preserve">GEO-007 — Market and pricing-zone identification  </w:t>
      </w:r>
      <w:r>
        <w:rPr>
          <w:rFonts w:ascii="Calibri" w:hAnsi="Calibri"/>
          <w:b/>
          <w:color w:val="9B1C1C"/>
          <w:sz w:val="19"/>
        </w:rPr>
        <w:t>[P0]</w:t>
      </w:r>
    </w:p>
    <w:p>
      <w:pPr>
        <w:keepNext/>
      </w:pPr>
      <w:r>
        <w:rPr>
          <w:rFonts w:ascii="Calibri" w:hAnsi="Calibri"/>
          <w:b/>
          <w:color w:val="667085"/>
        </w:rPr>
        <w:t xml:space="preserve">Current state: </w:t>
      </w:r>
      <w:r>
        <w:rPr>
          <w:rFonts w:ascii="Calibri" w:hAnsi="Calibri"/>
          <w:color w:val="667085"/>
        </w:rPr>
        <w:t>Market default exists; pricing zone absent</w:t>
      </w:r>
    </w:p>
    <w:p>
      <w:r>
        <w:rPr>
          <w:rFonts w:ascii="Calibri" w:hAnsi="Calibri"/>
          <w:b/>
        </w:rPr>
        <w:t xml:space="preserve">Requirement: </w:t>
      </w:r>
      <w:r>
        <w:rPr>
          <w:rFonts w:ascii="Calibri" w:hAnsi="Calibri"/>
        </w:rPr>
        <w:t>Identify ISO/RTO/market region and the applicable pricing or load zone where data permits.</w:t>
      </w:r>
    </w:p>
    <w:p>
      <w:pPr>
        <w:spacing w:after="40"/>
      </w:pPr>
      <w:r>
        <w:rPr>
          <w:rFonts w:ascii="Calibri" w:hAnsi="Calibri"/>
          <w:b/>
          <w:color w:val="172033"/>
          <w:sz w:val="21"/>
        </w:rPr>
        <w:t>Acceptance criteria</w:t>
      </w:r>
    </w:p>
    <w:p>
      <w:pPr>
        <w:pStyle w:val="ListBullet"/>
      </w:pPr>
      <w:r>
        <w:rPr>
          <w:rFonts w:ascii="Calibri" w:hAnsi="Calibri"/>
        </w:rPr>
        <w:t>The result includes source, confidence and date.</w:t>
      </w:r>
    </w:p>
    <w:p>
      <w:pPr>
        <w:pStyle w:val="ListBullet"/>
      </w:pPr>
      <w:r>
        <w:rPr>
          <w:rFonts w:ascii="Calibri" w:hAnsi="Calibri"/>
        </w:rPr>
        <w:t>Ambiguous boundaries are flagged for analyst review.</w:t>
      </w:r>
    </w:p>
    <w:p>
      <w:pPr>
        <w:pStyle w:val="ListBullet"/>
      </w:pPr>
      <w:r>
        <w:rPr>
          <w:rFonts w:ascii="Calibri" w:hAnsi="Calibri"/>
        </w:rPr>
        <w:t>The market and pricing zone flow into economics and the report.</w:t>
      </w:r>
    </w:p>
    <w:p>
      <w:pPr>
        <w:spacing w:after="160"/>
      </w:pPr>
      <w:r>
        <w:rPr>
          <w:rFonts w:ascii="Calibri" w:hAnsi="Calibri"/>
          <w:b/>
          <w:color w:val="667085"/>
          <w:sz w:val="20"/>
        </w:rPr>
        <w:t xml:space="preserve">Implementation note: </w:t>
      </w:r>
      <w:r>
        <w:rPr>
          <w:rFonts w:ascii="Calibri" w:hAnsi="Calibri"/>
          <w:i/>
          <w:color w:val="667085"/>
          <w:sz w:val="20"/>
        </w:rPr>
        <w:t>This completes original FR-009 and FR-023 expectations.</w:t>
      </w:r>
    </w:p>
    <w:p>
      <w:pPr>
        <w:pStyle w:val="Heading3"/>
        <w:keepNext/>
      </w:pPr>
      <w:r>
        <w:rPr>
          <w:rFonts w:ascii="Calibri" w:hAnsi="Calibri"/>
          <w:b/>
          <w:color w:val="1F4D78"/>
          <w:sz w:val="24"/>
        </w:rPr>
        <w:t xml:space="preserve">GEO-008 — Congestion and nearby generation context  </w:t>
      </w:r>
      <w:r>
        <w:rPr>
          <w:rFonts w:ascii="Calibri" w:hAnsi="Calibri"/>
          <w:b/>
          <w:color w:val="8A6100"/>
          <w:sz w:val="19"/>
        </w:rPr>
        <w:t>[P1]</w:t>
      </w:r>
    </w:p>
    <w:p>
      <w:pPr>
        <w:keepNext/>
      </w:pPr>
      <w:r>
        <w:rPr>
          <w:rFonts w:ascii="Calibri" w:hAnsi="Calibri"/>
          <w:b/>
          <w:color w:val="667085"/>
        </w:rPr>
        <w:t xml:space="preserve">Current state: </w:t>
      </w:r>
      <w:r>
        <w:rPr>
          <w:rFonts w:ascii="Calibri" w:hAnsi="Calibri"/>
          <w:color w:val="667085"/>
        </w:rPr>
        <w:t>Mostly narrative/manual</w:t>
      </w:r>
    </w:p>
    <w:p>
      <w:r>
        <w:rPr>
          <w:rFonts w:ascii="Calibri" w:hAnsi="Calibri"/>
          <w:b/>
        </w:rPr>
        <w:t xml:space="preserve">Requirement: </w:t>
      </w:r>
      <w:r>
        <w:rPr>
          <w:rFonts w:ascii="Calibri" w:hAnsi="Calibri"/>
        </w:rPr>
        <w:t>Provide source-backed congestion indicators and nearby generation context appropriate to the launch market.</w:t>
      </w:r>
    </w:p>
    <w:p>
      <w:pPr>
        <w:spacing w:after="40"/>
      </w:pPr>
      <w:r>
        <w:rPr>
          <w:rFonts w:ascii="Calibri" w:hAnsi="Calibri"/>
          <w:b/>
          <w:color w:val="172033"/>
          <w:sz w:val="21"/>
        </w:rPr>
        <w:t>Acceptance criteria</w:t>
      </w:r>
    </w:p>
    <w:p>
      <w:pPr>
        <w:pStyle w:val="ListBullet"/>
      </w:pPr>
      <w:r>
        <w:rPr>
          <w:rFonts w:ascii="Calibri" w:hAnsi="Calibri"/>
        </w:rPr>
        <w:t>Metrics define their time range and methodology.</w:t>
      </w:r>
    </w:p>
    <w:p>
      <w:pPr>
        <w:pStyle w:val="ListBullet"/>
      </w:pPr>
      <w:r>
        <w:rPr>
          <w:rFonts w:ascii="Calibri" w:hAnsi="Calibri"/>
        </w:rPr>
        <w:t>Nearby generation results include type, distance and source.</w:t>
      </w:r>
    </w:p>
    <w:p>
      <w:pPr>
        <w:pStyle w:val="ListBullet"/>
      </w:pPr>
      <w:r>
        <w:rPr>
          <w:rFonts w:ascii="Calibri" w:hAnsi="Calibri"/>
        </w:rPr>
        <w:t>Unavailable or stale inputs produce an evidence gap rather than fabricated content.</w:t>
      </w:r>
    </w:p>
    <w:p>
      <w:pPr>
        <w:spacing w:after="160"/>
      </w:pPr>
      <w:r>
        <w:rPr>
          <w:rFonts w:ascii="Calibri" w:hAnsi="Calibri"/>
          <w:b/>
          <w:color w:val="667085"/>
          <w:sz w:val="20"/>
        </w:rPr>
        <w:t xml:space="preserve">Implementation note: </w:t>
      </w:r>
      <w:r>
        <w:rPr>
          <w:rFonts w:ascii="Calibri" w:hAnsi="Calibri"/>
          <w:i/>
          <w:color w:val="667085"/>
          <w:sz w:val="20"/>
        </w:rPr>
        <w:t>Avoid presenting generation proximity as guaranteed deliverability.</w:t>
      </w:r>
    </w:p>
    <w:p>
      <w:pPr>
        <w:pStyle w:val="Heading3"/>
        <w:keepNext/>
      </w:pPr>
      <w:r>
        <w:rPr>
          <w:rFonts w:ascii="Calibri" w:hAnsi="Calibri"/>
          <w:b/>
          <w:color w:val="1F4D78"/>
          <w:sz w:val="24"/>
        </w:rPr>
        <w:t xml:space="preserve">GEO-009 — Environmental, land and water context  </w:t>
      </w:r>
      <w:r>
        <w:rPr>
          <w:rFonts w:ascii="Calibri" w:hAnsi="Calibri"/>
          <w:b/>
          <w:color w:val="8A6100"/>
          <w:sz w:val="19"/>
        </w:rPr>
        <w:t>[P1]</w:t>
      </w:r>
    </w:p>
    <w:p>
      <w:pPr>
        <w:keepNext/>
      </w:pPr>
      <w:r>
        <w:rPr>
          <w:rFonts w:ascii="Calibri" w:hAnsi="Calibri"/>
          <w:b/>
          <w:color w:val="667085"/>
        </w:rPr>
        <w:t xml:space="preserve">Current state: </w:t>
      </w:r>
      <w:r>
        <w:rPr>
          <w:rFonts w:ascii="Calibri" w:hAnsi="Calibri"/>
          <w:color w:val="667085"/>
        </w:rPr>
        <w:t>Not integrated</w:t>
      </w:r>
    </w:p>
    <w:p>
      <w:r>
        <w:rPr>
          <w:rFonts w:ascii="Calibri" w:hAnsi="Calibri"/>
          <w:b/>
        </w:rPr>
        <w:t xml:space="preserve">Requirement: </w:t>
      </w:r>
      <w:r>
        <w:rPr>
          <w:rFonts w:ascii="Calibri" w:hAnsi="Calibri"/>
        </w:rPr>
        <w:t>Add a minimal set of environmental, land-use and water overlays required by site-risk analysis.</w:t>
      </w:r>
    </w:p>
    <w:p>
      <w:pPr>
        <w:spacing w:after="40"/>
      </w:pPr>
      <w:r>
        <w:rPr>
          <w:rFonts w:ascii="Calibri" w:hAnsi="Calibri"/>
          <w:b/>
          <w:color w:val="172033"/>
          <w:sz w:val="21"/>
        </w:rPr>
        <w:t>Acceptance criteria</w:t>
      </w:r>
    </w:p>
    <w:p>
      <w:pPr>
        <w:pStyle w:val="ListBullet"/>
      </w:pPr>
      <w:r>
        <w:rPr>
          <w:rFonts w:ascii="Calibri" w:hAnsi="Calibri"/>
        </w:rPr>
        <w:t>Each layer has provenance, licence and refresh metadata.</w:t>
      </w:r>
    </w:p>
    <w:p>
      <w:pPr>
        <w:pStyle w:val="ListBullet"/>
      </w:pPr>
      <w:r>
        <w:rPr>
          <w:rFonts w:ascii="Calibri" w:hAnsi="Calibri"/>
        </w:rPr>
        <w:t>Intersections create reviewable findings, not automatic legal conclusions.</w:t>
      </w:r>
    </w:p>
    <w:p>
      <w:pPr>
        <w:pStyle w:val="ListBullet"/>
      </w:pPr>
      <w:r>
        <w:rPr>
          <w:rFonts w:ascii="Calibri" w:hAnsi="Calibri"/>
        </w:rPr>
        <w:t>Analysts can suppress an irrelevant finding with a reason.</w:t>
      </w:r>
    </w:p>
    <w:p>
      <w:pPr>
        <w:spacing w:after="160"/>
      </w:pPr>
      <w:r>
        <w:rPr>
          <w:rFonts w:ascii="Calibri" w:hAnsi="Calibri"/>
          <w:b/>
          <w:color w:val="667085"/>
          <w:sz w:val="20"/>
        </w:rPr>
        <w:t xml:space="preserve">Implementation note: </w:t>
      </w:r>
      <w:r>
        <w:rPr>
          <w:rFonts w:ascii="Calibri" w:hAnsi="Calibri"/>
          <w:i/>
          <w:color w:val="667085"/>
          <w:sz w:val="20"/>
        </w:rPr>
        <w:t>Select layers based on launch customer decisions, not visual novelty.</w:t>
      </w:r>
    </w:p>
    <w:p>
      <w:pPr>
        <w:pStyle w:val="Heading3"/>
        <w:keepNext/>
      </w:pPr>
      <w:r>
        <w:rPr>
          <w:rFonts w:ascii="Calibri" w:hAnsi="Calibri"/>
          <w:b/>
          <w:color w:val="1F4D78"/>
          <w:sz w:val="24"/>
        </w:rPr>
        <w:t xml:space="preserve">GEO-010 — Map export for reports  </w:t>
      </w:r>
      <w:r>
        <w:rPr>
          <w:rFonts w:ascii="Calibri" w:hAnsi="Calibri"/>
          <w:b/>
          <w:color w:val="9B1C1C"/>
          <w:sz w:val="19"/>
        </w:rPr>
        <w:t>[P0]</w:t>
      </w:r>
    </w:p>
    <w:p>
      <w:pPr>
        <w:keepNext/>
      </w:pPr>
      <w:r>
        <w:rPr>
          <w:rFonts w:ascii="Calibri" w:hAnsi="Calibri"/>
          <w:b/>
          <w:color w:val="667085"/>
        </w:rPr>
        <w:t xml:space="preserve">Current state: </w:t>
      </w:r>
      <w:r>
        <w:rPr>
          <w:rFonts w:ascii="Calibri" w:hAnsi="Calibri"/>
          <w:color w:val="667085"/>
        </w:rPr>
        <w:t>Missing</w:t>
      </w:r>
    </w:p>
    <w:p>
      <w:r>
        <w:rPr>
          <w:rFonts w:ascii="Calibri" w:hAnsi="Calibri"/>
          <w:b/>
        </w:rPr>
        <w:t xml:space="preserve">Requirement: </w:t>
      </w:r>
      <w:r>
        <w:rPr>
          <w:rFonts w:ascii="Calibri" w:hAnsi="Calibri"/>
        </w:rPr>
        <w:t>Generate deterministic report-ready map images with legend, scale, source note and assessment timestamp.</w:t>
      </w:r>
    </w:p>
    <w:p>
      <w:pPr>
        <w:spacing w:after="40"/>
      </w:pPr>
      <w:r>
        <w:rPr>
          <w:rFonts w:ascii="Calibri" w:hAnsi="Calibri"/>
          <w:b/>
          <w:color w:val="172033"/>
          <w:sz w:val="21"/>
        </w:rPr>
        <w:t>Acceptance criteria</w:t>
      </w:r>
    </w:p>
    <w:p>
      <w:pPr>
        <w:pStyle w:val="ListBullet"/>
      </w:pPr>
      <w:r>
        <w:rPr>
          <w:rFonts w:ascii="Calibri" w:hAnsi="Calibri"/>
        </w:rPr>
        <w:t>Exports render server-side or through a controlled capture process.</w:t>
      </w:r>
    </w:p>
    <w:p>
      <w:pPr>
        <w:pStyle w:val="ListBullet"/>
      </w:pPr>
      <w:r>
        <w:rPr>
          <w:rFonts w:ascii="Calibri" w:hAnsi="Calibri"/>
        </w:rPr>
        <w:t>The image reflects approved layers and site context.</w:t>
      </w:r>
    </w:p>
    <w:p>
      <w:pPr>
        <w:pStyle w:val="ListBullet"/>
      </w:pPr>
      <w:r>
        <w:rPr>
          <w:rFonts w:ascii="Calibri" w:hAnsi="Calibri"/>
        </w:rPr>
        <w:t>The report stores the exact map artifact used in each version.</w:t>
      </w:r>
    </w:p>
    <w:p>
      <w:pPr>
        <w:spacing w:after="160"/>
      </w:pPr>
      <w:r>
        <w:rPr>
          <w:rFonts w:ascii="Calibri" w:hAnsi="Calibri"/>
          <w:b/>
          <w:color w:val="667085"/>
          <w:sz w:val="20"/>
        </w:rPr>
        <w:t xml:space="preserve">Implementation note: </w:t>
      </w:r>
      <w:r>
        <w:rPr>
          <w:rFonts w:ascii="Calibri" w:hAnsi="Calibri"/>
          <w:i/>
          <w:color w:val="667085"/>
          <w:sz w:val="20"/>
        </w:rPr>
        <w:t>Browser screenshots taken manually do not satisfy this requirement.</w:t>
      </w:r>
    </w:p>
    <w:p>
      <w:pPr>
        <w:pStyle w:val="Heading3"/>
        <w:keepNext/>
      </w:pPr>
      <w:r>
        <w:rPr>
          <w:rFonts w:ascii="Calibri" w:hAnsi="Calibri"/>
          <w:b/>
          <w:color w:val="1F4D78"/>
          <w:sz w:val="24"/>
        </w:rPr>
        <w:t xml:space="preserve">GEO-011 — Dataset registry and governance  </w:t>
      </w:r>
      <w:r>
        <w:rPr>
          <w:rFonts w:ascii="Calibri" w:hAnsi="Calibri"/>
          <w:b/>
          <w:color w:val="9B1C1C"/>
          <w:sz w:val="19"/>
        </w:rPr>
        <w:t>[P0]</w:t>
      </w:r>
    </w:p>
    <w:p>
      <w:pPr>
        <w:keepNext/>
      </w:pPr>
      <w:r>
        <w:rPr>
          <w:rFonts w:ascii="Calibri" w:hAnsi="Calibri"/>
          <w:b/>
          <w:color w:val="667085"/>
        </w:rPr>
        <w:t xml:space="preserve">Current state: </w:t>
      </w:r>
      <w:r>
        <w:rPr>
          <w:rFonts w:ascii="Calibri" w:hAnsi="Calibri"/>
          <w:color w:val="667085"/>
        </w:rPr>
        <w:t>Missing</w:t>
      </w:r>
    </w:p>
    <w:p>
      <w:r>
        <w:rPr>
          <w:rFonts w:ascii="Calibri" w:hAnsi="Calibri"/>
          <w:b/>
        </w:rPr>
        <w:t xml:space="preserve">Requirement: </w:t>
      </w:r>
      <w:r>
        <w:rPr>
          <w:rFonts w:ascii="Calibri" w:hAnsi="Calibri"/>
        </w:rPr>
        <w:t>Maintain dataset identity, provider, licence, geographic coverage, version, freshness, refresh status and known limitations.</w:t>
      </w:r>
    </w:p>
    <w:p>
      <w:pPr>
        <w:spacing w:after="40"/>
      </w:pPr>
      <w:r>
        <w:rPr>
          <w:rFonts w:ascii="Calibri" w:hAnsi="Calibri"/>
          <w:b/>
          <w:color w:val="172033"/>
          <w:sz w:val="21"/>
        </w:rPr>
        <w:t>Acceptance criteria</w:t>
      </w:r>
    </w:p>
    <w:p>
      <w:pPr>
        <w:pStyle w:val="ListBullet"/>
      </w:pPr>
      <w:r>
        <w:rPr>
          <w:rFonts w:ascii="Calibri" w:hAnsi="Calibri"/>
        </w:rPr>
        <w:t>All automated findings identify the relevant dataset version.</w:t>
      </w:r>
    </w:p>
    <w:p>
      <w:pPr>
        <w:pStyle w:val="ListBullet"/>
      </w:pPr>
      <w:r>
        <w:rPr>
          <w:rFonts w:ascii="Calibri" w:hAnsi="Calibri"/>
        </w:rPr>
        <w:t>Expired or failed datasets are visible to operators.</w:t>
      </w:r>
    </w:p>
    <w:p>
      <w:pPr>
        <w:pStyle w:val="ListBullet"/>
      </w:pPr>
      <w:r>
        <w:rPr>
          <w:rFonts w:ascii="Calibri" w:hAnsi="Calibri"/>
        </w:rPr>
        <w:t>Restricted datasets cannot be exposed to unauthorised customers.</w:t>
      </w:r>
    </w:p>
    <w:p>
      <w:pPr>
        <w:spacing w:after="160"/>
      </w:pPr>
      <w:r>
        <w:rPr>
          <w:rFonts w:ascii="Calibri" w:hAnsi="Calibri"/>
          <w:b/>
          <w:color w:val="667085"/>
          <w:sz w:val="20"/>
        </w:rPr>
        <w:t xml:space="preserve">Implementation note: </w:t>
      </w:r>
      <w:r>
        <w:rPr>
          <w:rFonts w:ascii="Calibri" w:hAnsi="Calibri"/>
          <w:i/>
          <w:color w:val="667085"/>
          <w:sz w:val="20"/>
        </w:rPr>
        <w:t>This registry is the foundation for defensible reports and future partnerships.</w:t>
      </w:r>
    </w:p>
    <w:p>
      <w:pPr>
        <w:pStyle w:val="Heading2"/>
        <w:pageBreakBefore/>
      </w:pPr>
      <w:r>
        <w:t>4.5 Analysis, checklists, scoring and verdicts</w:t>
      </w:r>
    </w:p>
    <w:p>
      <w:r>
        <w:t>Convert the current manual structures into a calculation and decision system that matches the MVP specification.</w:t>
      </w:r>
    </w:p>
    <w:p>
      <w:pPr>
        <w:pStyle w:val="Heading3"/>
        <w:keepNext/>
      </w:pPr>
      <w:r>
        <w:rPr>
          <w:rFonts w:ascii="Calibri" w:hAnsi="Calibri"/>
          <w:b/>
          <w:color w:val="1F4D78"/>
          <w:sz w:val="24"/>
        </w:rPr>
        <w:t xml:space="preserve">AN-001 — Checklist editing in the new workbench  </w:t>
      </w:r>
      <w:r>
        <w:rPr>
          <w:rFonts w:ascii="Calibri" w:hAnsi="Calibri"/>
          <w:b/>
          <w:color w:val="9B1C1C"/>
          <w:sz w:val="19"/>
        </w:rPr>
        <w:t>[P0]</w:t>
      </w:r>
    </w:p>
    <w:p>
      <w:pPr>
        <w:keepNext/>
      </w:pPr>
      <w:r>
        <w:rPr>
          <w:rFonts w:ascii="Calibri" w:hAnsi="Calibri"/>
          <w:b/>
          <w:color w:val="667085"/>
        </w:rPr>
        <w:t xml:space="preserve">Current state: </w:t>
      </w:r>
      <w:r>
        <w:rPr>
          <w:rFonts w:ascii="Calibri" w:hAnsi="Calibri"/>
          <w:color w:val="667085"/>
        </w:rPr>
        <w:t>Mainly available in legacy console</w:t>
      </w:r>
    </w:p>
    <w:p>
      <w:r>
        <w:rPr>
          <w:rFonts w:ascii="Calibri" w:hAnsi="Calibri"/>
          <w:b/>
        </w:rPr>
        <w:t xml:space="preserve">Requirement: </w:t>
      </w:r>
      <w:r>
        <w:rPr>
          <w:rFonts w:ascii="Calibri" w:hAnsi="Calibri"/>
        </w:rPr>
        <w:t>Expose the interconnection, reliability, economics, flexibility, site-risk, evidence and expert-review checklists in the current workbench.</w:t>
      </w:r>
    </w:p>
    <w:p>
      <w:pPr>
        <w:spacing w:after="40"/>
      </w:pPr>
      <w:r>
        <w:rPr>
          <w:rFonts w:ascii="Calibri" w:hAnsi="Calibri"/>
          <w:b/>
          <w:color w:val="172033"/>
          <w:sz w:val="21"/>
        </w:rPr>
        <w:t>Acceptance criteria</w:t>
      </w:r>
    </w:p>
    <w:p>
      <w:pPr>
        <w:pStyle w:val="ListBullet"/>
      </w:pPr>
      <w:r>
        <w:rPr>
          <w:rFonts w:ascii="Calibri" w:hAnsi="Calibri"/>
        </w:rPr>
        <w:t>Responses support status, value, notes, source and reviewer where relevant.</w:t>
      </w:r>
    </w:p>
    <w:p>
      <w:pPr>
        <w:pStyle w:val="ListBullet"/>
      </w:pPr>
      <w:r>
        <w:rPr>
          <w:rFonts w:ascii="Calibri" w:hAnsi="Calibri"/>
        </w:rPr>
        <w:t>Automation fills only defensible values and marks them as inferred.</w:t>
      </w:r>
    </w:p>
    <w:p>
      <w:pPr>
        <w:pStyle w:val="ListBullet"/>
      </w:pPr>
      <w:r>
        <w:rPr>
          <w:rFonts w:ascii="Calibri" w:hAnsi="Calibri"/>
        </w:rPr>
        <w:t>Users can accept, edit or reject inferred responses.</w:t>
      </w:r>
    </w:p>
    <w:p>
      <w:pPr>
        <w:spacing w:after="160"/>
      </w:pPr>
      <w:r>
        <w:rPr>
          <w:rFonts w:ascii="Calibri" w:hAnsi="Calibri"/>
          <w:b/>
          <w:color w:val="667085"/>
          <w:sz w:val="20"/>
        </w:rPr>
        <w:t xml:space="preserve">Implementation note: </w:t>
      </w:r>
      <w:r>
        <w:rPr>
          <w:rFonts w:ascii="Calibri" w:hAnsi="Calibri"/>
          <w:i/>
          <w:color w:val="667085"/>
          <w:sz w:val="20"/>
        </w:rPr>
        <w:t>Use one checklist model across legacy and new views during migration.</w:t>
      </w:r>
    </w:p>
    <w:p>
      <w:pPr>
        <w:pStyle w:val="Heading3"/>
        <w:keepNext/>
      </w:pPr>
      <w:r>
        <w:rPr>
          <w:rFonts w:ascii="Calibri" w:hAnsi="Calibri"/>
          <w:b/>
          <w:color w:val="1F4D78"/>
          <w:sz w:val="24"/>
        </w:rPr>
        <w:t xml:space="preserve">AN-002 — Large-load eligibility and process identification  </w:t>
      </w:r>
      <w:r>
        <w:rPr>
          <w:rFonts w:ascii="Calibri" w:hAnsi="Calibri"/>
          <w:b/>
          <w:color w:val="9B1C1C"/>
          <w:sz w:val="19"/>
        </w:rPr>
        <w:t>[P0]</w:t>
      </w:r>
    </w:p>
    <w:p>
      <w:pPr>
        <w:keepNext/>
      </w:pPr>
      <w:r>
        <w:rPr>
          <w:rFonts w:ascii="Calibri" w:hAnsi="Calibri"/>
          <w:b/>
          <w:color w:val="667085"/>
        </w:rPr>
        <w:t xml:space="preserve">Current state: </w:t>
      </w:r>
      <w:r>
        <w:rPr>
          <w:rFonts w:ascii="Calibri" w:hAnsi="Calibri"/>
          <w:color w:val="667085"/>
        </w:rPr>
        <w:t>Partial</w:t>
      </w:r>
    </w:p>
    <w:p>
      <w:r>
        <w:rPr>
          <w:rFonts w:ascii="Calibri" w:hAnsi="Calibri"/>
          <w:b/>
        </w:rPr>
        <w:t xml:space="preserve">Requirement: </w:t>
      </w:r>
      <w:r>
        <w:rPr>
          <w:rFonts w:ascii="Calibri" w:hAnsi="Calibri"/>
        </w:rPr>
        <w:t>Determine threshold eligibility, relevant interconnection process and missing diligence requirements.</w:t>
      </w:r>
    </w:p>
    <w:p>
      <w:pPr>
        <w:spacing w:after="40"/>
      </w:pPr>
      <w:r>
        <w:rPr>
          <w:rFonts w:ascii="Calibri" w:hAnsi="Calibri"/>
          <w:b/>
          <w:color w:val="172033"/>
          <w:sz w:val="21"/>
        </w:rPr>
        <w:t>Acceptance criteria</w:t>
      </w:r>
    </w:p>
    <w:p>
      <w:pPr>
        <w:pStyle w:val="ListBullet"/>
      </w:pPr>
      <w:r>
        <w:rPr>
          <w:rFonts w:ascii="Calibri" w:hAnsi="Calibri"/>
        </w:rPr>
        <w:t>The 75 MW rule is calculated from persisted target load and configurable jurisdiction rules.</w:t>
      </w:r>
    </w:p>
    <w:p>
      <w:pPr>
        <w:pStyle w:val="ListBullet"/>
      </w:pPr>
      <w:r>
        <w:rPr>
          <w:rFonts w:ascii="Calibri" w:hAnsi="Calibri"/>
        </w:rPr>
        <w:t>The process result contains source and effective date.</w:t>
      </w:r>
    </w:p>
    <w:p>
      <w:pPr>
        <w:pStyle w:val="ListBullet"/>
      </w:pPr>
      <w:r>
        <w:rPr>
          <w:rFonts w:ascii="Calibri" w:hAnsi="Calibri"/>
        </w:rPr>
        <w:t>Unknown jurisdiction or rule data creates a blocker for analyst review.</w:t>
      </w:r>
    </w:p>
    <w:p>
      <w:pPr>
        <w:spacing w:after="160"/>
      </w:pPr>
      <w:r>
        <w:rPr>
          <w:rFonts w:ascii="Calibri" w:hAnsi="Calibri"/>
          <w:b/>
          <w:color w:val="667085"/>
          <w:sz w:val="20"/>
        </w:rPr>
        <w:t xml:space="preserve">Implementation note: </w:t>
      </w:r>
      <w:r>
        <w:rPr>
          <w:rFonts w:ascii="Calibri" w:hAnsi="Calibri"/>
          <w:i/>
          <w:color w:val="667085"/>
          <w:sz w:val="20"/>
        </w:rPr>
        <w:t>Rules must be versioned rather than hard-coded indefinitely.</w:t>
      </w:r>
    </w:p>
    <w:p>
      <w:pPr>
        <w:pStyle w:val="Heading3"/>
        <w:keepNext/>
      </w:pPr>
      <w:r>
        <w:rPr>
          <w:rFonts w:ascii="Calibri" w:hAnsi="Calibri"/>
          <w:b/>
          <w:color w:val="1F4D78"/>
          <w:sz w:val="24"/>
        </w:rPr>
        <w:t xml:space="preserve">AN-003 — Interconnection readiness calculation  </w:t>
      </w:r>
      <w:r>
        <w:rPr>
          <w:rFonts w:ascii="Calibri" w:hAnsi="Calibri"/>
          <w:b/>
          <w:color w:val="9B1C1C"/>
          <w:sz w:val="19"/>
        </w:rPr>
        <w:t>[P0]</w:t>
      </w:r>
    </w:p>
    <w:p>
      <w:pPr>
        <w:keepNext/>
      </w:pPr>
      <w:r>
        <w:rPr>
          <w:rFonts w:ascii="Calibri" w:hAnsi="Calibri"/>
          <w:b/>
          <w:color w:val="667085"/>
        </w:rPr>
        <w:t xml:space="preserve">Current state: </w:t>
      </w:r>
      <w:r>
        <w:rPr>
          <w:rFonts w:ascii="Calibri" w:hAnsi="Calibri"/>
          <w:color w:val="667085"/>
        </w:rPr>
        <w:t>Manual module score</w:t>
      </w:r>
    </w:p>
    <w:p>
      <w:r>
        <w:rPr>
          <w:rFonts w:ascii="Calibri" w:hAnsi="Calibri"/>
          <w:b/>
        </w:rPr>
        <w:t xml:space="preserve">Requirement: </w:t>
      </w:r>
      <w:r>
        <w:rPr>
          <w:rFonts w:ascii="Calibri" w:hAnsi="Calibri"/>
        </w:rPr>
        <w:t>Calculate interconnection readiness from documented subfactors and checklist evidence.</w:t>
      </w:r>
    </w:p>
    <w:p>
      <w:pPr>
        <w:spacing w:after="40"/>
      </w:pPr>
      <w:r>
        <w:rPr>
          <w:rFonts w:ascii="Calibri" w:hAnsi="Calibri"/>
          <w:b/>
          <w:color w:val="172033"/>
          <w:sz w:val="21"/>
        </w:rPr>
        <w:t>Acceptance criteria</w:t>
      </w:r>
    </w:p>
    <w:p>
      <w:pPr>
        <w:pStyle w:val="ListBullet"/>
      </w:pPr>
      <w:r>
        <w:rPr>
          <w:rFonts w:ascii="Calibri" w:hAnsi="Calibri"/>
        </w:rPr>
        <w:t>Subfactor values and weights are visible.</w:t>
      </w:r>
    </w:p>
    <w:p>
      <w:pPr>
        <w:pStyle w:val="ListBullet"/>
      </w:pPr>
      <w:r>
        <w:rPr>
          <w:rFonts w:ascii="Calibri" w:hAnsi="Calibri"/>
        </w:rPr>
        <w:t>Missing critical inputs reduce confidence and may prevent a final score.</w:t>
      </w:r>
    </w:p>
    <w:p>
      <w:pPr>
        <w:pStyle w:val="ListBullet"/>
      </w:pPr>
      <w:r>
        <w:rPr>
          <w:rFonts w:ascii="Calibri" w:hAnsi="Calibri"/>
        </w:rPr>
        <w:t>Analysts can override only through the formal override workflow.</w:t>
      </w:r>
    </w:p>
    <w:p>
      <w:pPr>
        <w:spacing w:after="160"/>
      </w:pPr>
      <w:r>
        <w:rPr>
          <w:rFonts w:ascii="Calibri" w:hAnsi="Calibri"/>
          <w:b/>
          <w:color w:val="667085"/>
          <w:sz w:val="20"/>
        </w:rPr>
        <w:t xml:space="preserve">Implementation note: </w:t>
      </w:r>
      <w:r>
        <w:rPr>
          <w:rFonts w:ascii="Calibri" w:hAnsi="Calibri"/>
          <w:i/>
          <w:color w:val="667085"/>
          <w:sz w:val="20"/>
        </w:rPr>
        <w:t>Store raw factors as well as the derived score.</w:t>
      </w:r>
    </w:p>
    <w:p>
      <w:pPr>
        <w:pStyle w:val="Heading3"/>
        <w:keepNext/>
      </w:pPr>
      <w:r>
        <w:rPr>
          <w:rFonts w:ascii="Calibri" w:hAnsi="Calibri"/>
          <w:b/>
          <w:color w:val="1F4D78"/>
          <w:sz w:val="24"/>
        </w:rPr>
        <w:t xml:space="preserve">AN-004 — Reliability and sudden-load-drop model  </w:t>
      </w:r>
      <w:r>
        <w:rPr>
          <w:rFonts w:ascii="Calibri" w:hAnsi="Calibri"/>
          <w:b/>
          <w:color w:val="9B1C1C"/>
          <w:sz w:val="19"/>
        </w:rPr>
        <w:t>[P0]</w:t>
      </w:r>
    </w:p>
    <w:p>
      <w:pPr>
        <w:keepNext/>
      </w:pPr>
      <w:r>
        <w:rPr>
          <w:rFonts w:ascii="Calibri" w:hAnsi="Calibri"/>
          <w:b/>
          <w:color w:val="667085"/>
        </w:rPr>
        <w:t xml:space="preserve">Current state: </w:t>
      </w:r>
      <w:r>
        <w:rPr>
          <w:rFonts w:ascii="Calibri" w:hAnsi="Calibri"/>
          <w:color w:val="667085"/>
        </w:rPr>
        <w:t>Detailed original requirement absent</w:t>
      </w:r>
    </w:p>
    <w:p>
      <w:r>
        <w:rPr>
          <w:rFonts w:ascii="Calibri" w:hAnsi="Calibri"/>
          <w:b/>
        </w:rPr>
        <w:t xml:space="preserve">Requirement: </w:t>
      </w:r>
      <w:r>
        <w:rPr>
          <w:rFonts w:ascii="Calibri" w:hAnsi="Calibri"/>
        </w:rPr>
        <w:t>Capture ride-through capability, ramp characteristics, sudden load drop size and duration, backup behaviour, storage response and operational constraints.</w:t>
      </w:r>
    </w:p>
    <w:p>
      <w:pPr>
        <w:spacing w:after="40"/>
      </w:pPr>
      <w:r>
        <w:rPr>
          <w:rFonts w:ascii="Calibri" w:hAnsi="Calibri"/>
          <w:b/>
          <w:color w:val="172033"/>
          <w:sz w:val="21"/>
        </w:rPr>
        <w:t>Acceptance criteria</w:t>
      </w:r>
    </w:p>
    <w:p>
      <w:pPr>
        <w:pStyle w:val="ListBullet"/>
      </w:pPr>
      <w:r>
        <w:rPr>
          <w:rFonts w:ascii="Calibri" w:hAnsi="Calibri"/>
        </w:rPr>
        <w:t>Inputs support value, unit, source, confidence and unknown state.</w:t>
      </w:r>
    </w:p>
    <w:p>
      <w:pPr>
        <w:pStyle w:val="ListBullet"/>
      </w:pPr>
      <w:r>
        <w:rPr>
          <w:rFonts w:ascii="Calibri" w:hAnsi="Calibri"/>
        </w:rPr>
        <w:t>Rules identify ride-through and sudden-drop risks.</w:t>
      </w:r>
    </w:p>
    <w:p>
      <w:pPr>
        <w:pStyle w:val="ListBullet"/>
      </w:pPr>
      <w:r>
        <w:rPr>
          <w:rFonts w:ascii="Calibri" w:hAnsi="Calibri"/>
        </w:rPr>
        <w:t>The reliability score and report narrative cite the underlying fields.</w:t>
      </w:r>
    </w:p>
    <w:p>
      <w:pPr>
        <w:spacing w:after="160"/>
      </w:pPr>
      <w:r>
        <w:rPr>
          <w:rFonts w:ascii="Calibri" w:hAnsi="Calibri"/>
          <w:b/>
          <w:color w:val="667085"/>
          <w:sz w:val="20"/>
        </w:rPr>
        <w:t xml:space="preserve">Implementation note: </w:t>
      </w:r>
      <w:r>
        <w:rPr>
          <w:rFonts w:ascii="Calibri" w:hAnsi="Calibri"/>
          <w:i/>
          <w:color w:val="667085"/>
          <w:sz w:val="20"/>
        </w:rPr>
        <w:t>This closes the clearest missing functional requirement, FR-020.</w:t>
      </w:r>
    </w:p>
    <w:p>
      <w:pPr>
        <w:pStyle w:val="Heading3"/>
        <w:keepNext/>
      </w:pPr>
      <w:r>
        <w:rPr>
          <w:rFonts w:ascii="Calibri" w:hAnsi="Calibri"/>
          <w:b/>
          <w:color w:val="1F4D78"/>
          <w:sz w:val="24"/>
        </w:rPr>
        <w:t xml:space="preserve">AN-005 — Economics and procurement analysis  </w:t>
      </w:r>
      <w:r>
        <w:rPr>
          <w:rFonts w:ascii="Calibri" w:hAnsi="Calibri"/>
          <w:b/>
          <w:color w:val="8A6100"/>
          <w:sz w:val="19"/>
        </w:rPr>
        <w:t>[P1]</w:t>
      </w:r>
    </w:p>
    <w:p>
      <w:pPr>
        <w:keepNext/>
      </w:pPr>
      <w:r>
        <w:rPr>
          <w:rFonts w:ascii="Calibri" w:hAnsi="Calibri"/>
          <w:b/>
          <w:color w:val="667085"/>
        </w:rPr>
        <w:t xml:space="preserve">Current state: </w:t>
      </w:r>
      <w:r>
        <w:rPr>
          <w:rFonts w:ascii="Calibri" w:hAnsi="Calibri"/>
          <w:color w:val="667085"/>
        </w:rPr>
        <w:t>Manual score and narrative</w:t>
      </w:r>
    </w:p>
    <w:p>
      <w:r>
        <w:rPr>
          <w:rFonts w:ascii="Calibri" w:hAnsi="Calibri"/>
          <w:b/>
        </w:rPr>
        <w:t xml:space="preserve">Requirement: </w:t>
      </w:r>
      <w:r>
        <w:rPr>
          <w:rFonts w:ascii="Calibri" w:hAnsi="Calibri"/>
        </w:rPr>
        <w:t>Structure pricing-zone context, congestion exposure, procurement options, tariff assumptions and known cost evidence.</w:t>
      </w:r>
    </w:p>
    <w:p>
      <w:pPr>
        <w:spacing w:after="40"/>
      </w:pPr>
      <w:r>
        <w:rPr>
          <w:rFonts w:ascii="Calibri" w:hAnsi="Calibri"/>
          <w:b/>
          <w:color w:val="172033"/>
          <w:sz w:val="21"/>
        </w:rPr>
        <w:t>Acceptance criteria</w:t>
      </w:r>
    </w:p>
    <w:p>
      <w:pPr>
        <w:pStyle w:val="ListBullet"/>
      </w:pPr>
      <w:r>
        <w:rPr>
          <w:rFonts w:ascii="Calibri" w:hAnsi="Calibri"/>
        </w:rPr>
        <w:t>The economics score is derived from defined subfactors.</w:t>
      </w:r>
    </w:p>
    <w:p>
      <w:pPr>
        <w:pStyle w:val="ListBullet"/>
      </w:pPr>
      <w:r>
        <w:rPr>
          <w:rFonts w:ascii="Calibri" w:hAnsi="Calibri"/>
        </w:rPr>
        <w:t>Assumptions are editable and appear in the report.</w:t>
      </w:r>
    </w:p>
    <w:p>
      <w:pPr>
        <w:pStyle w:val="ListBullet"/>
      </w:pPr>
      <w:r>
        <w:rPr>
          <w:rFonts w:ascii="Calibri" w:hAnsi="Calibri"/>
        </w:rPr>
        <w:t>No unsupported cost or capacity estimate is generated.</w:t>
      </w:r>
    </w:p>
    <w:p>
      <w:pPr>
        <w:spacing w:after="160"/>
      </w:pPr>
      <w:r>
        <w:rPr>
          <w:rFonts w:ascii="Calibri" w:hAnsi="Calibri"/>
          <w:b/>
          <w:color w:val="667085"/>
          <w:sz w:val="20"/>
        </w:rPr>
        <w:t xml:space="preserve">Implementation note: </w:t>
      </w:r>
      <w:r>
        <w:rPr>
          <w:rFonts w:ascii="Calibri" w:hAnsi="Calibri"/>
          <w:i/>
          <w:color w:val="667085"/>
          <w:sz w:val="20"/>
        </w:rPr>
        <w:t>Advanced network-upgrade cost modelling is a separate P2 capability.</w:t>
      </w:r>
    </w:p>
    <w:p>
      <w:pPr>
        <w:pStyle w:val="Heading3"/>
        <w:keepNext/>
      </w:pPr>
      <w:r>
        <w:rPr>
          <w:rFonts w:ascii="Calibri" w:hAnsi="Calibri"/>
          <w:b/>
          <w:color w:val="1F4D78"/>
          <w:sz w:val="24"/>
        </w:rPr>
        <w:t xml:space="preserve">AN-006 — Flexibility classification and score  </w:t>
      </w:r>
      <w:r>
        <w:rPr>
          <w:rFonts w:ascii="Calibri" w:hAnsi="Calibri"/>
          <w:b/>
          <w:color w:val="9B1C1C"/>
          <w:sz w:val="19"/>
        </w:rPr>
        <w:t>[P0]</w:t>
      </w:r>
    </w:p>
    <w:p>
      <w:pPr>
        <w:keepNext/>
      </w:pPr>
      <w:r>
        <w:rPr>
          <w:rFonts w:ascii="Calibri" w:hAnsi="Calibri"/>
          <w:b/>
          <w:color w:val="667085"/>
        </w:rPr>
        <w:t xml:space="preserve">Current state: </w:t>
      </w:r>
      <w:r>
        <w:rPr>
          <w:rFonts w:ascii="Calibri" w:hAnsi="Calibri"/>
          <w:color w:val="667085"/>
        </w:rPr>
        <w:t>Inputs partial; classification absent</w:t>
      </w:r>
    </w:p>
    <w:p>
      <w:r>
        <w:rPr>
          <w:rFonts w:ascii="Calibri" w:hAnsi="Calibri"/>
          <w:b/>
        </w:rPr>
        <w:t xml:space="preserve">Requirement: </w:t>
      </w:r>
      <w:r>
        <w:rPr>
          <w:rFonts w:ascii="Calibri" w:hAnsi="Calibri"/>
        </w:rPr>
        <w:t>Capture operational flexibility and classify the load using explicit rules.</w:t>
      </w:r>
    </w:p>
    <w:p>
      <w:pPr>
        <w:spacing w:after="40"/>
      </w:pPr>
      <w:r>
        <w:rPr>
          <w:rFonts w:ascii="Calibri" w:hAnsi="Calibri"/>
          <w:b/>
          <w:color w:val="172033"/>
          <w:sz w:val="21"/>
        </w:rPr>
        <w:t>Acceptance criteria</w:t>
      </w:r>
    </w:p>
    <w:p>
      <w:pPr>
        <w:pStyle w:val="ListBullet"/>
      </w:pPr>
      <w:r>
        <w:rPr>
          <w:rFonts w:ascii="Calibri" w:hAnsi="Calibri"/>
        </w:rPr>
        <w:t>Classification uses ramping, curtailment, backup, storage and scheduling inputs.</w:t>
      </w:r>
    </w:p>
    <w:p>
      <w:pPr>
        <w:pStyle w:val="ListBullet"/>
      </w:pPr>
      <w:r>
        <w:rPr>
          <w:rFonts w:ascii="Calibri" w:hAnsi="Calibri"/>
        </w:rPr>
        <w:t>The flexibility score exposes subfactors and missing data.</w:t>
      </w:r>
    </w:p>
    <w:p>
      <w:pPr>
        <w:pStyle w:val="ListBullet"/>
      </w:pPr>
      <w:r>
        <w:rPr>
          <w:rFonts w:ascii="Calibri" w:hAnsi="Calibri"/>
        </w:rPr>
        <w:t>The narrative explains practical implications without overstating grid-service eligibility.</w:t>
      </w:r>
    </w:p>
    <w:p>
      <w:pPr>
        <w:spacing w:after="160"/>
      </w:pPr>
      <w:r>
        <w:rPr>
          <w:rFonts w:ascii="Calibri" w:hAnsi="Calibri"/>
          <w:b/>
          <w:color w:val="667085"/>
          <w:sz w:val="20"/>
        </w:rPr>
        <w:t xml:space="preserve">Implementation note: </w:t>
      </w:r>
      <w:r>
        <w:rPr>
          <w:rFonts w:ascii="Calibri" w:hAnsi="Calibri"/>
          <w:i/>
          <w:color w:val="667085"/>
          <w:sz w:val="20"/>
        </w:rPr>
        <w:t>This completes FR-028 through FR-031.</w:t>
      </w:r>
    </w:p>
    <w:p>
      <w:pPr>
        <w:pStyle w:val="Heading3"/>
        <w:keepNext/>
      </w:pPr>
      <w:r>
        <w:rPr>
          <w:rFonts w:ascii="Calibri" w:hAnsi="Calibri"/>
          <w:b/>
          <w:color w:val="1F4D78"/>
          <w:sz w:val="24"/>
        </w:rPr>
        <w:t xml:space="preserve">AN-007 — Site-risk calculation  </w:t>
      </w:r>
      <w:r>
        <w:rPr>
          <w:rFonts w:ascii="Calibri" w:hAnsi="Calibri"/>
          <w:b/>
          <w:color w:val="8A6100"/>
          <w:sz w:val="19"/>
        </w:rPr>
        <w:t>[P1]</w:t>
      </w:r>
    </w:p>
    <w:p>
      <w:pPr>
        <w:keepNext/>
      </w:pPr>
      <w:r>
        <w:rPr>
          <w:rFonts w:ascii="Calibri" w:hAnsi="Calibri"/>
          <w:b/>
          <w:color w:val="667085"/>
        </w:rPr>
        <w:t xml:space="preserve">Current state: </w:t>
      </w:r>
      <w:r>
        <w:rPr>
          <w:rFonts w:ascii="Calibri" w:hAnsi="Calibri"/>
          <w:color w:val="667085"/>
        </w:rPr>
        <w:t>Checklist exists; score manual</w:t>
      </w:r>
    </w:p>
    <w:p>
      <w:r>
        <w:rPr>
          <w:rFonts w:ascii="Calibri" w:hAnsi="Calibri"/>
          <w:b/>
        </w:rPr>
        <w:t xml:space="preserve">Requirement: </w:t>
      </w:r>
      <w:r>
        <w:rPr>
          <w:rFonts w:ascii="Calibri" w:hAnsi="Calibri"/>
        </w:rPr>
        <w:t>Calculate site risk from land control, water, environmental, permitting, schedule and non-power constraints.</w:t>
      </w:r>
    </w:p>
    <w:p>
      <w:pPr>
        <w:spacing w:after="40"/>
      </w:pPr>
      <w:r>
        <w:rPr>
          <w:rFonts w:ascii="Calibri" w:hAnsi="Calibri"/>
          <w:b/>
          <w:color w:val="172033"/>
          <w:sz w:val="21"/>
        </w:rPr>
        <w:t>Acceptance criteria</w:t>
      </w:r>
    </w:p>
    <w:p>
      <w:pPr>
        <w:pStyle w:val="ListBullet"/>
      </w:pPr>
      <w:r>
        <w:rPr>
          <w:rFonts w:ascii="Calibri" w:hAnsi="Calibri"/>
        </w:rPr>
        <w:t>Risk factors identify evidence and severity.</w:t>
      </w:r>
    </w:p>
    <w:p>
      <w:pPr>
        <w:pStyle w:val="ListBullet"/>
      </w:pPr>
      <w:r>
        <w:rPr>
          <w:rFonts w:ascii="Calibri" w:hAnsi="Calibri"/>
        </w:rPr>
        <w:t>The score is reproducible from persisted inputs.</w:t>
      </w:r>
    </w:p>
    <w:p>
      <w:pPr>
        <w:pStyle w:val="ListBullet"/>
      </w:pPr>
      <w:r>
        <w:rPr>
          <w:rFonts w:ascii="Calibri" w:hAnsi="Calibri"/>
        </w:rPr>
        <w:t>Unverified legal or environmental issues are labelled for specialist review.</w:t>
      </w:r>
    </w:p>
    <w:p>
      <w:pPr>
        <w:spacing w:after="160"/>
      </w:pPr>
      <w:r>
        <w:rPr>
          <w:rFonts w:ascii="Calibri" w:hAnsi="Calibri"/>
          <w:b/>
          <w:color w:val="667085"/>
          <w:sz w:val="20"/>
        </w:rPr>
        <w:t xml:space="preserve">Implementation note: </w:t>
      </w:r>
      <w:r>
        <w:rPr>
          <w:rFonts w:ascii="Calibri" w:hAnsi="Calibri"/>
          <w:i/>
          <w:color w:val="667085"/>
          <w:sz w:val="20"/>
        </w:rPr>
        <w:t>Keep legal conclusions out of automated text.</w:t>
      </w:r>
    </w:p>
    <w:p>
      <w:pPr>
        <w:pStyle w:val="Heading3"/>
        <w:keepNext/>
      </w:pPr>
      <w:r>
        <w:rPr>
          <w:rFonts w:ascii="Calibri" w:hAnsi="Calibri"/>
          <w:b/>
          <w:color w:val="1F4D78"/>
          <w:sz w:val="24"/>
        </w:rPr>
        <w:t xml:space="preserve">AN-008 — Weighted overall readiness  </w:t>
      </w:r>
      <w:r>
        <w:rPr>
          <w:rFonts w:ascii="Calibri" w:hAnsi="Calibri"/>
          <w:b/>
          <w:color w:val="9B1C1C"/>
          <w:sz w:val="19"/>
        </w:rPr>
        <w:t>[P0]</w:t>
      </w:r>
    </w:p>
    <w:p>
      <w:pPr>
        <w:keepNext/>
      </w:pPr>
      <w:r>
        <w:rPr>
          <w:rFonts w:ascii="Calibri" w:hAnsi="Calibri"/>
          <w:b/>
          <w:color w:val="667085"/>
        </w:rPr>
        <w:t xml:space="preserve">Current state: </w:t>
      </w:r>
      <w:r>
        <w:rPr>
          <w:rFonts w:ascii="Calibri" w:hAnsi="Calibri"/>
          <w:color w:val="667085"/>
        </w:rPr>
        <w:t>Incorrect simple average</w:t>
      </w:r>
    </w:p>
    <w:p>
      <w:r>
        <w:rPr>
          <w:rFonts w:ascii="Calibri" w:hAnsi="Calibri"/>
          <w:b/>
        </w:rPr>
        <w:t xml:space="preserve">Requirement: </w:t>
      </w:r>
      <w:r>
        <w:rPr>
          <w:rFonts w:ascii="Calibri" w:hAnsi="Calibri"/>
        </w:rPr>
        <w:t>Calculate Overall Power Readiness from the specified components: Power Feasibility 30%, Interconnection Readiness 20%, Grid Reliability Readiness 15%, Energy Economics and Congestion 10%, Flexibility Potential 10%, Site/Permitting/Water Risk 10%, and Evidence Confidence 5%.</w:t>
      </w:r>
    </w:p>
    <w:p>
      <w:pPr>
        <w:spacing w:after="40"/>
      </w:pPr>
      <w:r>
        <w:rPr>
          <w:rFonts w:ascii="Calibri" w:hAnsi="Calibri"/>
          <w:b/>
          <w:color w:val="172033"/>
          <w:sz w:val="21"/>
        </w:rPr>
        <w:t>Acceptance criteria</w:t>
      </w:r>
    </w:p>
    <w:p>
      <w:pPr>
        <w:pStyle w:val="ListBullet"/>
      </w:pPr>
      <w:r>
        <w:rPr>
          <w:rFonts w:ascii="Calibri" w:hAnsi="Calibri"/>
        </w:rPr>
        <w:t>The exact approved seven-factor mapping is documented and tested.</w:t>
      </w:r>
    </w:p>
    <w:p>
      <w:pPr>
        <w:pStyle w:val="ListBullet"/>
      </w:pPr>
      <w:r>
        <w:rPr>
          <w:rFonts w:ascii="Calibri" w:hAnsi="Calibri"/>
        </w:rPr>
        <w:t>The UI and report show component contribution and total.</w:t>
      </w:r>
    </w:p>
    <w:p>
      <w:pPr>
        <w:pStyle w:val="ListBullet"/>
      </w:pPr>
      <w:r>
        <w:rPr>
          <w:rFonts w:ascii="Calibri" w:hAnsi="Calibri"/>
        </w:rPr>
        <w:t>Changing a component recomputes the total deterministically.</w:t>
      </w:r>
    </w:p>
    <w:p>
      <w:pPr>
        <w:spacing w:after="160"/>
      </w:pPr>
      <w:r>
        <w:rPr>
          <w:rFonts w:ascii="Calibri" w:hAnsi="Calibri"/>
          <w:b/>
          <w:color w:val="667085"/>
          <w:sz w:val="20"/>
        </w:rPr>
        <w:t xml:space="preserve">Implementation note: </w:t>
      </w:r>
      <w:r>
        <w:rPr>
          <w:rFonts w:ascii="Calibri" w:hAnsi="Calibri"/>
          <w:i/>
          <w:color w:val="667085"/>
          <w:sz w:val="20"/>
        </w:rPr>
        <w:t>Remove or reconcile the separate manually entered overall-readiness module.</w:t>
      </w:r>
    </w:p>
    <w:p>
      <w:pPr>
        <w:pStyle w:val="Heading3"/>
        <w:keepNext/>
      </w:pPr>
      <w:r>
        <w:rPr>
          <w:rFonts w:ascii="Calibri" w:hAnsi="Calibri"/>
          <w:b/>
          <w:color w:val="1F4D78"/>
          <w:sz w:val="24"/>
        </w:rPr>
        <w:t xml:space="preserve">AN-009 — Readiness bands and overall confidence  </w:t>
      </w:r>
      <w:r>
        <w:rPr>
          <w:rFonts w:ascii="Calibri" w:hAnsi="Calibri"/>
          <w:b/>
          <w:color w:val="9B1C1C"/>
          <w:sz w:val="19"/>
        </w:rPr>
        <w:t>[P0]</w:t>
      </w:r>
    </w:p>
    <w:p>
      <w:pPr>
        <w:keepNext/>
      </w:pPr>
      <w:r>
        <w:rPr>
          <w:rFonts w:ascii="Calibri" w:hAnsi="Calibri"/>
          <w:b/>
          <w:color w:val="667085"/>
        </w:rPr>
        <w:t xml:space="preserve">Current state: </w:t>
      </w:r>
      <w:r>
        <w:rPr>
          <w:rFonts w:ascii="Calibri" w:hAnsi="Calibri"/>
          <w:color w:val="667085"/>
        </w:rPr>
        <w:t>Exact bands and confidence absent</w:t>
      </w:r>
    </w:p>
    <w:p>
      <w:r>
        <w:rPr>
          <w:rFonts w:ascii="Calibri" w:hAnsi="Calibri"/>
          <w:b/>
        </w:rPr>
        <w:t xml:space="preserve">Requirement: </w:t>
      </w:r>
      <w:r>
        <w:rPr>
          <w:rFonts w:ascii="Calibri" w:hAnsi="Calibri"/>
        </w:rPr>
        <w:t>Implement the specified score bands and an independently calculated Low, Medium or High confidence level.</w:t>
      </w:r>
    </w:p>
    <w:p>
      <w:pPr>
        <w:spacing w:after="40"/>
      </w:pPr>
      <w:r>
        <w:rPr>
          <w:rFonts w:ascii="Calibri" w:hAnsi="Calibri"/>
          <w:b/>
          <w:color w:val="172033"/>
          <w:sz w:val="21"/>
        </w:rPr>
        <w:t>Acceptance criteria</w:t>
      </w:r>
    </w:p>
    <w:p>
      <w:pPr>
        <w:pStyle w:val="ListBullet"/>
      </w:pPr>
      <w:r>
        <w:rPr>
          <w:rFonts w:ascii="Calibri" w:hAnsi="Calibri"/>
        </w:rPr>
        <w:t>Bands are exactly 0–24 reject/not currently viable; 25–44 high risk/major blockers; 45–59 targeted diligence only; 60–74 plausible with unresolved risks; 75–84 strong candidate; and 85–100 highly attractive candidate.</w:t>
      </w:r>
    </w:p>
    <w:p>
      <w:pPr>
        <w:pStyle w:val="ListBullet"/>
      </w:pPr>
      <w:r>
        <w:rPr>
          <w:rFonts w:ascii="Calibri" w:hAnsi="Calibri"/>
        </w:rPr>
        <w:t>Confidence reflects data completeness, source quality and expert-review status, with recency and unresolved unknowns contributing where documented.</w:t>
      </w:r>
    </w:p>
    <w:p>
      <w:pPr>
        <w:pStyle w:val="ListBullet"/>
      </w:pPr>
      <w:r>
        <w:rPr>
          <w:rFonts w:ascii="Calibri" w:hAnsi="Calibri"/>
        </w:rPr>
        <w:t>A high readiness score cannot conceal low confidence.</w:t>
      </w:r>
    </w:p>
    <w:p>
      <w:pPr>
        <w:spacing w:after="160"/>
      </w:pPr>
      <w:r>
        <w:rPr>
          <w:rFonts w:ascii="Calibri" w:hAnsi="Calibri"/>
          <w:b/>
          <w:color w:val="667085"/>
          <w:sz w:val="20"/>
        </w:rPr>
        <w:t xml:space="preserve">Implementation note: </w:t>
      </w:r>
      <w:r>
        <w:rPr>
          <w:rFonts w:ascii="Calibri" w:hAnsi="Calibri"/>
          <w:i/>
          <w:color w:val="667085"/>
          <w:sz w:val="20"/>
        </w:rPr>
        <w:t>Display score and confidence as separate concepts.</w:t>
      </w:r>
    </w:p>
    <w:p>
      <w:pPr>
        <w:pStyle w:val="Heading3"/>
        <w:keepNext/>
      </w:pPr>
      <w:r>
        <w:rPr>
          <w:rFonts w:ascii="Calibri" w:hAnsi="Calibri"/>
          <w:b/>
          <w:color w:val="1F4D78"/>
          <w:sz w:val="24"/>
        </w:rPr>
        <w:t xml:space="preserve">AN-010 — Verdict model  </w:t>
      </w:r>
      <w:r>
        <w:rPr>
          <w:rFonts w:ascii="Calibri" w:hAnsi="Calibri"/>
          <w:b/>
          <w:color w:val="9B1C1C"/>
          <w:sz w:val="19"/>
        </w:rPr>
        <w:t>[P0]</w:t>
      </w:r>
    </w:p>
    <w:p>
      <w:pPr>
        <w:keepNext/>
      </w:pPr>
      <w:r>
        <w:rPr>
          <w:rFonts w:ascii="Calibri" w:hAnsi="Calibri"/>
          <w:b/>
          <w:color w:val="667085"/>
        </w:rPr>
        <w:t xml:space="preserve">Current state: </w:t>
      </w:r>
      <w:r>
        <w:rPr>
          <w:rFonts w:ascii="Calibri" w:hAnsi="Calibri"/>
          <w:color w:val="667085"/>
        </w:rPr>
        <w:t>Options exist but differ from specification</w:t>
      </w:r>
    </w:p>
    <w:p>
      <w:r>
        <w:rPr>
          <w:rFonts w:ascii="Calibri" w:hAnsi="Calibri"/>
          <w:b/>
        </w:rPr>
        <w:t xml:space="preserve">Requirement: </w:t>
      </w:r>
      <w:r>
        <w:rPr>
          <w:rFonts w:ascii="Calibri" w:hAnsi="Calibri"/>
        </w:rPr>
        <w:t>Align the canonical verdicts to Reject; Pause; Proceed with targeted diligence; Proceed with caution; Strong candidate; and Strong candidate, subject to utility/TSP confirmation.</w:t>
      </w:r>
    </w:p>
    <w:p>
      <w:pPr>
        <w:spacing w:after="40"/>
      </w:pPr>
      <w:r>
        <w:rPr>
          <w:rFonts w:ascii="Calibri" w:hAnsi="Calibri"/>
          <w:b/>
          <w:color w:val="172033"/>
          <w:sz w:val="21"/>
        </w:rPr>
        <w:t>Acceptance criteria</w:t>
      </w:r>
    </w:p>
    <w:p>
      <w:pPr>
        <w:pStyle w:val="ListBullet"/>
      </w:pPr>
      <w:r>
        <w:rPr>
          <w:rFonts w:ascii="Calibri" w:hAnsi="Calibri"/>
        </w:rPr>
        <w:t>Every final verdict has rationale, conditions, confidence and author.</w:t>
      </w:r>
    </w:p>
    <w:p>
      <w:pPr>
        <w:pStyle w:val="ListBullet"/>
      </w:pPr>
      <w:r>
        <w:rPr>
          <w:rFonts w:ascii="Calibri" w:hAnsi="Calibri"/>
        </w:rPr>
        <w:t>Insufficient information is handled as a delivery blocker or confidence condition rather than silently mapped to a negative site conclusion.</w:t>
      </w:r>
    </w:p>
    <w:p>
      <w:pPr>
        <w:pStyle w:val="ListBullet"/>
      </w:pPr>
      <w:r>
        <w:rPr>
          <w:rFonts w:ascii="Calibri" w:hAnsi="Calibri"/>
        </w:rPr>
        <w:t>The report and dashboard use the same canonical values.</w:t>
      </w:r>
    </w:p>
    <w:p>
      <w:pPr>
        <w:spacing w:after="160"/>
      </w:pPr>
      <w:r>
        <w:rPr>
          <w:rFonts w:ascii="Calibri" w:hAnsi="Calibri"/>
          <w:b/>
          <w:color w:val="667085"/>
          <w:sz w:val="20"/>
        </w:rPr>
        <w:t xml:space="preserve">Implementation note: </w:t>
      </w:r>
      <w:r>
        <w:rPr>
          <w:rFonts w:ascii="Calibri" w:hAnsi="Calibri"/>
          <w:i/>
          <w:color w:val="667085"/>
          <w:sz w:val="20"/>
        </w:rPr>
        <w:t>Migration must preserve existing verdict records and map legacy values deliberately.</w:t>
      </w:r>
    </w:p>
    <w:p>
      <w:pPr>
        <w:pStyle w:val="Heading3"/>
        <w:keepNext/>
      </w:pPr>
      <w:r>
        <w:rPr>
          <w:rFonts w:ascii="Calibri" w:hAnsi="Calibri"/>
          <w:b/>
          <w:color w:val="1F4D78"/>
          <w:sz w:val="24"/>
        </w:rPr>
        <w:t xml:space="preserve">AN-011 — Immutable score and verdict history  </w:t>
      </w:r>
      <w:r>
        <w:rPr>
          <w:rFonts w:ascii="Calibri" w:hAnsi="Calibri"/>
          <w:b/>
          <w:color w:val="9B1C1C"/>
          <w:sz w:val="19"/>
        </w:rPr>
        <w:t>[P0]</w:t>
      </w:r>
    </w:p>
    <w:p>
      <w:pPr>
        <w:keepNext/>
      </w:pPr>
      <w:r>
        <w:rPr>
          <w:rFonts w:ascii="Calibri" w:hAnsi="Calibri"/>
          <w:b/>
          <w:color w:val="667085"/>
        </w:rPr>
        <w:t xml:space="preserve">Current state: </w:t>
      </w:r>
      <w:r>
        <w:rPr>
          <w:rFonts w:ascii="Calibri" w:hAnsi="Calibri"/>
          <w:color w:val="667085"/>
        </w:rPr>
        <w:t>Override note only</w:t>
      </w:r>
    </w:p>
    <w:p>
      <w:r>
        <w:rPr>
          <w:rFonts w:ascii="Calibri" w:hAnsi="Calibri"/>
          <w:b/>
        </w:rPr>
        <w:t xml:space="preserve">Requirement: </w:t>
      </w:r>
      <w:r>
        <w:rPr>
          <w:rFonts w:ascii="Calibri" w:hAnsi="Calibri"/>
        </w:rPr>
        <w:t>Store previous value, new value, automated/manual origin, reason, analyst, timestamp and optional reviewer approval for every override.</w:t>
      </w:r>
    </w:p>
    <w:p>
      <w:pPr>
        <w:spacing w:after="40"/>
      </w:pPr>
      <w:r>
        <w:rPr>
          <w:rFonts w:ascii="Calibri" w:hAnsi="Calibri"/>
          <w:b/>
          <w:color w:val="172033"/>
          <w:sz w:val="21"/>
        </w:rPr>
        <w:t>Acceptance criteria</w:t>
      </w:r>
    </w:p>
    <w:p>
      <w:pPr>
        <w:pStyle w:val="ListBullet"/>
      </w:pPr>
      <w:r>
        <w:rPr>
          <w:rFonts w:ascii="Calibri" w:hAnsi="Calibri"/>
        </w:rPr>
        <w:t>History cannot be edited through normal application roles.</w:t>
      </w:r>
    </w:p>
    <w:p>
      <w:pPr>
        <w:pStyle w:val="ListBullet"/>
      </w:pPr>
      <w:r>
        <w:rPr>
          <w:rFonts w:ascii="Calibri" w:hAnsi="Calibri"/>
        </w:rPr>
        <w:t>The current record links to the event that produced it.</w:t>
      </w:r>
    </w:p>
    <w:p>
      <w:pPr>
        <w:pStyle w:val="ListBullet"/>
      </w:pPr>
      <w:r>
        <w:rPr>
          <w:rFonts w:ascii="Calibri" w:hAnsi="Calibri"/>
        </w:rPr>
        <w:t>The report can disclose material overrides and reviewer approval.</w:t>
      </w:r>
    </w:p>
    <w:p>
      <w:pPr>
        <w:spacing w:after="160"/>
      </w:pPr>
      <w:r>
        <w:rPr>
          <w:rFonts w:ascii="Calibri" w:hAnsi="Calibri"/>
          <w:b/>
          <w:color w:val="667085"/>
          <w:sz w:val="20"/>
        </w:rPr>
        <w:t xml:space="preserve">Implementation note: </w:t>
      </w:r>
      <w:r>
        <w:rPr>
          <w:rFonts w:ascii="Calibri" w:hAnsi="Calibri"/>
          <w:i/>
          <w:color w:val="667085"/>
          <w:sz w:val="20"/>
        </w:rPr>
        <w:t>Use append-only event records rather than overwriting audit fields.</w:t>
      </w:r>
    </w:p>
    <w:p>
      <w:pPr>
        <w:pStyle w:val="Heading3"/>
        <w:keepNext/>
      </w:pPr>
      <w:r>
        <w:rPr>
          <w:rFonts w:ascii="Calibri" w:hAnsi="Calibri"/>
          <w:b/>
          <w:color w:val="1F4D78"/>
          <w:sz w:val="24"/>
        </w:rPr>
        <w:t xml:space="preserve">AN-012 — Unknowns and delivery blockers  </w:t>
      </w:r>
      <w:r>
        <w:rPr>
          <w:rFonts w:ascii="Calibri" w:hAnsi="Calibri"/>
          <w:b/>
          <w:color w:val="9B1C1C"/>
          <w:sz w:val="19"/>
        </w:rPr>
        <w:t>[P0]</w:t>
      </w:r>
    </w:p>
    <w:p>
      <w:pPr>
        <w:keepNext/>
      </w:pPr>
      <w:r>
        <w:rPr>
          <w:rFonts w:ascii="Calibri" w:hAnsi="Calibri"/>
          <w:b/>
          <w:color w:val="667085"/>
        </w:rPr>
        <w:t xml:space="preserve">Current state: </w:t>
      </w:r>
      <w:r>
        <w:rPr>
          <w:rFonts w:ascii="Calibri" w:hAnsi="Calibri"/>
          <w:color w:val="667085"/>
        </w:rPr>
        <w:t>Partial delivery-gate logic</w:t>
      </w:r>
    </w:p>
    <w:p>
      <w:r>
        <w:rPr>
          <w:rFonts w:ascii="Calibri" w:hAnsi="Calibri"/>
          <w:b/>
        </w:rPr>
        <w:t xml:space="preserve">Requirement: </w:t>
      </w:r>
      <w:r>
        <w:rPr>
          <w:rFonts w:ascii="Calibri" w:hAnsi="Calibri"/>
        </w:rPr>
        <w:t>Define which missing inputs, unsupported critical findings and low-confidence results block final delivery.</w:t>
      </w:r>
    </w:p>
    <w:p>
      <w:pPr>
        <w:spacing w:after="40"/>
      </w:pPr>
      <w:r>
        <w:rPr>
          <w:rFonts w:ascii="Calibri" w:hAnsi="Calibri"/>
          <w:b/>
          <w:color w:val="172033"/>
          <w:sz w:val="21"/>
        </w:rPr>
        <w:t>Acceptance criteria</w:t>
      </w:r>
    </w:p>
    <w:p>
      <w:pPr>
        <w:pStyle w:val="ListBullet"/>
      </w:pPr>
      <w:r>
        <w:rPr>
          <w:rFonts w:ascii="Calibri" w:hAnsi="Calibri"/>
        </w:rPr>
        <w:t>Blocking rules run on the server before a report can be finalised.</w:t>
      </w:r>
    </w:p>
    <w:p>
      <w:pPr>
        <w:pStyle w:val="ListBullet"/>
      </w:pPr>
      <w:r>
        <w:rPr>
          <w:rFonts w:ascii="Calibri" w:hAnsi="Calibri"/>
        </w:rPr>
        <w:t>The workbench identifies each blocker and remediation action.</w:t>
      </w:r>
    </w:p>
    <w:p>
      <w:pPr>
        <w:pStyle w:val="ListBullet"/>
      </w:pPr>
      <w:r>
        <w:rPr>
          <w:rFonts w:ascii="Calibri" w:hAnsi="Calibri"/>
        </w:rPr>
        <w:t>Authorised exceptions require documented approval.</w:t>
      </w:r>
    </w:p>
    <w:p>
      <w:pPr>
        <w:spacing w:after="160"/>
      </w:pPr>
      <w:r>
        <w:rPr>
          <w:rFonts w:ascii="Calibri" w:hAnsi="Calibri"/>
          <w:b/>
          <w:color w:val="667085"/>
          <w:sz w:val="20"/>
        </w:rPr>
        <w:t xml:space="preserve">Implementation note: </w:t>
      </w:r>
      <w:r>
        <w:rPr>
          <w:rFonts w:ascii="Calibri" w:hAnsi="Calibri"/>
          <w:i/>
          <w:color w:val="667085"/>
          <w:sz w:val="20"/>
        </w:rPr>
        <w:t>Do not rely only on a disabled client-side button.</w:t>
      </w:r>
    </w:p>
    <w:p>
      <w:pPr>
        <w:pStyle w:val="Heading2"/>
        <w:pageBreakBefore/>
      </w:pPr>
      <w:r>
        <w:t>4.6 Evidence, findings and document intelligence</w:t>
      </w:r>
    </w:p>
    <w:p>
      <w:r>
        <w:t>Make every material claim traceable while preserving a practical analyst workflow.</w:t>
      </w:r>
    </w:p>
    <w:p>
      <w:pPr>
        <w:pStyle w:val="Heading3"/>
        <w:keepNext/>
      </w:pPr>
      <w:r>
        <w:rPr>
          <w:rFonts w:ascii="Calibri" w:hAnsi="Calibri"/>
          <w:b/>
          <w:color w:val="1F4D78"/>
          <w:sz w:val="24"/>
        </w:rPr>
        <w:t xml:space="preserve">EV-001 — Complete evidence metadata  </w:t>
      </w:r>
      <w:r>
        <w:rPr>
          <w:rFonts w:ascii="Calibri" w:hAnsi="Calibri"/>
          <w:b/>
          <w:color w:val="9B1C1C"/>
          <w:sz w:val="19"/>
        </w:rPr>
        <w:t>[P0]</w:t>
      </w:r>
    </w:p>
    <w:p>
      <w:pPr>
        <w:keepNext/>
      </w:pPr>
      <w:r>
        <w:rPr>
          <w:rFonts w:ascii="Calibri" w:hAnsi="Calibri"/>
          <w:b/>
          <w:color w:val="667085"/>
        </w:rPr>
        <w:t xml:space="preserve">Current state: </w:t>
      </w:r>
      <w:r>
        <w:rPr>
          <w:rFonts w:ascii="Calibri" w:hAnsi="Calibri"/>
          <w:color w:val="667085"/>
        </w:rPr>
        <w:t>Mostly implemented</w:t>
      </w:r>
    </w:p>
    <w:p>
      <w:r>
        <w:rPr>
          <w:rFonts w:ascii="Calibri" w:hAnsi="Calibri"/>
          <w:b/>
        </w:rPr>
        <w:t xml:space="preserve">Requirement: </w:t>
      </w:r>
      <w:r>
        <w:rPr>
          <w:rFonts w:ascii="Calibri" w:hAnsi="Calibri"/>
        </w:rPr>
        <w:t>Require appropriate title, source type, publisher, publication/access date, URL or file, excerpt/summary, confidence, licence/limitations and notes.</w:t>
      </w:r>
    </w:p>
    <w:p>
      <w:pPr>
        <w:spacing w:after="40"/>
      </w:pPr>
      <w:r>
        <w:rPr>
          <w:rFonts w:ascii="Calibri" w:hAnsi="Calibri"/>
          <w:b/>
          <w:color w:val="172033"/>
          <w:sz w:val="21"/>
        </w:rPr>
        <w:t>Acceptance criteria</w:t>
      </w:r>
    </w:p>
    <w:p>
      <w:pPr>
        <w:pStyle w:val="ListBullet"/>
      </w:pPr>
      <w:r>
        <w:rPr>
          <w:rFonts w:ascii="Calibri" w:hAnsi="Calibri"/>
        </w:rPr>
        <w:t>Required metadata varies sensibly by source type.</w:t>
      </w:r>
    </w:p>
    <w:p>
      <w:pPr>
        <w:pStyle w:val="ListBullet"/>
      </w:pPr>
      <w:r>
        <w:rPr>
          <w:rFonts w:ascii="Calibri" w:hAnsi="Calibri"/>
        </w:rPr>
        <w:t>Files and URLs can be edited without breaking historical report versions.</w:t>
      </w:r>
    </w:p>
    <w:p>
      <w:pPr>
        <w:pStyle w:val="ListBullet"/>
      </w:pPr>
      <w:r>
        <w:rPr>
          <w:rFonts w:ascii="Calibri" w:hAnsi="Calibri"/>
        </w:rPr>
        <w:t>Evidence confidence uses the canonical taxonomy.</w:t>
      </w:r>
    </w:p>
    <w:p>
      <w:pPr>
        <w:spacing w:after="160"/>
      </w:pPr>
      <w:r>
        <w:rPr>
          <w:rFonts w:ascii="Calibri" w:hAnsi="Calibri"/>
          <w:b/>
          <w:color w:val="667085"/>
          <w:sz w:val="20"/>
        </w:rPr>
        <w:t xml:space="preserve">Implementation note: </w:t>
      </w:r>
      <w:r>
        <w:rPr>
          <w:rFonts w:ascii="Calibri" w:hAnsi="Calibri"/>
          <w:i/>
          <w:color w:val="667085"/>
          <w:sz w:val="20"/>
        </w:rPr>
        <w:t>Do not require a publication date for sources that genuinely do not have one.</w:t>
      </w:r>
    </w:p>
    <w:p>
      <w:pPr>
        <w:pStyle w:val="Heading3"/>
        <w:keepNext/>
      </w:pPr>
      <w:r>
        <w:rPr>
          <w:rFonts w:ascii="Calibri" w:hAnsi="Calibri"/>
          <w:b/>
          <w:color w:val="1F4D78"/>
          <w:sz w:val="24"/>
        </w:rPr>
        <w:t xml:space="preserve">EV-002 — Finding-to-evidence linkage  </w:t>
      </w:r>
      <w:r>
        <w:rPr>
          <w:rFonts w:ascii="Calibri" w:hAnsi="Calibri"/>
          <w:b/>
          <w:color w:val="9B1C1C"/>
          <w:sz w:val="19"/>
        </w:rPr>
        <w:t>[P0]</w:t>
      </w:r>
    </w:p>
    <w:p>
      <w:pPr>
        <w:keepNext/>
      </w:pPr>
      <w:r>
        <w:rPr>
          <w:rFonts w:ascii="Calibri" w:hAnsi="Calibri"/>
          <w:b/>
          <w:color w:val="667085"/>
        </w:rPr>
        <w:t xml:space="preserve">Current state: </w:t>
      </w:r>
      <w:r>
        <w:rPr>
          <w:rFonts w:ascii="Calibri" w:hAnsi="Calibri"/>
          <w:color w:val="667085"/>
        </w:rPr>
        <w:t>Available in legacy workflow</w:t>
      </w:r>
    </w:p>
    <w:p>
      <w:r>
        <w:rPr>
          <w:rFonts w:ascii="Calibri" w:hAnsi="Calibri"/>
          <w:b/>
        </w:rPr>
        <w:t xml:space="preserve">Requirement: </w:t>
      </w:r>
      <w:r>
        <w:rPr>
          <w:rFonts w:ascii="Calibri" w:hAnsi="Calibri"/>
        </w:rPr>
        <w:t>Expose creation and editing of findings with one or more supporting or contradicting evidence links in the new workbench.</w:t>
      </w:r>
    </w:p>
    <w:p>
      <w:pPr>
        <w:spacing w:after="40"/>
      </w:pPr>
      <w:r>
        <w:rPr>
          <w:rFonts w:ascii="Calibri" w:hAnsi="Calibri"/>
          <w:b/>
          <w:color w:val="172033"/>
          <w:sz w:val="21"/>
        </w:rPr>
        <w:t>Acceptance criteria</w:t>
      </w:r>
    </w:p>
    <w:p>
      <w:pPr>
        <w:pStyle w:val="ListBullet"/>
      </w:pPr>
      <w:r>
        <w:rPr>
          <w:rFonts w:ascii="Calibri" w:hAnsi="Calibri"/>
        </w:rPr>
        <w:t>Critical findings cannot be marked supported without a linked source.</w:t>
      </w:r>
    </w:p>
    <w:p>
      <w:pPr>
        <w:pStyle w:val="ListBullet"/>
      </w:pPr>
      <w:r>
        <w:rPr>
          <w:rFonts w:ascii="Calibri" w:hAnsi="Calibri"/>
        </w:rPr>
        <w:t>Contradictory evidence is preserved and visible.</w:t>
      </w:r>
    </w:p>
    <w:p>
      <w:pPr>
        <w:pStyle w:val="ListBullet"/>
      </w:pPr>
      <w:r>
        <w:rPr>
          <w:rFonts w:ascii="Calibri" w:hAnsi="Calibri"/>
        </w:rPr>
        <w:t>Links record the claim relationship and analyst.</w:t>
      </w:r>
    </w:p>
    <w:p>
      <w:pPr>
        <w:spacing w:after="160"/>
      </w:pPr>
      <w:r>
        <w:rPr>
          <w:rFonts w:ascii="Calibri" w:hAnsi="Calibri"/>
          <w:b/>
          <w:color w:val="667085"/>
          <w:sz w:val="20"/>
        </w:rPr>
        <w:t xml:space="preserve">Implementation note: </w:t>
      </w:r>
      <w:r>
        <w:rPr>
          <w:rFonts w:ascii="Calibri" w:hAnsi="Calibri"/>
          <w:i/>
          <w:color w:val="667085"/>
          <w:sz w:val="20"/>
        </w:rPr>
        <w:t>Migrate the existing linking model rather than duplicating it.</w:t>
      </w:r>
    </w:p>
    <w:p>
      <w:pPr>
        <w:pStyle w:val="Heading3"/>
        <w:keepNext/>
      </w:pPr>
      <w:r>
        <w:rPr>
          <w:rFonts w:ascii="Calibri" w:hAnsi="Calibri"/>
          <w:b/>
          <w:color w:val="1F4D78"/>
          <w:sz w:val="24"/>
        </w:rPr>
        <w:t xml:space="preserve">EV-003 — Claim and report-section lineage  </w:t>
      </w:r>
      <w:r>
        <w:rPr>
          <w:rFonts w:ascii="Calibri" w:hAnsi="Calibri"/>
          <w:b/>
          <w:color w:val="9B1C1C"/>
          <w:sz w:val="19"/>
        </w:rPr>
        <w:t>[P0]</w:t>
      </w:r>
    </w:p>
    <w:p>
      <w:pPr>
        <w:keepNext/>
      </w:pPr>
      <w:r>
        <w:rPr>
          <w:rFonts w:ascii="Calibri" w:hAnsi="Calibri"/>
          <w:b/>
          <w:color w:val="667085"/>
        </w:rPr>
        <w:t xml:space="preserve">Current state: </w:t>
      </w:r>
      <w:r>
        <w:rPr>
          <w:rFonts w:ascii="Calibri" w:hAnsi="Calibri"/>
          <w:color w:val="667085"/>
        </w:rPr>
        <w:t>Missing</w:t>
      </w:r>
    </w:p>
    <w:p>
      <w:r>
        <w:rPr>
          <w:rFonts w:ascii="Calibri" w:hAnsi="Calibri"/>
          <w:b/>
        </w:rPr>
        <w:t xml:space="preserve">Requirement: </w:t>
      </w:r>
      <w:r>
        <w:rPr>
          <w:rFonts w:ascii="Calibri" w:hAnsi="Calibri"/>
        </w:rPr>
        <w:t>Link evidence and findings directly to report sections and material claims.</w:t>
      </w:r>
    </w:p>
    <w:p>
      <w:pPr>
        <w:spacing w:after="40"/>
      </w:pPr>
      <w:r>
        <w:rPr>
          <w:rFonts w:ascii="Calibri" w:hAnsi="Calibri"/>
          <w:b/>
          <w:color w:val="172033"/>
          <w:sz w:val="21"/>
        </w:rPr>
        <w:t>Acceptance criteria</w:t>
      </w:r>
    </w:p>
    <w:p>
      <w:pPr>
        <w:pStyle w:val="ListBullet"/>
      </w:pPr>
      <w:r>
        <w:rPr>
          <w:rFonts w:ascii="Calibri" w:hAnsi="Calibri"/>
        </w:rPr>
        <w:t>A report author can insert citations from linked evidence.</w:t>
      </w:r>
    </w:p>
    <w:p>
      <w:pPr>
        <w:pStyle w:val="ListBullet"/>
      </w:pPr>
      <w:r>
        <w:rPr>
          <w:rFonts w:ascii="Calibri" w:hAnsi="Calibri"/>
        </w:rPr>
        <w:t>Unsupported material claims are flagged before finalisation.</w:t>
      </w:r>
    </w:p>
    <w:p>
      <w:pPr>
        <w:pStyle w:val="ListBullet"/>
      </w:pPr>
      <w:r>
        <w:rPr>
          <w:rFonts w:ascii="Calibri" w:hAnsi="Calibri"/>
        </w:rPr>
        <w:t>Report versions retain the exact evidence references used at generation time.</w:t>
      </w:r>
    </w:p>
    <w:p>
      <w:pPr>
        <w:spacing w:after="160"/>
      </w:pPr>
      <w:r>
        <w:rPr>
          <w:rFonts w:ascii="Calibri" w:hAnsi="Calibri"/>
          <w:b/>
          <w:color w:val="667085"/>
          <w:sz w:val="20"/>
        </w:rPr>
        <w:t xml:space="preserve">Implementation note: </w:t>
      </w:r>
      <w:r>
        <w:rPr>
          <w:rFonts w:ascii="Calibri" w:hAnsi="Calibri"/>
          <w:i/>
          <w:color w:val="667085"/>
          <w:sz w:val="20"/>
        </w:rPr>
        <w:t>A section-level junction table may be sufficient initially; claim-level precision is preferred.</w:t>
      </w:r>
    </w:p>
    <w:p>
      <w:pPr>
        <w:pStyle w:val="Heading3"/>
        <w:keepNext/>
      </w:pPr>
      <w:r>
        <w:rPr>
          <w:rFonts w:ascii="Calibri" w:hAnsi="Calibri"/>
          <w:b/>
          <w:color w:val="1F4D78"/>
          <w:sz w:val="24"/>
        </w:rPr>
        <w:t xml:space="preserve">EV-004 — Evidence gaps  </w:t>
      </w:r>
      <w:r>
        <w:rPr>
          <w:rFonts w:ascii="Calibri" w:hAnsi="Calibri"/>
          <w:b/>
          <w:color w:val="9B1C1C"/>
          <w:sz w:val="19"/>
        </w:rPr>
        <w:t>[P0]</w:t>
      </w:r>
    </w:p>
    <w:p>
      <w:pPr>
        <w:keepNext/>
      </w:pPr>
      <w:r>
        <w:rPr>
          <w:rFonts w:ascii="Calibri" w:hAnsi="Calibri"/>
          <w:b/>
          <w:color w:val="667085"/>
        </w:rPr>
        <w:t xml:space="preserve">Current state: </w:t>
      </w:r>
      <w:r>
        <w:rPr>
          <w:rFonts w:ascii="Calibri" w:hAnsi="Calibri"/>
          <w:color w:val="667085"/>
        </w:rPr>
        <w:t>Partial</w:t>
      </w:r>
    </w:p>
    <w:p>
      <w:r>
        <w:rPr>
          <w:rFonts w:ascii="Calibri" w:hAnsi="Calibri"/>
          <w:b/>
        </w:rPr>
        <w:t xml:space="preserve">Requirement: </w:t>
      </w:r>
      <w:r>
        <w:rPr>
          <w:rFonts w:ascii="Calibri" w:hAnsi="Calibri"/>
        </w:rPr>
        <w:t>Create explicit evidence-gap records with category, impact, owner, due date and resolution state.</w:t>
      </w:r>
    </w:p>
    <w:p>
      <w:pPr>
        <w:spacing w:after="40"/>
      </w:pPr>
      <w:r>
        <w:rPr>
          <w:rFonts w:ascii="Calibri" w:hAnsi="Calibri"/>
          <w:b/>
          <w:color w:val="172033"/>
          <w:sz w:val="21"/>
        </w:rPr>
        <w:t>Acceptance criteria</w:t>
      </w:r>
    </w:p>
    <w:p>
      <w:pPr>
        <w:pStyle w:val="ListBullet"/>
      </w:pPr>
      <w:r>
        <w:rPr>
          <w:rFonts w:ascii="Calibri" w:hAnsi="Calibri"/>
        </w:rPr>
        <w:t>Gaps can block confidence, review or delivery according to severity.</w:t>
      </w:r>
    </w:p>
    <w:p>
      <w:pPr>
        <w:pStyle w:val="ListBullet"/>
      </w:pPr>
      <w:r>
        <w:rPr>
          <w:rFonts w:ascii="Calibri" w:hAnsi="Calibri"/>
        </w:rPr>
        <w:t>Resolving a gap requires a source, accepted unknown or approved exception.</w:t>
      </w:r>
    </w:p>
    <w:p>
      <w:pPr>
        <w:pStyle w:val="ListBullet"/>
      </w:pPr>
      <w:r>
        <w:rPr>
          <w:rFonts w:ascii="Calibri" w:hAnsi="Calibri"/>
        </w:rPr>
        <w:t>Open critical gaps appear in the report limitations.</w:t>
      </w:r>
    </w:p>
    <w:p>
      <w:pPr>
        <w:spacing w:after="160"/>
      </w:pPr>
      <w:r>
        <w:rPr>
          <w:rFonts w:ascii="Calibri" w:hAnsi="Calibri"/>
          <w:b/>
          <w:color w:val="667085"/>
          <w:sz w:val="20"/>
        </w:rPr>
        <w:t xml:space="preserve">Implementation note: </w:t>
      </w:r>
      <w:r>
        <w:rPr>
          <w:rFonts w:ascii="Calibri" w:hAnsi="Calibri"/>
          <w:i/>
          <w:color w:val="667085"/>
          <w:sz w:val="20"/>
        </w:rPr>
        <w:t>Avoid representing missing evidence only as free-text notes.</w:t>
      </w:r>
    </w:p>
    <w:p>
      <w:pPr>
        <w:pStyle w:val="Heading3"/>
        <w:keepNext/>
      </w:pPr>
      <w:r>
        <w:rPr>
          <w:rFonts w:ascii="Calibri" w:hAnsi="Calibri"/>
          <w:b/>
          <w:color w:val="1F4D78"/>
          <w:sz w:val="24"/>
        </w:rPr>
        <w:t xml:space="preserve">EV-005 — Citation formatting  </w:t>
      </w:r>
      <w:r>
        <w:rPr>
          <w:rFonts w:ascii="Calibri" w:hAnsi="Calibri"/>
          <w:b/>
          <w:color w:val="8A6100"/>
          <w:sz w:val="19"/>
        </w:rPr>
        <w:t>[P1]</w:t>
      </w:r>
    </w:p>
    <w:p>
      <w:pPr>
        <w:keepNext/>
      </w:pPr>
      <w:r>
        <w:rPr>
          <w:rFonts w:ascii="Calibri" w:hAnsi="Calibri"/>
          <w:b/>
          <w:color w:val="667085"/>
        </w:rPr>
        <w:t xml:space="preserve">Current state: </w:t>
      </w:r>
      <w:r>
        <w:rPr>
          <w:rFonts w:ascii="Calibri" w:hAnsi="Calibri"/>
          <w:color w:val="667085"/>
        </w:rPr>
        <w:t>Missing</w:t>
      </w:r>
    </w:p>
    <w:p>
      <w:r>
        <w:rPr>
          <w:rFonts w:ascii="Calibri" w:hAnsi="Calibri"/>
          <w:b/>
        </w:rPr>
        <w:t xml:space="preserve">Requirement: </w:t>
      </w:r>
      <w:r>
        <w:rPr>
          <w:rFonts w:ascii="Calibri" w:hAnsi="Calibri"/>
        </w:rPr>
        <w:t>Generate consistent inline or numbered citations and an evidence appendix from linked records.</w:t>
      </w:r>
    </w:p>
    <w:p>
      <w:pPr>
        <w:spacing w:after="40"/>
      </w:pPr>
      <w:r>
        <w:rPr>
          <w:rFonts w:ascii="Calibri" w:hAnsi="Calibri"/>
          <w:b/>
          <w:color w:val="172033"/>
          <w:sz w:val="21"/>
        </w:rPr>
        <w:t>Acceptance criteria</w:t>
      </w:r>
    </w:p>
    <w:p>
      <w:pPr>
        <w:pStyle w:val="ListBullet"/>
      </w:pPr>
      <w:r>
        <w:rPr>
          <w:rFonts w:ascii="Calibri" w:hAnsi="Calibri"/>
        </w:rPr>
        <w:t>Citations include sufficient source identity and access date.</w:t>
      </w:r>
    </w:p>
    <w:p>
      <w:pPr>
        <w:pStyle w:val="ListBullet"/>
      </w:pPr>
      <w:r>
        <w:rPr>
          <w:rFonts w:ascii="Calibri" w:hAnsi="Calibri"/>
        </w:rPr>
        <w:t>Broken or inaccessible sources are flagged before export.</w:t>
      </w:r>
    </w:p>
    <w:p>
      <w:pPr>
        <w:pStyle w:val="ListBullet"/>
      </w:pPr>
      <w:r>
        <w:rPr>
          <w:rFonts w:ascii="Calibri" w:hAnsi="Calibri"/>
        </w:rPr>
        <w:t>The same source is deduplicated in the appendix.</w:t>
      </w:r>
    </w:p>
    <w:p>
      <w:pPr>
        <w:spacing w:after="160"/>
      </w:pPr>
      <w:r>
        <w:rPr>
          <w:rFonts w:ascii="Calibri" w:hAnsi="Calibri"/>
          <w:b/>
          <w:color w:val="667085"/>
          <w:sz w:val="20"/>
        </w:rPr>
        <w:t xml:space="preserve">Implementation note: </w:t>
      </w:r>
      <w:r>
        <w:rPr>
          <w:rFonts w:ascii="Calibri" w:hAnsi="Calibri"/>
          <w:i/>
          <w:color w:val="667085"/>
          <w:sz w:val="20"/>
        </w:rPr>
        <w:t>Citation style can be product-specific rather than academic.</w:t>
      </w:r>
    </w:p>
    <w:p>
      <w:pPr>
        <w:pStyle w:val="Heading3"/>
        <w:keepNext/>
      </w:pPr>
      <w:r>
        <w:rPr>
          <w:rFonts w:ascii="Calibri" w:hAnsi="Calibri"/>
          <w:b/>
          <w:color w:val="1F4D78"/>
          <w:sz w:val="24"/>
        </w:rPr>
        <w:t xml:space="preserve">EV-006 — Document extraction and processing  </w:t>
      </w:r>
      <w:r>
        <w:rPr>
          <w:rFonts w:ascii="Calibri" w:hAnsi="Calibri"/>
          <w:b/>
          <w:color w:val="8A6100"/>
          <w:sz w:val="19"/>
        </w:rPr>
        <w:t>[P1]</w:t>
      </w:r>
    </w:p>
    <w:p>
      <w:pPr>
        <w:keepNext/>
      </w:pPr>
      <w:r>
        <w:rPr>
          <w:rFonts w:ascii="Calibri" w:hAnsi="Calibri"/>
          <w:b/>
          <w:color w:val="667085"/>
        </w:rPr>
        <w:t xml:space="preserve">Current state: </w:t>
      </w:r>
      <w:r>
        <w:rPr>
          <w:rFonts w:ascii="Calibri" w:hAnsi="Calibri"/>
          <w:color w:val="667085"/>
        </w:rPr>
        <w:t>Missing</w:t>
      </w:r>
    </w:p>
    <w:p>
      <w:r>
        <w:rPr>
          <w:rFonts w:ascii="Calibri" w:hAnsi="Calibri"/>
          <w:b/>
        </w:rPr>
        <w:t xml:space="preserve">Requirement: </w:t>
      </w:r>
      <w:r>
        <w:rPr>
          <w:rFonts w:ascii="Calibri" w:hAnsi="Calibri"/>
        </w:rPr>
        <w:t>Process uploaded documents for text, basic metadata, page references and analyst-searchable content.</w:t>
      </w:r>
    </w:p>
    <w:p>
      <w:pPr>
        <w:spacing w:after="40"/>
      </w:pPr>
      <w:r>
        <w:rPr>
          <w:rFonts w:ascii="Calibri" w:hAnsi="Calibri"/>
          <w:b/>
          <w:color w:val="172033"/>
          <w:sz w:val="21"/>
        </w:rPr>
        <w:t>Acceptance criteria</w:t>
      </w:r>
    </w:p>
    <w:p>
      <w:pPr>
        <w:pStyle w:val="ListBullet"/>
      </w:pPr>
      <w:r>
        <w:rPr>
          <w:rFonts w:ascii="Calibri" w:hAnsi="Calibri"/>
        </w:rPr>
        <w:t>PDF and DOCX extraction produce page/section references where possible.</w:t>
      </w:r>
    </w:p>
    <w:p>
      <w:pPr>
        <w:pStyle w:val="ListBullet"/>
      </w:pPr>
      <w:r>
        <w:rPr>
          <w:rFonts w:ascii="Calibri" w:hAnsi="Calibri"/>
        </w:rPr>
        <w:t>OCR status and confidence are visible for scanned documents.</w:t>
      </w:r>
    </w:p>
    <w:p>
      <w:pPr>
        <w:pStyle w:val="ListBullet"/>
      </w:pPr>
      <w:r>
        <w:rPr>
          <w:rFonts w:ascii="Calibri" w:hAnsi="Calibri"/>
        </w:rPr>
        <w:t>Extraction failures are retryable and never block access to the original file.</w:t>
      </w:r>
    </w:p>
    <w:p>
      <w:pPr>
        <w:spacing w:after="160"/>
      </w:pPr>
      <w:r>
        <w:rPr>
          <w:rFonts w:ascii="Calibri" w:hAnsi="Calibri"/>
          <w:b/>
          <w:color w:val="667085"/>
          <w:sz w:val="20"/>
        </w:rPr>
        <w:t xml:space="preserve">Implementation note: </w:t>
      </w:r>
      <w:r>
        <w:rPr>
          <w:rFonts w:ascii="Calibri" w:hAnsi="Calibri"/>
          <w:i/>
          <w:color w:val="667085"/>
          <w:sz w:val="20"/>
        </w:rPr>
        <w:t>Run this work asynchronously.</w:t>
      </w:r>
    </w:p>
    <w:p>
      <w:pPr>
        <w:pStyle w:val="Heading3"/>
        <w:keepNext/>
      </w:pPr>
      <w:r>
        <w:rPr>
          <w:rFonts w:ascii="Calibri" w:hAnsi="Calibri"/>
          <w:b/>
          <w:color w:val="1F4D78"/>
          <w:sz w:val="24"/>
        </w:rPr>
        <w:t xml:space="preserve">EV-007 — AI-generated content provenance  </w:t>
      </w:r>
      <w:r>
        <w:rPr>
          <w:rFonts w:ascii="Calibri" w:hAnsi="Calibri"/>
          <w:b/>
          <w:color w:val="8A6100"/>
          <w:sz w:val="19"/>
        </w:rPr>
        <w:t>[P1]</w:t>
      </w:r>
    </w:p>
    <w:p>
      <w:pPr>
        <w:keepNext/>
      </w:pPr>
      <w:r>
        <w:rPr>
          <w:rFonts w:ascii="Calibri" w:hAnsi="Calibri"/>
          <w:b/>
          <w:color w:val="667085"/>
        </w:rPr>
        <w:t xml:space="preserve">Current state: </w:t>
      </w:r>
      <w:r>
        <w:rPr>
          <w:rFonts w:ascii="Calibri" w:hAnsi="Calibri"/>
          <w:color w:val="667085"/>
        </w:rPr>
        <w:t>Missing</w:t>
      </w:r>
    </w:p>
    <w:p>
      <w:r>
        <w:rPr>
          <w:rFonts w:ascii="Calibri" w:hAnsi="Calibri"/>
          <w:b/>
        </w:rPr>
        <w:t xml:space="preserve">Requirement: </w:t>
      </w:r>
      <w:r>
        <w:rPr>
          <w:rFonts w:ascii="Calibri" w:hAnsi="Calibri"/>
        </w:rPr>
        <w:t>If AI summarisation or drafting is used, record model, prompt/template version, source set, generation time and human acceptance.</w:t>
      </w:r>
    </w:p>
    <w:p>
      <w:pPr>
        <w:spacing w:after="40"/>
      </w:pPr>
      <w:r>
        <w:rPr>
          <w:rFonts w:ascii="Calibri" w:hAnsi="Calibri"/>
          <w:b/>
          <w:color w:val="172033"/>
          <w:sz w:val="21"/>
        </w:rPr>
        <w:t>Acceptance criteria</w:t>
      </w:r>
    </w:p>
    <w:p>
      <w:pPr>
        <w:pStyle w:val="ListBullet"/>
      </w:pPr>
      <w:r>
        <w:rPr>
          <w:rFonts w:ascii="Calibri" w:hAnsi="Calibri"/>
        </w:rPr>
        <w:t>AI output is never treated as evidence by itself.</w:t>
      </w:r>
    </w:p>
    <w:p>
      <w:pPr>
        <w:pStyle w:val="ListBullet"/>
      </w:pPr>
      <w:r>
        <w:rPr>
          <w:rFonts w:ascii="Calibri" w:hAnsi="Calibri"/>
        </w:rPr>
        <w:t>Analysts can compare generated text with supporting sources.</w:t>
      </w:r>
    </w:p>
    <w:p>
      <w:pPr>
        <w:pStyle w:val="ListBullet"/>
      </w:pPr>
      <w:r>
        <w:rPr>
          <w:rFonts w:ascii="Calibri" w:hAnsi="Calibri"/>
        </w:rPr>
        <w:t>Final report sections require human authorship or explicit approval state.</w:t>
      </w:r>
    </w:p>
    <w:p>
      <w:pPr>
        <w:spacing w:after="160"/>
      </w:pPr>
      <w:r>
        <w:rPr>
          <w:rFonts w:ascii="Calibri" w:hAnsi="Calibri"/>
          <w:b/>
          <w:color w:val="667085"/>
          <w:sz w:val="20"/>
        </w:rPr>
        <w:t xml:space="preserve">Implementation note: </w:t>
      </w:r>
      <w:r>
        <w:rPr>
          <w:rFonts w:ascii="Calibri" w:hAnsi="Calibri"/>
          <w:i/>
          <w:color w:val="667085"/>
          <w:sz w:val="20"/>
        </w:rPr>
        <w:t>Rule-based generation should also record template/version provenance.</w:t>
      </w:r>
    </w:p>
    <w:p>
      <w:pPr>
        <w:pStyle w:val="Heading3"/>
        <w:keepNext/>
      </w:pPr>
      <w:r>
        <w:rPr>
          <w:rFonts w:ascii="Calibri" w:hAnsi="Calibri"/>
          <w:b/>
          <w:color w:val="1F4D78"/>
          <w:sz w:val="24"/>
        </w:rPr>
        <w:t xml:space="preserve">EV-008 — Evidence binder export  </w:t>
      </w:r>
      <w:r>
        <w:rPr>
          <w:rFonts w:ascii="Calibri" w:hAnsi="Calibri"/>
          <w:b/>
          <w:color w:val="8A6100"/>
          <w:sz w:val="19"/>
        </w:rPr>
        <w:t>[P1]</w:t>
      </w:r>
    </w:p>
    <w:p>
      <w:pPr>
        <w:keepNext/>
      </w:pPr>
      <w:r>
        <w:rPr>
          <w:rFonts w:ascii="Calibri" w:hAnsi="Calibri"/>
          <w:b/>
          <w:color w:val="667085"/>
        </w:rPr>
        <w:t xml:space="preserve">Current state: </w:t>
      </w:r>
      <w:r>
        <w:rPr>
          <w:rFonts w:ascii="Calibri" w:hAnsi="Calibri"/>
          <w:color w:val="667085"/>
        </w:rPr>
        <w:t>Missing</w:t>
      </w:r>
    </w:p>
    <w:p>
      <w:r>
        <w:rPr>
          <w:rFonts w:ascii="Calibri" w:hAnsi="Calibri"/>
          <w:b/>
        </w:rPr>
        <w:t xml:space="preserve">Requirement: </w:t>
      </w:r>
      <w:r>
        <w:rPr>
          <w:rFonts w:ascii="Calibri" w:hAnsi="Calibri"/>
        </w:rPr>
        <w:t>Produce an evidence index/binder aligned to a report version.</w:t>
      </w:r>
    </w:p>
    <w:p>
      <w:pPr>
        <w:spacing w:after="40"/>
      </w:pPr>
      <w:r>
        <w:rPr>
          <w:rFonts w:ascii="Calibri" w:hAnsi="Calibri"/>
          <w:b/>
          <w:color w:val="172033"/>
          <w:sz w:val="21"/>
        </w:rPr>
        <w:t>Acceptance criteria</w:t>
      </w:r>
    </w:p>
    <w:p>
      <w:pPr>
        <w:pStyle w:val="ListBullet"/>
      </w:pPr>
      <w:r>
        <w:rPr>
          <w:rFonts w:ascii="Calibri" w:hAnsi="Calibri"/>
        </w:rPr>
        <w:t>The export lists evidence metadata, linked findings/sections and access information.</w:t>
      </w:r>
    </w:p>
    <w:p>
      <w:pPr>
        <w:pStyle w:val="ListBullet"/>
      </w:pPr>
      <w:r>
        <w:rPr>
          <w:rFonts w:ascii="Calibri" w:hAnsi="Calibri"/>
        </w:rPr>
        <w:t>Restricted files remain protected and are not embedded without permission.</w:t>
      </w:r>
    </w:p>
    <w:p>
      <w:pPr>
        <w:pStyle w:val="ListBullet"/>
      </w:pPr>
      <w:r>
        <w:rPr>
          <w:rFonts w:ascii="Calibri" w:hAnsi="Calibri"/>
        </w:rPr>
        <w:t>Binder content is reproducible for a historical report version.</w:t>
      </w:r>
    </w:p>
    <w:p>
      <w:pPr>
        <w:spacing w:after="160"/>
      </w:pPr>
      <w:r>
        <w:rPr>
          <w:rFonts w:ascii="Calibri" w:hAnsi="Calibri"/>
          <w:b/>
          <w:color w:val="667085"/>
          <w:sz w:val="20"/>
        </w:rPr>
        <w:t xml:space="preserve">Implementation note: </w:t>
      </w:r>
      <w:r>
        <w:rPr>
          <w:rFonts w:ascii="Calibri" w:hAnsi="Calibri"/>
          <w:i/>
          <w:color w:val="667085"/>
          <w:sz w:val="20"/>
        </w:rPr>
        <w:t>XLSX/CSV index plus secured originals is acceptable for the first implementation.</w:t>
      </w:r>
    </w:p>
    <w:p>
      <w:pPr>
        <w:pStyle w:val="Heading2"/>
        <w:pageBreakBefore/>
      </w:pPr>
      <w:r>
        <w:t>4.7 Report authoring, generation and delivery</w:t>
      </w:r>
    </w:p>
    <w:p>
      <w:r>
        <w:t>Replace browser-print output with a versioned report product suitable for paid pilots.</w:t>
      </w:r>
    </w:p>
    <w:p>
      <w:pPr>
        <w:pStyle w:val="Heading3"/>
        <w:keepNext/>
      </w:pPr>
      <w:r>
        <w:rPr>
          <w:rFonts w:ascii="Calibri" w:hAnsi="Calibri"/>
          <w:b/>
          <w:color w:val="1F4D78"/>
          <w:sz w:val="24"/>
        </w:rPr>
        <w:t xml:space="preserve">REP-001 — Template selection and initialization  </w:t>
      </w:r>
      <w:r>
        <w:rPr>
          <w:rFonts w:ascii="Calibri" w:hAnsi="Calibri"/>
          <w:b/>
          <w:color w:val="9B1C1C"/>
          <w:sz w:val="19"/>
        </w:rPr>
        <w:t>[P0]</w:t>
      </w:r>
    </w:p>
    <w:p>
      <w:pPr>
        <w:keepNext/>
      </w:pPr>
      <w:r>
        <w:rPr>
          <w:rFonts w:ascii="Calibri" w:hAnsi="Calibri"/>
          <w:b/>
          <w:color w:val="667085"/>
        </w:rPr>
        <w:t xml:space="preserve">Current state: </w:t>
      </w:r>
      <w:r>
        <w:rPr>
          <w:rFonts w:ascii="Calibri" w:hAnsi="Calibri"/>
          <w:color w:val="667085"/>
        </w:rPr>
        <w:t>Templates seeded; workflow partial</w:t>
      </w:r>
    </w:p>
    <w:p>
      <w:r>
        <w:rPr>
          <w:rFonts w:ascii="Calibri" w:hAnsi="Calibri"/>
          <w:b/>
        </w:rPr>
        <w:t xml:space="preserve">Requirement: </w:t>
      </w:r>
      <w:r>
        <w:rPr>
          <w:rFonts w:ascii="Calibri" w:hAnsi="Calibri"/>
        </w:rPr>
        <w:t>Allow an authorised report author to select the approved template and initialise required sections once.</w:t>
      </w:r>
    </w:p>
    <w:p>
      <w:pPr>
        <w:spacing w:after="40"/>
      </w:pPr>
      <w:r>
        <w:rPr>
          <w:rFonts w:ascii="Calibri" w:hAnsi="Calibri"/>
          <w:b/>
          <w:color w:val="172033"/>
          <w:sz w:val="21"/>
        </w:rPr>
        <w:t>Acceptance criteria</w:t>
      </w:r>
    </w:p>
    <w:p>
      <w:pPr>
        <w:pStyle w:val="ListBullet"/>
      </w:pPr>
      <w:r>
        <w:rPr>
          <w:rFonts w:ascii="Calibri" w:hAnsi="Calibri"/>
        </w:rPr>
        <w:t>Initialization is idempotent.</w:t>
      </w:r>
    </w:p>
    <w:p>
      <w:pPr>
        <w:pStyle w:val="ListBullet"/>
      </w:pPr>
      <w:r>
        <w:rPr>
          <w:rFonts w:ascii="Calibri" w:hAnsi="Calibri"/>
        </w:rPr>
        <w:t>Required, optional and conditional sections are clearly identified.</w:t>
      </w:r>
    </w:p>
    <w:p>
      <w:pPr>
        <w:pStyle w:val="ListBullet"/>
      </w:pPr>
      <w:r>
        <w:rPr>
          <w:rFonts w:ascii="Calibri" w:hAnsi="Calibri"/>
        </w:rPr>
        <w:t>Template version is retained on the report.</w:t>
      </w:r>
    </w:p>
    <w:p>
      <w:pPr>
        <w:spacing w:after="160"/>
      </w:pPr>
      <w:r>
        <w:rPr>
          <w:rFonts w:ascii="Calibri" w:hAnsi="Calibri"/>
          <w:b/>
          <w:color w:val="667085"/>
          <w:sz w:val="20"/>
        </w:rPr>
        <w:t xml:space="preserve">Implementation note: </w:t>
      </w:r>
      <w:r>
        <w:rPr>
          <w:rFonts w:ascii="Calibri" w:hAnsi="Calibri"/>
          <w:i/>
          <w:color w:val="667085"/>
          <w:sz w:val="20"/>
        </w:rPr>
        <w:t>Prevent accidental duplicate section sets.</w:t>
      </w:r>
    </w:p>
    <w:p>
      <w:pPr>
        <w:pStyle w:val="Heading3"/>
        <w:keepNext/>
      </w:pPr>
      <w:r>
        <w:rPr>
          <w:rFonts w:ascii="Calibri" w:hAnsi="Calibri"/>
          <w:b/>
          <w:color w:val="1F4D78"/>
          <w:sz w:val="24"/>
        </w:rPr>
        <w:t xml:space="preserve">REP-002 — Structured draft generation  </w:t>
      </w:r>
      <w:r>
        <w:rPr>
          <w:rFonts w:ascii="Calibri" w:hAnsi="Calibri"/>
          <w:b/>
          <w:color w:val="9B1C1C"/>
          <w:sz w:val="19"/>
        </w:rPr>
        <w:t>[P0]</w:t>
      </w:r>
    </w:p>
    <w:p>
      <w:pPr>
        <w:keepNext/>
      </w:pPr>
      <w:r>
        <w:rPr>
          <w:rFonts w:ascii="Calibri" w:hAnsi="Calibri"/>
          <w:b/>
          <w:color w:val="667085"/>
        </w:rPr>
        <w:t xml:space="preserve">Current state: </w:t>
      </w:r>
      <w:r>
        <w:rPr>
          <w:rFonts w:ascii="Calibri" w:hAnsi="Calibri"/>
          <w:color w:val="667085"/>
        </w:rPr>
        <w:t>Rule-based text exists; new author initializes mostly blank guidance</w:t>
      </w:r>
    </w:p>
    <w:p>
      <w:r>
        <w:rPr>
          <w:rFonts w:ascii="Calibri" w:hAnsi="Calibri"/>
          <w:b/>
        </w:rPr>
        <w:t xml:space="preserve">Requirement: </w:t>
      </w:r>
      <w:r>
        <w:rPr>
          <w:rFonts w:ascii="Calibri" w:hAnsi="Calibri"/>
        </w:rPr>
        <w:t>Generate a source-aware first draft from approved assessment data, findings, scores, maps and assumptions.</w:t>
      </w:r>
    </w:p>
    <w:p>
      <w:pPr>
        <w:spacing w:after="40"/>
      </w:pPr>
      <w:r>
        <w:rPr>
          <w:rFonts w:ascii="Calibri" w:hAnsi="Calibri"/>
          <w:b/>
          <w:color w:val="172033"/>
          <w:sz w:val="21"/>
        </w:rPr>
        <w:t>Acceptance criteria</w:t>
      </w:r>
    </w:p>
    <w:p>
      <w:pPr>
        <w:pStyle w:val="ListBullet"/>
      </w:pPr>
      <w:r>
        <w:rPr>
          <w:rFonts w:ascii="Calibri" w:hAnsi="Calibri"/>
        </w:rPr>
        <w:t>Generated statements cite or reference structured inputs.</w:t>
      </w:r>
    </w:p>
    <w:p>
      <w:pPr>
        <w:pStyle w:val="ListBullet"/>
      </w:pPr>
      <w:r>
        <w:rPr>
          <w:rFonts w:ascii="Calibri" w:hAnsi="Calibri"/>
        </w:rPr>
        <w:t>Unknown information creates a limitation or placeholder, not invented prose.</w:t>
      </w:r>
    </w:p>
    <w:p>
      <w:pPr>
        <w:pStyle w:val="ListBullet"/>
      </w:pPr>
      <w:r>
        <w:rPr>
          <w:rFonts w:ascii="Calibri" w:hAnsi="Calibri"/>
        </w:rPr>
        <w:t>Each section records generation/template version and authoring status.</w:t>
      </w:r>
    </w:p>
    <w:p>
      <w:pPr>
        <w:spacing w:after="160"/>
      </w:pPr>
      <w:r>
        <w:rPr>
          <w:rFonts w:ascii="Calibri" w:hAnsi="Calibri"/>
          <w:b/>
          <w:color w:val="667085"/>
          <w:sz w:val="20"/>
        </w:rPr>
        <w:t xml:space="preserve">Implementation note: </w:t>
      </w:r>
      <w:r>
        <w:rPr>
          <w:rFonts w:ascii="Calibri" w:hAnsi="Calibri"/>
          <w:i/>
          <w:color w:val="667085"/>
          <w:sz w:val="20"/>
        </w:rPr>
        <w:t>A deterministic generator is acceptable before introducing an LLM.</w:t>
      </w:r>
    </w:p>
    <w:p>
      <w:pPr>
        <w:pStyle w:val="Heading3"/>
        <w:keepNext/>
      </w:pPr>
      <w:r>
        <w:rPr>
          <w:rFonts w:ascii="Calibri" w:hAnsi="Calibri"/>
          <w:b/>
          <w:color w:val="1F4D78"/>
          <w:sz w:val="24"/>
        </w:rPr>
        <w:t xml:space="preserve">REP-003 — Full authoring controls  </w:t>
      </w:r>
      <w:r>
        <w:rPr>
          <w:rFonts w:ascii="Calibri" w:hAnsi="Calibri"/>
          <w:b/>
          <w:color w:val="9B1C1C"/>
          <w:sz w:val="19"/>
        </w:rPr>
        <w:t>[P0]</w:t>
      </w:r>
    </w:p>
    <w:p>
      <w:pPr>
        <w:keepNext/>
      </w:pPr>
      <w:r>
        <w:rPr>
          <w:rFonts w:ascii="Calibri" w:hAnsi="Calibri"/>
          <w:b/>
          <w:color w:val="667085"/>
        </w:rPr>
        <w:t xml:space="preserve">Current state: </w:t>
      </w:r>
      <w:r>
        <w:rPr>
          <w:rFonts w:ascii="Calibri" w:hAnsi="Calibri"/>
          <w:color w:val="667085"/>
        </w:rPr>
        <w:t>Basic section editor implemented</w:t>
      </w:r>
    </w:p>
    <w:p>
      <w:r>
        <w:rPr>
          <w:rFonts w:ascii="Calibri" w:hAnsi="Calibri"/>
          <w:b/>
        </w:rPr>
        <w:t xml:space="preserve">Requirement: </w:t>
      </w:r>
      <w:r>
        <w:rPr>
          <w:rFonts w:ascii="Calibri" w:hAnsi="Calibri"/>
        </w:rPr>
        <w:t>Support editing, section status, ordering controls where permitted, validation, autosave and concurrent-edit protection.</w:t>
      </w:r>
    </w:p>
    <w:p>
      <w:pPr>
        <w:spacing w:after="40"/>
      </w:pPr>
      <w:r>
        <w:rPr>
          <w:rFonts w:ascii="Calibri" w:hAnsi="Calibri"/>
          <w:b/>
          <w:color w:val="172033"/>
          <w:sz w:val="21"/>
        </w:rPr>
        <w:t>Acceptance criteria</w:t>
      </w:r>
    </w:p>
    <w:p>
      <w:pPr>
        <w:pStyle w:val="ListBullet"/>
      </w:pPr>
      <w:r>
        <w:rPr>
          <w:rFonts w:ascii="Calibri" w:hAnsi="Calibri"/>
        </w:rPr>
        <w:t>Authors cannot lose edits through navigation or session expiry.</w:t>
      </w:r>
    </w:p>
    <w:p>
      <w:pPr>
        <w:pStyle w:val="ListBullet"/>
      </w:pPr>
      <w:r>
        <w:rPr>
          <w:rFonts w:ascii="Calibri" w:hAnsi="Calibri"/>
        </w:rPr>
        <w:t>Required sections cannot be deleted.</w:t>
      </w:r>
    </w:p>
    <w:p>
      <w:pPr>
        <w:pStyle w:val="ListBullet"/>
      </w:pPr>
      <w:r>
        <w:rPr>
          <w:rFonts w:ascii="Calibri" w:hAnsi="Calibri"/>
        </w:rPr>
        <w:t>Review status and last editor are visible.</w:t>
      </w:r>
    </w:p>
    <w:p>
      <w:pPr>
        <w:spacing w:after="160"/>
      </w:pPr>
      <w:r>
        <w:rPr>
          <w:rFonts w:ascii="Calibri" w:hAnsi="Calibri"/>
          <w:b/>
          <w:color w:val="667085"/>
          <w:sz w:val="20"/>
        </w:rPr>
        <w:t xml:space="preserve">Implementation note: </w:t>
      </w:r>
      <w:r>
        <w:rPr>
          <w:rFonts w:ascii="Calibri" w:hAnsi="Calibri"/>
          <w:i/>
          <w:color w:val="667085"/>
          <w:sz w:val="20"/>
        </w:rPr>
        <w:t>Rich-text capability should remain constrained enough for reliable PDF output.</w:t>
      </w:r>
    </w:p>
    <w:p>
      <w:pPr>
        <w:pStyle w:val="Heading3"/>
        <w:keepNext/>
      </w:pPr>
      <w:r>
        <w:rPr>
          <w:rFonts w:ascii="Calibri" w:hAnsi="Calibri"/>
          <w:b/>
          <w:color w:val="1F4D78"/>
          <w:sz w:val="24"/>
        </w:rPr>
        <w:t xml:space="preserve">REP-004 — Structured inserts  </w:t>
      </w:r>
      <w:r>
        <w:rPr>
          <w:rFonts w:ascii="Calibri" w:hAnsi="Calibri"/>
          <w:b/>
          <w:color w:val="9B1C1C"/>
          <w:sz w:val="19"/>
        </w:rPr>
        <w:t>[P0]</w:t>
      </w:r>
    </w:p>
    <w:p>
      <w:pPr>
        <w:keepNext/>
      </w:pPr>
      <w:r>
        <w:rPr>
          <w:rFonts w:ascii="Calibri" w:hAnsi="Calibri"/>
          <w:b/>
          <w:color w:val="667085"/>
        </w:rPr>
        <w:t xml:space="preserve">Current state: </w:t>
      </w:r>
      <w:r>
        <w:rPr>
          <w:rFonts w:ascii="Calibri" w:hAnsi="Calibri"/>
          <w:color w:val="667085"/>
        </w:rPr>
        <w:t>Missing</w:t>
      </w:r>
    </w:p>
    <w:p>
      <w:r>
        <w:rPr>
          <w:rFonts w:ascii="Calibri" w:hAnsi="Calibri"/>
          <w:b/>
        </w:rPr>
        <w:t xml:space="preserve">Requirement: </w:t>
      </w:r>
      <w:r>
        <w:rPr>
          <w:rFonts w:ascii="Calibri" w:hAnsi="Calibri"/>
        </w:rPr>
        <w:t>Insert approved scorecards, maps, findings, evidence tables, assumptions and checklists into the report.</w:t>
      </w:r>
    </w:p>
    <w:p>
      <w:pPr>
        <w:spacing w:after="40"/>
      </w:pPr>
      <w:r>
        <w:rPr>
          <w:rFonts w:ascii="Calibri" w:hAnsi="Calibri"/>
          <w:b/>
          <w:color w:val="172033"/>
          <w:sz w:val="21"/>
        </w:rPr>
        <w:t>Acceptance criteria</w:t>
      </w:r>
    </w:p>
    <w:p>
      <w:pPr>
        <w:pStyle w:val="ListBullet"/>
      </w:pPr>
      <w:r>
        <w:rPr>
          <w:rFonts w:ascii="Calibri" w:hAnsi="Calibri"/>
        </w:rPr>
        <w:t>Inserts reference immutable or versioned assessment data.</w:t>
      </w:r>
    </w:p>
    <w:p>
      <w:pPr>
        <w:pStyle w:val="ListBullet"/>
      </w:pPr>
      <w:r>
        <w:rPr>
          <w:rFonts w:ascii="Calibri" w:hAnsi="Calibri"/>
        </w:rPr>
        <w:t>Updating source data marks affected report content stale.</w:t>
      </w:r>
    </w:p>
    <w:p>
      <w:pPr>
        <w:pStyle w:val="ListBullet"/>
      </w:pPr>
      <w:r>
        <w:rPr>
          <w:rFonts w:ascii="Calibri" w:hAnsi="Calibri"/>
        </w:rPr>
        <w:t>The author can refresh or intentionally preserve an insert.</w:t>
      </w:r>
    </w:p>
    <w:p>
      <w:pPr>
        <w:spacing w:after="160"/>
      </w:pPr>
      <w:r>
        <w:rPr>
          <w:rFonts w:ascii="Calibri" w:hAnsi="Calibri"/>
          <w:b/>
          <w:color w:val="667085"/>
          <w:sz w:val="20"/>
        </w:rPr>
        <w:t xml:space="preserve">Implementation note: </w:t>
      </w:r>
      <w:r>
        <w:rPr>
          <w:rFonts w:ascii="Calibri" w:hAnsi="Calibri"/>
          <w:i/>
          <w:color w:val="667085"/>
          <w:sz w:val="20"/>
        </w:rPr>
        <w:t>Avoid copying structured data into untraceable plain text.</w:t>
      </w:r>
    </w:p>
    <w:p>
      <w:pPr>
        <w:pStyle w:val="Heading3"/>
        <w:keepNext/>
      </w:pPr>
      <w:r>
        <w:rPr>
          <w:rFonts w:ascii="Calibri" w:hAnsi="Calibri"/>
          <w:b/>
          <w:color w:val="1F4D78"/>
          <w:sz w:val="24"/>
        </w:rPr>
        <w:t xml:space="preserve">REP-005 — Server-generated PDF  </w:t>
      </w:r>
      <w:r>
        <w:rPr>
          <w:rFonts w:ascii="Calibri" w:hAnsi="Calibri"/>
          <w:b/>
          <w:color w:val="9B1C1C"/>
          <w:sz w:val="19"/>
        </w:rPr>
        <w:t>[P0]</w:t>
      </w:r>
    </w:p>
    <w:p>
      <w:pPr>
        <w:keepNext/>
      </w:pPr>
      <w:r>
        <w:rPr>
          <w:rFonts w:ascii="Calibri" w:hAnsi="Calibri"/>
          <w:b/>
          <w:color w:val="667085"/>
        </w:rPr>
        <w:t xml:space="preserve">Current state: </w:t>
      </w:r>
      <w:r>
        <w:rPr>
          <w:rFonts w:ascii="Calibri" w:hAnsi="Calibri"/>
          <w:color w:val="667085"/>
        </w:rPr>
        <w:t>Not implemented</w:t>
      </w:r>
    </w:p>
    <w:p>
      <w:r>
        <w:rPr>
          <w:rFonts w:ascii="Calibri" w:hAnsi="Calibri"/>
          <w:b/>
        </w:rPr>
        <w:t xml:space="preserve">Requirement: </w:t>
      </w:r>
      <w:r>
        <w:rPr>
          <w:rFonts w:ascii="Calibri" w:hAnsi="Calibri"/>
        </w:rPr>
        <w:t>Generate a polished PDF on the server or controlled worker rather than relying on browser print.</w:t>
      </w:r>
    </w:p>
    <w:p>
      <w:pPr>
        <w:spacing w:after="40"/>
      </w:pPr>
      <w:r>
        <w:rPr>
          <w:rFonts w:ascii="Calibri" w:hAnsi="Calibri"/>
          <w:b/>
          <w:color w:val="172033"/>
          <w:sz w:val="21"/>
        </w:rPr>
        <w:t>Acceptance criteria</w:t>
      </w:r>
    </w:p>
    <w:p>
      <w:pPr>
        <w:pStyle w:val="ListBullet"/>
      </w:pPr>
      <w:r>
        <w:rPr>
          <w:rFonts w:ascii="Calibri" w:hAnsi="Calibri"/>
        </w:rPr>
        <w:t>The PDF contains cover, contents or navigation as designed, site map, scorecard, narrative, findings, assumptions, limitations and evidence appendix.</w:t>
      </w:r>
    </w:p>
    <w:p>
      <w:pPr>
        <w:pStyle w:val="ListBullet"/>
      </w:pPr>
      <w:r>
        <w:rPr>
          <w:rFonts w:ascii="Calibri" w:hAnsi="Calibri"/>
        </w:rPr>
        <w:t>Page breaks, headers, footers, tables and links are visually verified across representative reports.</w:t>
      </w:r>
    </w:p>
    <w:p>
      <w:pPr>
        <w:pStyle w:val="ListBullet"/>
      </w:pPr>
      <w:r>
        <w:rPr>
          <w:rFonts w:ascii="Calibri" w:hAnsi="Calibri"/>
        </w:rPr>
        <w:t>Generation status and errors are persisted and retryable.</w:t>
      </w:r>
    </w:p>
    <w:p>
      <w:pPr>
        <w:spacing w:after="160"/>
      </w:pPr>
      <w:r>
        <w:rPr>
          <w:rFonts w:ascii="Calibri" w:hAnsi="Calibri"/>
          <w:b/>
          <w:color w:val="667085"/>
          <w:sz w:val="20"/>
        </w:rPr>
        <w:t xml:space="preserve">Implementation note: </w:t>
      </w:r>
      <w:r>
        <w:rPr>
          <w:rFonts w:ascii="Calibri" w:hAnsi="Calibri"/>
          <w:i/>
          <w:color w:val="667085"/>
          <w:sz w:val="20"/>
        </w:rPr>
        <w:t>The generated artifact must be a real PDF stored against the report version.</w:t>
      </w:r>
    </w:p>
    <w:p>
      <w:pPr>
        <w:pStyle w:val="Heading3"/>
        <w:keepNext/>
      </w:pPr>
      <w:r>
        <w:rPr>
          <w:rFonts w:ascii="Calibri" w:hAnsi="Calibri"/>
          <w:b/>
          <w:color w:val="1F4D78"/>
          <w:sz w:val="24"/>
        </w:rPr>
        <w:t xml:space="preserve">REP-006 — Report versioning  </w:t>
      </w:r>
      <w:r>
        <w:rPr>
          <w:rFonts w:ascii="Calibri" w:hAnsi="Calibri"/>
          <w:b/>
          <w:color w:val="9B1C1C"/>
          <w:sz w:val="19"/>
        </w:rPr>
        <w:t>[P0]</w:t>
      </w:r>
    </w:p>
    <w:p>
      <w:pPr>
        <w:keepNext/>
      </w:pPr>
      <w:r>
        <w:rPr>
          <w:rFonts w:ascii="Calibri" w:hAnsi="Calibri"/>
          <w:b/>
          <w:color w:val="667085"/>
        </w:rPr>
        <w:t xml:space="preserve">Current state: </w:t>
      </w:r>
      <w:r>
        <w:rPr>
          <w:rFonts w:ascii="Calibri" w:hAnsi="Calibri"/>
          <w:color w:val="667085"/>
        </w:rPr>
        <w:t>Export status table only</w:t>
      </w:r>
    </w:p>
    <w:p>
      <w:r>
        <w:rPr>
          <w:rFonts w:ascii="Calibri" w:hAnsi="Calibri"/>
          <w:b/>
        </w:rPr>
        <w:t xml:space="preserve">Requirement: </w:t>
      </w:r>
      <w:r>
        <w:rPr>
          <w:rFonts w:ascii="Calibri" w:hAnsi="Calibri"/>
        </w:rPr>
        <w:t>Create immutable report versions containing content snapshot, data references, template version, author, reviewer and artifact checksums.</w:t>
      </w:r>
    </w:p>
    <w:p>
      <w:pPr>
        <w:spacing w:after="40"/>
      </w:pPr>
      <w:r>
        <w:rPr>
          <w:rFonts w:ascii="Calibri" w:hAnsi="Calibri"/>
          <w:b/>
          <w:color w:val="172033"/>
          <w:sz w:val="21"/>
        </w:rPr>
        <w:t>Acceptance criteria</w:t>
      </w:r>
    </w:p>
    <w:p>
      <w:pPr>
        <w:pStyle w:val="ListBullet"/>
      </w:pPr>
      <w:r>
        <w:rPr>
          <w:rFonts w:ascii="Calibri" w:hAnsi="Calibri"/>
        </w:rPr>
        <w:t>Editing after finalisation creates a new version.</w:t>
      </w:r>
    </w:p>
    <w:p>
      <w:pPr>
        <w:pStyle w:val="ListBullet"/>
      </w:pPr>
      <w:r>
        <w:rPr>
          <w:rFonts w:ascii="Calibri" w:hAnsi="Calibri"/>
        </w:rPr>
        <w:t>Historical versions remain downloadable by authorised users.</w:t>
      </w:r>
    </w:p>
    <w:p>
      <w:pPr>
        <w:pStyle w:val="ListBullet"/>
      </w:pPr>
      <w:r>
        <w:rPr>
          <w:rFonts w:ascii="Calibri" w:hAnsi="Calibri"/>
        </w:rPr>
        <w:t>The current delivered version is unambiguous.</w:t>
      </w:r>
    </w:p>
    <w:p>
      <w:pPr>
        <w:spacing w:after="160"/>
      </w:pPr>
      <w:r>
        <w:rPr>
          <w:rFonts w:ascii="Calibri" w:hAnsi="Calibri"/>
          <w:b/>
          <w:color w:val="667085"/>
          <w:sz w:val="20"/>
        </w:rPr>
        <w:t xml:space="preserve">Implementation note: </w:t>
      </w:r>
      <w:r>
        <w:rPr>
          <w:rFonts w:ascii="Calibri" w:hAnsi="Calibri"/>
          <w:i/>
          <w:color w:val="667085"/>
          <w:sz w:val="20"/>
        </w:rPr>
        <w:t>Draft autosave history may be separate from formal issued versions.</w:t>
      </w:r>
    </w:p>
    <w:p>
      <w:pPr>
        <w:pStyle w:val="Heading3"/>
        <w:keepNext/>
      </w:pPr>
      <w:r>
        <w:rPr>
          <w:rFonts w:ascii="Calibri" w:hAnsi="Calibri"/>
          <w:b/>
          <w:color w:val="1F4D78"/>
          <w:sz w:val="24"/>
        </w:rPr>
        <w:t xml:space="preserve">REP-007 — Preflight and delivery gates  </w:t>
      </w:r>
      <w:r>
        <w:rPr>
          <w:rFonts w:ascii="Calibri" w:hAnsi="Calibri"/>
          <w:b/>
          <w:color w:val="9B1C1C"/>
          <w:sz w:val="19"/>
        </w:rPr>
        <w:t>[P0]</w:t>
      </w:r>
    </w:p>
    <w:p>
      <w:pPr>
        <w:keepNext/>
      </w:pPr>
      <w:r>
        <w:rPr>
          <w:rFonts w:ascii="Calibri" w:hAnsi="Calibri"/>
          <w:b/>
          <w:color w:val="667085"/>
        </w:rPr>
        <w:t xml:space="preserve">Current state: </w:t>
      </w:r>
      <w:r>
        <w:rPr>
          <w:rFonts w:ascii="Calibri" w:hAnsi="Calibri"/>
          <w:color w:val="667085"/>
        </w:rPr>
        <w:t>Partial client-side checks</w:t>
      </w:r>
    </w:p>
    <w:p>
      <w:r>
        <w:rPr>
          <w:rFonts w:ascii="Calibri" w:hAnsi="Calibri"/>
          <w:b/>
        </w:rPr>
        <w:t xml:space="preserve">Requirement: </w:t>
      </w:r>
      <w:r>
        <w:rPr>
          <w:rFonts w:ascii="Calibri" w:hAnsi="Calibri"/>
        </w:rPr>
        <w:t>Run server-side preflight for required sections, evidence, critical gaps, score completeness, verdict, review and limitations.</w:t>
      </w:r>
    </w:p>
    <w:p>
      <w:pPr>
        <w:spacing w:after="40"/>
      </w:pPr>
      <w:r>
        <w:rPr>
          <w:rFonts w:ascii="Calibri" w:hAnsi="Calibri"/>
          <w:b/>
          <w:color w:val="172033"/>
          <w:sz w:val="21"/>
        </w:rPr>
        <w:t>Acceptance criteria</w:t>
      </w:r>
    </w:p>
    <w:p>
      <w:pPr>
        <w:pStyle w:val="ListBullet"/>
      </w:pPr>
      <w:r>
        <w:rPr>
          <w:rFonts w:ascii="Calibri" w:hAnsi="Calibri"/>
        </w:rPr>
        <w:t>A failed preflight returns actionable blockers.</w:t>
      </w:r>
    </w:p>
    <w:p>
      <w:pPr>
        <w:pStyle w:val="ListBullet"/>
      </w:pPr>
      <w:r>
        <w:rPr>
          <w:rFonts w:ascii="Calibri" w:hAnsi="Calibri"/>
        </w:rPr>
        <w:t>Only approved exceptions can bypass a blocker.</w:t>
      </w:r>
    </w:p>
    <w:p>
      <w:pPr>
        <w:pStyle w:val="ListBullet"/>
      </w:pPr>
      <w:r>
        <w:rPr>
          <w:rFonts w:ascii="Calibri" w:hAnsi="Calibri"/>
        </w:rPr>
        <w:t>Finalisation and delivery cannot be performed through a direct API bypass.</w:t>
      </w:r>
    </w:p>
    <w:p>
      <w:pPr>
        <w:spacing w:after="160"/>
      </w:pPr>
      <w:r>
        <w:rPr>
          <w:rFonts w:ascii="Calibri" w:hAnsi="Calibri"/>
          <w:b/>
          <w:color w:val="667085"/>
          <w:sz w:val="20"/>
        </w:rPr>
        <w:t xml:space="preserve">Implementation note: </w:t>
      </w:r>
      <w:r>
        <w:rPr>
          <w:rFonts w:ascii="Calibri" w:hAnsi="Calibri"/>
          <w:i/>
          <w:color w:val="667085"/>
          <w:sz w:val="20"/>
        </w:rPr>
        <w:t>Preflight results should be saved for audit.</w:t>
      </w:r>
    </w:p>
    <w:p>
      <w:pPr>
        <w:pStyle w:val="Heading3"/>
        <w:keepNext/>
      </w:pPr>
      <w:r>
        <w:rPr>
          <w:rFonts w:ascii="Calibri" w:hAnsi="Calibri"/>
          <w:b/>
          <w:color w:val="1F4D78"/>
          <w:sz w:val="24"/>
        </w:rPr>
        <w:t xml:space="preserve">REP-008 — Secure customer delivery  </w:t>
      </w:r>
      <w:r>
        <w:rPr>
          <w:rFonts w:ascii="Calibri" w:hAnsi="Calibri"/>
          <w:b/>
          <w:color w:val="9B1C1C"/>
          <w:sz w:val="19"/>
        </w:rPr>
        <w:t>[P0]</w:t>
      </w:r>
    </w:p>
    <w:p>
      <w:pPr>
        <w:keepNext/>
      </w:pPr>
      <w:r>
        <w:rPr>
          <w:rFonts w:ascii="Calibri" w:hAnsi="Calibri"/>
          <w:b/>
          <w:color w:val="667085"/>
        </w:rPr>
        <w:t xml:space="preserve">Current state: </w:t>
      </w:r>
      <w:r>
        <w:rPr>
          <w:rFonts w:ascii="Calibri" w:hAnsi="Calibri"/>
          <w:color w:val="667085"/>
        </w:rPr>
        <w:t>Missing</w:t>
      </w:r>
    </w:p>
    <w:p>
      <w:r>
        <w:rPr>
          <w:rFonts w:ascii="Calibri" w:hAnsi="Calibri"/>
          <w:b/>
        </w:rPr>
        <w:t xml:space="preserve">Requirement: </w:t>
      </w:r>
      <w:r>
        <w:rPr>
          <w:rFonts w:ascii="Calibri" w:hAnsi="Calibri"/>
        </w:rPr>
        <w:t>Publish an approved report version to authorised customer users and support signed download.</w:t>
      </w:r>
    </w:p>
    <w:p>
      <w:pPr>
        <w:spacing w:after="40"/>
      </w:pPr>
      <w:r>
        <w:rPr>
          <w:rFonts w:ascii="Calibri" w:hAnsi="Calibri"/>
          <w:b/>
          <w:color w:val="172033"/>
          <w:sz w:val="21"/>
        </w:rPr>
        <w:t>Acceptance criteria</w:t>
      </w:r>
    </w:p>
    <w:p>
      <w:pPr>
        <w:pStyle w:val="ListBullet"/>
      </w:pPr>
      <w:r>
        <w:rPr>
          <w:rFonts w:ascii="Calibri" w:hAnsi="Calibri"/>
        </w:rPr>
        <w:t>Customers see only reports explicitly delivered to their organisation.</w:t>
      </w:r>
    </w:p>
    <w:p>
      <w:pPr>
        <w:pStyle w:val="ListBullet"/>
      </w:pPr>
      <w:r>
        <w:rPr>
          <w:rFonts w:ascii="Calibri" w:hAnsi="Calibri"/>
        </w:rPr>
        <w:t>Download links expire and can be revoked.</w:t>
      </w:r>
    </w:p>
    <w:p>
      <w:pPr>
        <w:pStyle w:val="ListBullet"/>
      </w:pPr>
      <w:r>
        <w:rPr>
          <w:rFonts w:ascii="Calibri" w:hAnsi="Calibri"/>
        </w:rPr>
        <w:t>Delivery records recipient, actor, version and timestamp.</w:t>
      </w:r>
    </w:p>
    <w:p>
      <w:pPr>
        <w:spacing w:after="160"/>
      </w:pPr>
      <w:r>
        <w:rPr>
          <w:rFonts w:ascii="Calibri" w:hAnsi="Calibri"/>
          <w:b/>
          <w:color w:val="667085"/>
          <w:sz w:val="20"/>
        </w:rPr>
        <w:t xml:space="preserve">Implementation note: </w:t>
      </w:r>
      <w:r>
        <w:rPr>
          <w:rFonts w:ascii="Calibri" w:hAnsi="Calibri"/>
          <w:i/>
          <w:color w:val="667085"/>
          <w:sz w:val="20"/>
        </w:rPr>
        <w:t>Public bearer links are out of scope for the initial release.</w:t>
      </w:r>
    </w:p>
    <w:p>
      <w:pPr>
        <w:pStyle w:val="Heading3"/>
        <w:keepNext/>
      </w:pPr>
      <w:r>
        <w:rPr>
          <w:rFonts w:ascii="Calibri" w:hAnsi="Calibri"/>
          <w:b/>
          <w:color w:val="1F4D78"/>
          <w:sz w:val="24"/>
        </w:rPr>
        <w:t xml:space="preserve">REP-009 — Investor memo and executive summary  </w:t>
      </w:r>
      <w:r>
        <w:rPr>
          <w:rFonts w:ascii="Calibri" w:hAnsi="Calibri"/>
          <w:b/>
          <w:color w:val="8A6100"/>
          <w:sz w:val="19"/>
        </w:rPr>
        <w:t>[P1]</w:t>
      </w:r>
    </w:p>
    <w:p>
      <w:pPr>
        <w:keepNext/>
      </w:pPr>
      <w:r>
        <w:rPr>
          <w:rFonts w:ascii="Calibri" w:hAnsi="Calibri"/>
          <w:b/>
          <w:color w:val="667085"/>
        </w:rPr>
        <w:t xml:space="preserve">Current state: </w:t>
      </w:r>
      <w:r>
        <w:rPr>
          <w:rFonts w:ascii="Calibri" w:hAnsi="Calibri"/>
          <w:color w:val="667085"/>
        </w:rPr>
        <w:t>Template section only</w:t>
      </w:r>
    </w:p>
    <w:p>
      <w:r>
        <w:rPr>
          <w:rFonts w:ascii="Calibri" w:hAnsi="Calibri"/>
          <w:b/>
        </w:rPr>
        <w:t xml:space="preserve">Requirement: </w:t>
      </w:r>
      <w:r>
        <w:rPr>
          <w:rFonts w:ascii="Calibri" w:hAnsi="Calibri"/>
        </w:rPr>
        <w:t>Generate a concise decision memo from the approved report without creating unsupported claims.</w:t>
      </w:r>
    </w:p>
    <w:p>
      <w:pPr>
        <w:spacing w:after="40"/>
      </w:pPr>
      <w:r>
        <w:rPr>
          <w:rFonts w:ascii="Calibri" w:hAnsi="Calibri"/>
          <w:b/>
          <w:color w:val="172033"/>
          <w:sz w:val="21"/>
        </w:rPr>
        <w:t>Acceptance criteria</w:t>
      </w:r>
    </w:p>
    <w:p>
      <w:pPr>
        <w:pStyle w:val="ListBullet"/>
      </w:pPr>
      <w:r>
        <w:rPr>
          <w:rFonts w:ascii="Calibri" w:hAnsi="Calibri"/>
        </w:rPr>
        <w:t>The memo states verdict, confidence, critical risks, conditions and next steps.</w:t>
      </w:r>
    </w:p>
    <w:p>
      <w:pPr>
        <w:pStyle w:val="ListBullet"/>
      </w:pPr>
      <w:r>
        <w:rPr>
          <w:rFonts w:ascii="Calibri" w:hAnsi="Calibri"/>
        </w:rPr>
        <w:t>Every material statement is traceable to the report or evidence.</w:t>
      </w:r>
    </w:p>
    <w:p>
      <w:pPr>
        <w:pStyle w:val="ListBullet"/>
      </w:pPr>
      <w:r>
        <w:rPr>
          <w:rFonts w:ascii="Calibri" w:hAnsi="Calibri"/>
        </w:rPr>
        <w:t>Memo version is tied to its source report version.</w:t>
      </w:r>
    </w:p>
    <w:p>
      <w:pPr>
        <w:spacing w:after="160"/>
      </w:pPr>
      <w:r>
        <w:rPr>
          <w:rFonts w:ascii="Calibri" w:hAnsi="Calibri"/>
          <w:b/>
          <w:color w:val="667085"/>
          <w:sz w:val="20"/>
        </w:rPr>
        <w:t xml:space="preserve">Implementation note: </w:t>
      </w:r>
      <w:r>
        <w:rPr>
          <w:rFonts w:ascii="Calibri" w:hAnsi="Calibri"/>
          <w:i/>
          <w:color w:val="667085"/>
          <w:sz w:val="20"/>
        </w:rPr>
        <w:t>This may be a section/export variant rather than a separate editor initially.</w:t>
      </w:r>
    </w:p>
    <w:p>
      <w:pPr>
        <w:pStyle w:val="Heading3"/>
        <w:keepNext/>
      </w:pPr>
      <w:r>
        <w:rPr>
          <w:rFonts w:ascii="Calibri" w:hAnsi="Calibri"/>
          <w:b/>
          <w:color w:val="1F4D78"/>
          <w:sz w:val="24"/>
        </w:rPr>
        <w:t xml:space="preserve">REP-010 — Map pack and appendix outputs  </w:t>
      </w:r>
      <w:r>
        <w:rPr>
          <w:rFonts w:ascii="Calibri" w:hAnsi="Calibri"/>
          <w:b/>
          <w:color w:val="8A6100"/>
          <w:sz w:val="19"/>
        </w:rPr>
        <w:t>[P1]</w:t>
      </w:r>
    </w:p>
    <w:p>
      <w:pPr>
        <w:keepNext/>
      </w:pPr>
      <w:r>
        <w:rPr>
          <w:rFonts w:ascii="Calibri" w:hAnsi="Calibri"/>
          <w:b/>
          <w:color w:val="667085"/>
        </w:rPr>
        <w:t xml:space="preserve">Current state: </w:t>
      </w:r>
      <w:r>
        <w:rPr>
          <w:rFonts w:ascii="Calibri" w:hAnsi="Calibri"/>
          <w:color w:val="667085"/>
        </w:rPr>
        <w:t>Missing</w:t>
      </w:r>
    </w:p>
    <w:p>
      <w:r>
        <w:rPr>
          <w:rFonts w:ascii="Calibri" w:hAnsi="Calibri"/>
          <w:b/>
        </w:rPr>
        <w:t xml:space="preserve">Requirement: </w:t>
      </w:r>
      <w:r>
        <w:rPr>
          <w:rFonts w:ascii="Calibri" w:hAnsi="Calibri"/>
        </w:rPr>
        <w:t>Generate report-aligned map and evidence appendix artifacts for diligence use.</w:t>
      </w:r>
    </w:p>
    <w:p>
      <w:pPr>
        <w:spacing w:after="40"/>
      </w:pPr>
      <w:r>
        <w:rPr>
          <w:rFonts w:ascii="Calibri" w:hAnsi="Calibri"/>
          <w:b/>
          <w:color w:val="172033"/>
          <w:sz w:val="21"/>
        </w:rPr>
        <w:t>Acceptance criteria</w:t>
      </w:r>
    </w:p>
    <w:p>
      <w:pPr>
        <w:pStyle w:val="ListBullet"/>
      </w:pPr>
      <w:r>
        <w:rPr>
          <w:rFonts w:ascii="Calibri" w:hAnsi="Calibri"/>
        </w:rPr>
        <w:t>Artifacts share the report version and assessment identifier.</w:t>
      </w:r>
    </w:p>
    <w:p>
      <w:pPr>
        <w:pStyle w:val="ListBullet"/>
      </w:pPr>
      <w:r>
        <w:rPr>
          <w:rFonts w:ascii="Calibri" w:hAnsi="Calibri"/>
        </w:rPr>
        <w:t>Map sources and evidence limitations are visible.</w:t>
      </w:r>
    </w:p>
    <w:p>
      <w:pPr>
        <w:pStyle w:val="ListBullet"/>
      </w:pPr>
      <w:r>
        <w:rPr>
          <w:rFonts w:ascii="Calibri" w:hAnsi="Calibri"/>
        </w:rPr>
        <w:t>Downloads respect the same access rules as the report.</w:t>
      </w:r>
    </w:p>
    <w:p>
      <w:pPr>
        <w:spacing w:after="160"/>
      </w:pPr>
      <w:r>
        <w:rPr>
          <w:rFonts w:ascii="Calibri" w:hAnsi="Calibri"/>
          <w:b/>
          <w:color w:val="667085"/>
          <w:sz w:val="20"/>
        </w:rPr>
        <w:t xml:space="preserve">Implementation note: </w:t>
      </w:r>
      <w:r>
        <w:rPr>
          <w:rFonts w:ascii="Calibri" w:hAnsi="Calibri"/>
          <w:i/>
          <w:color w:val="667085"/>
          <w:sz w:val="20"/>
        </w:rPr>
        <w:t>Keep artifact generation modular so it can be retried independently.</w:t>
      </w:r>
    </w:p>
    <w:p>
      <w:pPr>
        <w:pStyle w:val="Heading2"/>
        <w:pageBreakBefore/>
      </w:pPr>
      <w:r>
        <w:t>4.8 Expert review and approval</w:t>
      </w:r>
    </w:p>
    <w:p>
      <w:r>
        <w:t>Make expert review an accountable, enforceable workflow rather than a free-text status record.</w:t>
      </w:r>
    </w:p>
    <w:p>
      <w:pPr>
        <w:pStyle w:val="Heading3"/>
        <w:keepNext/>
      </w:pPr>
      <w:r>
        <w:rPr>
          <w:rFonts w:ascii="Calibri" w:hAnsi="Calibri"/>
          <w:b/>
          <w:color w:val="1F4D78"/>
          <w:sz w:val="24"/>
        </w:rPr>
        <w:t xml:space="preserve">REV-001 — Reviewer account assignment  </w:t>
      </w:r>
      <w:r>
        <w:rPr>
          <w:rFonts w:ascii="Calibri" w:hAnsi="Calibri"/>
          <w:b/>
          <w:color w:val="9B1C1C"/>
          <w:sz w:val="19"/>
        </w:rPr>
        <w:t>[P0]</w:t>
      </w:r>
    </w:p>
    <w:p>
      <w:pPr>
        <w:keepNext/>
      </w:pPr>
      <w:r>
        <w:rPr>
          <w:rFonts w:ascii="Calibri" w:hAnsi="Calibri"/>
          <w:b/>
          <w:color w:val="667085"/>
        </w:rPr>
        <w:t xml:space="preserve">Current state: </w:t>
      </w:r>
      <w:r>
        <w:rPr>
          <w:rFonts w:ascii="Calibri" w:hAnsi="Calibri"/>
          <w:color w:val="667085"/>
        </w:rPr>
        <w:t>Reviewer stored primarily as text</w:t>
      </w:r>
    </w:p>
    <w:p>
      <w:r>
        <w:rPr>
          <w:rFonts w:ascii="Calibri" w:hAnsi="Calibri"/>
          <w:b/>
        </w:rPr>
        <w:t xml:space="preserve">Requirement: </w:t>
      </w:r>
      <w:r>
        <w:rPr>
          <w:rFonts w:ascii="Calibri" w:hAnsi="Calibri"/>
        </w:rPr>
        <w:t>Assign an active reviewer user or approved external-review identity to an assessment.</w:t>
      </w:r>
    </w:p>
    <w:p>
      <w:pPr>
        <w:spacing w:after="40"/>
      </w:pPr>
      <w:r>
        <w:rPr>
          <w:rFonts w:ascii="Calibri" w:hAnsi="Calibri"/>
          <w:b/>
          <w:color w:val="172033"/>
          <w:sz w:val="21"/>
        </w:rPr>
        <w:t>Acceptance criteria</w:t>
      </w:r>
    </w:p>
    <w:p>
      <w:pPr>
        <w:pStyle w:val="ListBullet"/>
      </w:pPr>
      <w:r>
        <w:rPr>
          <w:rFonts w:ascii="Calibri" w:hAnsi="Calibri"/>
        </w:rPr>
        <w:t>Assignment records reviewer, assigner, scope, due date and status.</w:t>
      </w:r>
    </w:p>
    <w:p>
      <w:pPr>
        <w:pStyle w:val="ListBullet"/>
      </w:pPr>
      <w:r>
        <w:rPr>
          <w:rFonts w:ascii="Calibri" w:hAnsi="Calibri"/>
        </w:rPr>
        <w:t>The reviewer sees an actionable queue.</w:t>
      </w:r>
    </w:p>
    <w:p>
      <w:pPr>
        <w:pStyle w:val="ListBullet"/>
      </w:pPr>
      <w:r>
        <w:rPr>
          <w:rFonts w:ascii="Calibri" w:hAnsi="Calibri"/>
        </w:rPr>
        <w:t>Reassignment retains history.</w:t>
      </w:r>
    </w:p>
    <w:p>
      <w:pPr>
        <w:spacing w:after="160"/>
      </w:pPr>
      <w:r>
        <w:rPr>
          <w:rFonts w:ascii="Calibri" w:hAnsi="Calibri"/>
          <w:b/>
          <w:color w:val="667085"/>
          <w:sz w:val="20"/>
        </w:rPr>
        <w:t xml:space="preserve">Implementation note: </w:t>
      </w:r>
      <w:r>
        <w:rPr>
          <w:rFonts w:ascii="Calibri" w:hAnsi="Calibri"/>
          <w:i/>
          <w:color w:val="667085"/>
          <w:sz w:val="20"/>
        </w:rPr>
        <w:t>Prefer a profile foreign key while retaining display snapshots for historical records.</w:t>
      </w:r>
    </w:p>
    <w:p>
      <w:pPr>
        <w:pStyle w:val="Heading3"/>
        <w:keepNext/>
      </w:pPr>
      <w:r>
        <w:rPr>
          <w:rFonts w:ascii="Calibri" w:hAnsi="Calibri"/>
          <w:b/>
          <w:color w:val="1F4D78"/>
          <w:sz w:val="24"/>
        </w:rPr>
        <w:t xml:space="preserve">REV-002 — Complete trigger rules  </w:t>
      </w:r>
      <w:r>
        <w:rPr>
          <w:rFonts w:ascii="Calibri" w:hAnsi="Calibri"/>
          <w:b/>
          <w:color w:val="9B1C1C"/>
          <w:sz w:val="19"/>
        </w:rPr>
        <w:t>[P0]</w:t>
      </w:r>
    </w:p>
    <w:p>
      <w:pPr>
        <w:keepNext/>
      </w:pPr>
      <w:r>
        <w:rPr>
          <w:rFonts w:ascii="Calibri" w:hAnsi="Calibri"/>
          <w:b/>
          <w:color w:val="667085"/>
        </w:rPr>
        <w:t xml:space="preserve">Current state: </w:t>
      </w:r>
      <w:r>
        <w:rPr>
          <w:rFonts w:ascii="Calibri" w:hAnsi="Calibri"/>
          <w:color w:val="667085"/>
        </w:rPr>
        <w:t>Partial</w:t>
      </w:r>
    </w:p>
    <w:p>
      <w:r>
        <w:rPr>
          <w:rFonts w:ascii="Calibri" w:hAnsi="Calibri"/>
          <w:b/>
        </w:rPr>
        <w:t xml:space="preserve">Requirement: </w:t>
      </w:r>
      <w:r>
        <w:rPr>
          <w:rFonts w:ascii="Calibri" w:hAnsi="Calibri"/>
        </w:rPr>
        <w:t>Evaluate all approved expert-review triggers, including high load, low score, ride-through uncertainty, critical findings, material overrides and exceptional delivery.</w:t>
      </w:r>
    </w:p>
    <w:p>
      <w:pPr>
        <w:spacing w:after="40"/>
      </w:pPr>
      <w:r>
        <w:rPr>
          <w:rFonts w:ascii="Calibri" w:hAnsi="Calibri"/>
          <w:b/>
          <w:color w:val="172033"/>
          <w:sz w:val="21"/>
        </w:rPr>
        <w:t>Acceptance criteria</w:t>
      </w:r>
    </w:p>
    <w:p>
      <w:pPr>
        <w:pStyle w:val="ListBullet"/>
      </w:pPr>
      <w:r>
        <w:rPr>
          <w:rFonts w:ascii="Calibri" w:hAnsi="Calibri"/>
        </w:rPr>
        <w:t>Triggers are persisted with rule version and evidence.</w:t>
      </w:r>
    </w:p>
    <w:p>
      <w:pPr>
        <w:pStyle w:val="ListBullet"/>
      </w:pPr>
      <w:r>
        <w:rPr>
          <w:rFonts w:ascii="Calibri" w:hAnsi="Calibri"/>
        </w:rPr>
        <w:t>Analysts cannot silently dismiss mandatory triggers.</w:t>
      </w:r>
    </w:p>
    <w:p>
      <w:pPr>
        <w:pStyle w:val="ListBullet"/>
      </w:pPr>
      <w:r>
        <w:rPr>
          <w:rFonts w:ascii="Calibri" w:hAnsi="Calibri"/>
        </w:rPr>
        <w:t>Approved dismissal requires a reason and authorised actor.</w:t>
      </w:r>
    </w:p>
    <w:p>
      <w:pPr>
        <w:spacing w:after="160"/>
      </w:pPr>
      <w:r>
        <w:rPr>
          <w:rFonts w:ascii="Calibri" w:hAnsi="Calibri"/>
          <w:b/>
          <w:color w:val="667085"/>
          <w:sz w:val="20"/>
        </w:rPr>
        <w:t xml:space="preserve">Implementation note: </w:t>
      </w:r>
      <w:r>
        <w:rPr>
          <w:rFonts w:ascii="Calibri" w:hAnsi="Calibri"/>
          <w:i/>
          <w:color w:val="667085"/>
          <w:sz w:val="20"/>
        </w:rPr>
        <w:t>Fix any hard-coded false inputs in the current trigger invocation.</w:t>
      </w:r>
    </w:p>
    <w:p>
      <w:pPr>
        <w:pStyle w:val="Heading3"/>
        <w:keepNext/>
      </w:pPr>
      <w:r>
        <w:rPr>
          <w:rFonts w:ascii="Calibri" w:hAnsi="Calibri"/>
          <w:b/>
          <w:color w:val="1F4D78"/>
          <w:sz w:val="24"/>
        </w:rPr>
        <w:t xml:space="preserve">REV-003 — Review checklist  </w:t>
      </w:r>
      <w:r>
        <w:rPr>
          <w:rFonts w:ascii="Calibri" w:hAnsi="Calibri"/>
          <w:b/>
          <w:color w:val="9B1C1C"/>
          <w:sz w:val="19"/>
        </w:rPr>
        <w:t>[P0]</w:t>
      </w:r>
    </w:p>
    <w:p>
      <w:pPr>
        <w:keepNext/>
      </w:pPr>
      <w:r>
        <w:rPr>
          <w:rFonts w:ascii="Calibri" w:hAnsi="Calibri"/>
          <w:b/>
          <w:color w:val="667085"/>
        </w:rPr>
        <w:t xml:space="preserve">Current state: </w:t>
      </w:r>
      <w:r>
        <w:rPr>
          <w:rFonts w:ascii="Calibri" w:hAnsi="Calibri"/>
          <w:color w:val="667085"/>
        </w:rPr>
        <w:t>Missing</w:t>
      </w:r>
    </w:p>
    <w:p>
      <w:r>
        <w:rPr>
          <w:rFonts w:ascii="Calibri" w:hAnsi="Calibri"/>
          <w:b/>
        </w:rPr>
        <w:t xml:space="preserve">Requirement: </w:t>
      </w:r>
      <w:r>
        <w:rPr>
          <w:rFonts w:ascii="Calibri" w:hAnsi="Calibri"/>
        </w:rPr>
        <w:t>Provide a structured review checklist for calculations, evidence, conclusions, limitations and report quality.</w:t>
      </w:r>
    </w:p>
    <w:p>
      <w:pPr>
        <w:spacing w:after="40"/>
      </w:pPr>
      <w:r>
        <w:rPr>
          <w:rFonts w:ascii="Calibri" w:hAnsi="Calibri"/>
          <w:b/>
          <w:color w:val="172033"/>
          <w:sz w:val="21"/>
        </w:rPr>
        <w:t>Acceptance criteria</w:t>
      </w:r>
    </w:p>
    <w:p>
      <w:pPr>
        <w:pStyle w:val="ListBullet"/>
      </w:pPr>
      <w:r>
        <w:rPr>
          <w:rFonts w:ascii="Calibri" w:hAnsi="Calibri"/>
        </w:rPr>
        <w:t>Required items must be completed before approval.</w:t>
      </w:r>
    </w:p>
    <w:p>
      <w:pPr>
        <w:pStyle w:val="ListBullet"/>
      </w:pPr>
      <w:r>
        <w:rPr>
          <w:rFonts w:ascii="Calibri" w:hAnsi="Calibri"/>
        </w:rPr>
        <w:t>Checklist responses identify reviewer and time.</w:t>
      </w:r>
    </w:p>
    <w:p>
      <w:pPr>
        <w:pStyle w:val="ListBullet"/>
      </w:pPr>
      <w:r>
        <w:rPr>
          <w:rFonts w:ascii="Calibri" w:hAnsi="Calibri"/>
        </w:rPr>
        <w:t>Not-applicable responses require explanation where configured.</w:t>
      </w:r>
    </w:p>
    <w:p>
      <w:pPr>
        <w:spacing w:after="160"/>
      </w:pPr>
      <w:r>
        <w:rPr>
          <w:rFonts w:ascii="Calibri" w:hAnsi="Calibri"/>
          <w:b/>
          <w:color w:val="667085"/>
          <w:sz w:val="20"/>
        </w:rPr>
        <w:t xml:space="preserve">Implementation note: </w:t>
      </w:r>
      <w:r>
        <w:rPr>
          <w:rFonts w:ascii="Calibri" w:hAnsi="Calibri"/>
          <w:i/>
          <w:color w:val="667085"/>
          <w:sz w:val="20"/>
        </w:rPr>
        <w:t>The checklist template should be versioned.</w:t>
      </w:r>
    </w:p>
    <w:p>
      <w:pPr>
        <w:pStyle w:val="Heading3"/>
        <w:keepNext/>
      </w:pPr>
      <w:r>
        <w:rPr>
          <w:rFonts w:ascii="Calibri" w:hAnsi="Calibri"/>
          <w:b/>
          <w:color w:val="1F4D78"/>
          <w:sz w:val="24"/>
        </w:rPr>
        <w:t xml:space="preserve">REV-004 — Comments and requested changes  </w:t>
      </w:r>
      <w:r>
        <w:rPr>
          <w:rFonts w:ascii="Calibri" w:hAnsi="Calibri"/>
          <w:b/>
          <w:color w:val="9B1C1C"/>
          <w:sz w:val="19"/>
        </w:rPr>
        <w:t>[P0]</w:t>
      </w:r>
    </w:p>
    <w:p>
      <w:pPr>
        <w:keepNext/>
      </w:pPr>
      <w:r>
        <w:rPr>
          <w:rFonts w:ascii="Calibri" w:hAnsi="Calibri"/>
          <w:b/>
          <w:color w:val="667085"/>
        </w:rPr>
        <w:t xml:space="preserve">Current state: </w:t>
      </w:r>
      <w:r>
        <w:rPr>
          <w:rFonts w:ascii="Calibri" w:hAnsi="Calibri"/>
          <w:color w:val="667085"/>
        </w:rPr>
        <w:t>Comments exist; change tracking limited</w:t>
      </w:r>
    </w:p>
    <w:p>
      <w:r>
        <w:rPr>
          <w:rFonts w:ascii="Calibri" w:hAnsi="Calibri"/>
          <w:b/>
        </w:rPr>
        <w:t xml:space="preserve">Requirement: </w:t>
      </w:r>
      <w:r>
        <w:rPr>
          <w:rFonts w:ascii="Calibri" w:hAnsi="Calibri"/>
        </w:rPr>
        <w:t>Allow reviewers to request changes against sections, findings, scores or the overall assessment.</w:t>
      </w:r>
    </w:p>
    <w:p>
      <w:pPr>
        <w:spacing w:after="40"/>
      </w:pPr>
      <w:r>
        <w:rPr>
          <w:rFonts w:ascii="Calibri" w:hAnsi="Calibri"/>
          <w:b/>
          <w:color w:val="172033"/>
          <w:sz w:val="21"/>
        </w:rPr>
        <w:t>Acceptance criteria</w:t>
      </w:r>
    </w:p>
    <w:p>
      <w:pPr>
        <w:pStyle w:val="ListBullet"/>
      </w:pPr>
      <w:r>
        <w:rPr>
          <w:rFonts w:ascii="Calibri" w:hAnsi="Calibri"/>
        </w:rPr>
        <w:t>Each request has status, owner and resolution note.</w:t>
      </w:r>
    </w:p>
    <w:p>
      <w:pPr>
        <w:pStyle w:val="ListBullet"/>
      </w:pPr>
      <w:r>
        <w:rPr>
          <w:rFonts w:ascii="Calibri" w:hAnsi="Calibri"/>
        </w:rPr>
        <w:t>Approval is blocked while mandatory requests remain open.</w:t>
      </w:r>
    </w:p>
    <w:p>
      <w:pPr>
        <w:pStyle w:val="ListBullet"/>
      </w:pPr>
      <w:r>
        <w:rPr>
          <w:rFonts w:ascii="Calibri" w:hAnsi="Calibri"/>
        </w:rPr>
        <w:t>Resolved changes remain visible in history.</w:t>
      </w:r>
    </w:p>
    <w:p>
      <w:pPr>
        <w:spacing w:after="160"/>
      </w:pPr>
      <w:r>
        <w:rPr>
          <w:rFonts w:ascii="Calibri" w:hAnsi="Calibri"/>
          <w:b/>
          <w:color w:val="667085"/>
          <w:sz w:val="20"/>
        </w:rPr>
        <w:t xml:space="preserve">Implementation note: </w:t>
      </w:r>
      <w:r>
        <w:rPr>
          <w:rFonts w:ascii="Calibri" w:hAnsi="Calibri"/>
          <w:i/>
          <w:color w:val="667085"/>
          <w:sz w:val="20"/>
        </w:rPr>
        <w:t>True collaborative redlining can remain P2 if anchored comments meet pilot needs.</w:t>
      </w:r>
    </w:p>
    <w:p>
      <w:pPr>
        <w:pStyle w:val="Heading3"/>
        <w:keepNext/>
      </w:pPr>
      <w:r>
        <w:rPr>
          <w:rFonts w:ascii="Calibri" w:hAnsi="Calibri"/>
          <w:b/>
          <w:color w:val="1F4D78"/>
          <w:sz w:val="24"/>
        </w:rPr>
        <w:t xml:space="preserve">REV-005 — Approval and rejection  </w:t>
      </w:r>
      <w:r>
        <w:rPr>
          <w:rFonts w:ascii="Calibri" w:hAnsi="Calibri"/>
          <w:b/>
          <w:color w:val="9B1C1C"/>
          <w:sz w:val="19"/>
        </w:rPr>
        <w:t>[P0]</w:t>
      </w:r>
    </w:p>
    <w:p>
      <w:pPr>
        <w:keepNext/>
      </w:pPr>
      <w:r>
        <w:rPr>
          <w:rFonts w:ascii="Calibri" w:hAnsi="Calibri"/>
          <w:b/>
          <w:color w:val="667085"/>
        </w:rPr>
        <w:t xml:space="preserve">Current state: </w:t>
      </w:r>
      <w:r>
        <w:rPr>
          <w:rFonts w:ascii="Calibri" w:hAnsi="Calibri"/>
          <w:color w:val="667085"/>
        </w:rPr>
        <w:t>Partial</w:t>
      </w:r>
    </w:p>
    <w:p>
      <w:r>
        <w:rPr>
          <w:rFonts w:ascii="Calibri" w:hAnsi="Calibri"/>
          <w:b/>
        </w:rPr>
        <w:t xml:space="preserve">Requirement: </w:t>
      </w:r>
      <w:r>
        <w:rPr>
          <w:rFonts w:ascii="Calibri" w:hAnsi="Calibri"/>
        </w:rPr>
        <w:t>Record reviewer decision, scope, comments, report version and timestamp.</w:t>
      </w:r>
    </w:p>
    <w:p>
      <w:pPr>
        <w:spacing w:after="40"/>
      </w:pPr>
      <w:r>
        <w:rPr>
          <w:rFonts w:ascii="Calibri" w:hAnsi="Calibri"/>
          <w:b/>
          <w:color w:val="172033"/>
          <w:sz w:val="21"/>
        </w:rPr>
        <w:t>Acceptance criteria</w:t>
      </w:r>
    </w:p>
    <w:p>
      <w:pPr>
        <w:pStyle w:val="ListBullet"/>
      </w:pPr>
      <w:r>
        <w:rPr>
          <w:rFonts w:ascii="Calibri" w:hAnsi="Calibri"/>
        </w:rPr>
        <w:t>Approval applies only to the reviewed report version.</w:t>
      </w:r>
    </w:p>
    <w:p>
      <w:pPr>
        <w:pStyle w:val="ListBullet"/>
      </w:pPr>
      <w:r>
        <w:rPr>
          <w:rFonts w:ascii="Calibri" w:hAnsi="Calibri"/>
        </w:rPr>
        <w:t>Substantive edits invalidate or supersede prior approval.</w:t>
      </w:r>
    </w:p>
    <w:p>
      <w:pPr>
        <w:pStyle w:val="ListBullet"/>
      </w:pPr>
      <w:r>
        <w:rPr>
          <w:rFonts w:ascii="Calibri" w:hAnsi="Calibri"/>
        </w:rPr>
        <w:t>Only authorised reviewers can approve.</w:t>
      </w:r>
    </w:p>
    <w:p>
      <w:pPr>
        <w:spacing w:after="160"/>
      </w:pPr>
      <w:r>
        <w:rPr>
          <w:rFonts w:ascii="Calibri" w:hAnsi="Calibri"/>
          <w:b/>
          <w:color w:val="667085"/>
          <w:sz w:val="20"/>
        </w:rPr>
        <w:t xml:space="preserve">Implementation note: </w:t>
      </w:r>
      <w:r>
        <w:rPr>
          <w:rFonts w:ascii="Calibri" w:hAnsi="Calibri"/>
          <w:i/>
          <w:color w:val="667085"/>
          <w:sz w:val="20"/>
        </w:rPr>
        <w:t>Separate technical approval from final business delivery authorisation if needed.</w:t>
      </w:r>
    </w:p>
    <w:p>
      <w:pPr>
        <w:pStyle w:val="Heading3"/>
        <w:keepNext/>
      </w:pPr>
      <w:r>
        <w:rPr>
          <w:rFonts w:ascii="Calibri" w:hAnsi="Calibri"/>
          <w:b/>
          <w:color w:val="1F4D78"/>
          <w:sz w:val="24"/>
        </w:rPr>
        <w:t xml:space="preserve">REV-006 — Review audit and service metrics  </w:t>
      </w:r>
      <w:r>
        <w:rPr>
          <w:rFonts w:ascii="Calibri" w:hAnsi="Calibri"/>
          <w:b/>
          <w:color w:val="8A6100"/>
          <w:sz w:val="19"/>
        </w:rPr>
        <w:t>[P1]</w:t>
      </w:r>
    </w:p>
    <w:p>
      <w:pPr>
        <w:keepNext/>
      </w:pPr>
      <w:r>
        <w:rPr>
          <w:rFonts w:ascii="Calibri" w:hAnsi="Calibri"/>
          <w:b/>
          <w:color w:val="667085"/>
        </w:rPr>
        <w:t xml:space="preserve">Current state: </w:t>
      </w:r>
      <w:r>
        <w:rPr>
          <w:rFonts w:ascii="Calibri" w:hAnsi="Calibri"/>
          <w:color w:val="667085"/>
        </w:rPr>
        <w:t>Incomplete</w:t>
      </w:r>
    </w:p>
    <w:p>
      <w:r>
        <w:rPr>
          <w:rFonts w:ascii="Calibri" w:hAnsi="Calibri"/>
          <w:b/>
        </w:rPr>
        <w:t xml:space="preserve">Requirement: </w:t>
      </w:r>
      <w:r>
        <w:rPr>
          <w:rFonts w:ascii="Calibri" w:hAnsi="Calibri"/>
        </w:rPr>
        <w:t>Track review turnaround, rework cycles, trigger types and approval outcomes.</w:t>
      </w:r>
    </w:p>
    <w:p>
      <w:pPr>
        <w:spacing w:after="40"/>
      </w:pPr>
      <w:r>
        <w:rPr>
          <w:rFonts w:ascii="Calibri" w:hAnsi="Calibri"/>
          <w:b/>
          <w:color w:val="172033"/>
          <w:sz w:val="21"/>
        </w:rPr>
        <w:t>Acceptance criteria</w:t>
      </w:r>
    </w:p>
    <w:p>
      <w:pPr>
        <w:pStyle w:val="ListBullet"/>
      </w:pPr>
      <w:r>
        <w:rPr>
          <w:rFonts w:ascii="Calibri" w:hAnsi="Calibri"/>
        </w:rPr>
        <w:t>Metrics derive from persistent timestamps.</w:t>
      </w:r>
    </w:p>
    <w:p>
      <w:pPr>
        <w:pStyle w:val="ListBullet"/>
      </w:pPr>
      <w:r>
        <w:rPr>
          <w:rFonts w:ascii="Calibri" w:hAnsi="Calibri"/>
        </w:rPr>
        <w:t>Operational dashboards identify overdue reviews.</w:t>
      </w:r>
    </w:p>
    <w:p>
      <w:pPr>
        <w:pStyle w:val="ListBullet"/>
      </w:pPr>
      <w:r>
        <w:rPr>
          <w:rFonts w:ascii="Calibri" w:hAnsi="Calibri"/>
        </w:rPr>
        <w:t>Internal analytics do not expose confidential content unnecessarily.</w:t>
      </w:r>
    </w:p>
    <w:p>
      <w:pPr>
        <w:spacing w:after="160"/>
      </w:pPr>
      <w:r>
        <w:rPr>
          <w:rFonts w:ascii="Calibri" w:hAnsi="Calibri"/>
          <w:b/>
          <w:color w:val="667085"/>
          <w:sz w:val="20"/>
        </w:rPr>
        <w:t xml:space="preserve">Implementation note: </w:t>
      </w:r>
      <w:r>
        <w:rPr>
          <w:rFonts w:ascii="Calibri" w:hAnsi="Calibri"/>
          <w:i/>
          <w:color w:val="667085"/>
          <w:sz w:val="20"/>
        </w:rPr>
        <w:t>These metrics support the original expert-quality acceptance criteria.</w:t>
      </w:r>
    </w:p>
    <w:p>
      <w:pPr>
        <w:pStyle w:val="Heading2"/>
        <w:pageBreakBefore/>
      </w:pPr>
      <w:r>
        <w:t>4.9 Portfolio and investor workflows</w:t>
      </w:r>
    </w:p>
    <w:p>
      <w:r>
        <w:t>Complete the multi-site and underwriting journeys promised by the request catalogue after the single-site golden path is stable.</w:t>
      </w:r>
    </w:p>
    <w:p>
      <w:pPr>
        <w:pStyle w:val="Heading3"/>
        <w:keepNext/>
      </w:pPr>
      <w:r>
        <w:rPr>
          <w:rFonts w:ascii="Calibri" w:hAnsi="Calibri"/>
          <w:b/>
          <w:color w:val="1F4D78"/>
          <w:sz w:val="24"/>
        </w:rPr>
        <w:t xml:space="preserve">PORT-001 — Portfolio batch intake  </w:t>
      </w:r>
      <w:r>
        <w:rPr>
          <w:rFonts w:ascii="Calibri" w:hAnsi="Calibri"/>
          <w:b/>
          <w:color w:val="8A6100"/>
          <w:sz w:val="19"/>
        </w:rPr>
        <w:t>[P1]</w:t>
      </w:r>
    </w:p>
    <w:p>
      <w:pPr>
        <w:keepNext/>
      </w:pPr>
      <w:r>
        <w:rPr>
          <w:rFonts w:ascii="Calibri" w:hAnsi="Calibri"/>
          <w:b/>
          <w:color w:val="667085"/>
        </w:rPr>
        <w:t xml:space="preserve">Current state: </w:t>
      </w:r>
      <w:r>
        <w:rPr>
          <w:rFonts w:ascii="Calibri" w:hAnsi="Calibri"/>
          <w:color w:val="667085"/>
        </w:rPr>
        <w:t>Missing</w:t>
      </w:r>
    </w:p>
    <w:p>
      <w:r>
        <w:rPr>
          <w:rFonts w:ascii="Calibri" w:hAnsi="Calibri"/>
          <w:b/>
        </w:rPr>
        <w:t xml:space="preserve">Requirement: </w:t>
      </w:r>
      <w:r>
        <w:rPr>
          <w:rFonts w:ascii="Calibri" w:hAnsi="Calibri"/>
        </w:rPr>
        <w:t>Import multiple sites through a validated spreadsheet or API-shaped upload.</w:t>
      </w:r>
    </w:p>
    <w:p>
      <w:pPr>
        <w:spacing w:after="40"/>
      </w:pPr>
      <w:r>
        <w:rPr>
          <w:rFonts w:ascii="Calibri" w:hAnsi="Calibri"/>
          <w:b/>
          <w:color w:val="172033"/>
          <w:sz w:val="21"/>
        </w:rPr>
        <w:t>Acceptance criteria</w:t>
      </w:r>
    </w:p>
    <w:p>
      <w:pPr>
        <w:pStyle w:val="ListBullet"/>
      </w:pPr>
      <w:r>
        <w:rPr>
          <w:rFonts w:ascii="Calibri" w:hAnsi="Calibri"/>
        </w:rPr>
        <w:t>Rows are validated with actionable errors before creation.</w:t>
      </w:r>
    </w:p>
    <w:p>
      <w:pPr>
        <w:pStyle w:val="ListBullet"/>
      </w:pPr>
      <w:r>
        <w:rPr>
          <w:rFonts w:ascii="Calibri" w:hAnsi="Calibri"/>
        </w:rPr>
        <w:t>Partial success is explicit and retryable.</w:t>
      </w:r>
    </w:p>
    <w:p>
      <w:pPr>
        <w:pStyle w:val="ListBullet"/>
      </w:pPr>
      <w:r>
        <w:rPr>
          <w:rFonts w:ascii="Calibri" w:hAnsi="Calibri"/>
        </w:rPr>
        <w:t>Created assessments retain a portfolio/group identifier.</w:t>
      </w:r>
    </w:p>
    <w:p>
      <w:pPr>
        <w:spacing w:after="160"/>
      </w:pPr>
      <w:r>
        <w:rPr>
          <w:rFonts w:ascii="Calibri" w:hAnsi="Calibri"/>
          <w:b/>
          <w:color w:val="667085"/>
          <w:sz w:val="20"/>
        </w:rPr>
        <w:t xml:space="preserve">Implementation note: </w:t>
      </w:r>
      <w:r>
        <w:rPr>
          <w:rFonts w:ascii="Calibri" w:hAnsi="Calibri"/>
          <w:i/>
          <w:color w:val="667085"/>
          <w:sz w:val="20"/>
        </w:rPr>
        <w:t>Provide a downloadable template and version it.</w:t>
      </w:r>
    </w:p>
    <w:p>
      <w:pPr>
        <w:pStyle w:val="Heading3"/>
        <w:keepNext/>
      </w:pPr>
      <w:r>
        <w:rPr>
          <w:rFonts w:ascii="Calibri" w:hAnsi="Calibri"/>
          <w:b/>
          <w:color w:val="1F4D78"/>
          <w:sz w:val="24"/>
        </w:rPr>
        <w:t xml:space="preserve">PORT-002 — Normalised comparison model  </w:t>
      </w:r>
      <w:r>
        <w:rPr>
          <w:rFonts w:ascii="Calibri" w:hAnsi="Calibri"/>
          <w:b/>
          <w:color w:val="8A6100"/>
          <w:sz w:val="19"/>
        </w:rPr>
        <w:t>[P1]</w:t>
      </w:r>
    </w:p>
    <w:p>
      <w:pPr>
        <w:keepNext/>
      </w:pPr>
      <w:r>
        <w:rPr>
          <w:rFonts w:ascii="Calibri" w:hAnsi="Calibri"/>
          <w:b/>
          <w:color w:val="667085"/>
        </w:rPr>
        <w:t xml:space="preserve">Current state: </w:t>
      </w:r>
      <w:r>
        <w:rPr>
          <w:rFonts w:ascii="Calibri" w:hAnsi="Calibri"/>
          <w:color w:val="667085"/>
        </w:rPr>
        <w:t>Missing</w:t>
      </w:r>
    </w:p>
    <w:p>
      <w:r>
        <w:rPr>
          <w:rFonts w:ascii="Calibri" w:hAnsi="Calibri"/>
          <w:b/>
        </w:rPr>
        <w:t xml:space="preserve">Requirement: </w:t>
      </w:r>
      <w:r>
        <w:rPr>
          <w:rFonts w:ascii="Calibri" w:hAnsi="Calibri"/>
        </w:rPr>
        <w:t>Ensure comparable sites use the same scoring version, assumptions and data freshness window.</w:t>
      </w:r>
    </w:p>
    <w:p>
      <w:pPr>
        <w:spacing w:after="40"/>
      </w:pPr>
      <w:r>
        <w:rPr>
          <w:rFonts w:ascii="Calibri" w:hAnsi="Calibri"/>
          <w:b/>
          <w:color w:val="172033"/>
          <w:sz w:val="21"/>
        </w:rPr>
        <w:t>Acceptance criteria</w:t>
      </w:r>
    </w:p>
    <w:p>
      <w:pPr>
        <w:pStyle w:val="ListBullet"/>
      </w:pPr>
      <w:r>
        <w:rPr>
          <w:rFonts w:ascii="Calibri" w:hAnsi="Calibri"/>
        </w:rPr>
        <w:t>The comparison warns when methodologies or data versions differ.</w:t>
      </w:r>
    </w:p>
    <w:p>
      <w:pPr>
        <w:pStyle w:val="ListBullet"/>
      </w:pPr>
      <w:r>
        <w:rPr>
          <w:rFonts w:ascii="Calibri" w:hAnsi="Calibri"/>
        </w:rPr>
        <w:t>Users can select a common evaluation date or disclose differences.</w:t>
      </w:r>
    </w:p>
    <w:p>
      <w:pPr>
        <w:pStyle w:val="ListBullet"/>
      </w:pPr>
      <w:r>
        <w:rPr>
          <w:rFonts w:ascii="Calibri" w:hAnsi="Calibri"/>
        </w:rPr>
        <w:t>Raw component scores remain accessible.</w:t>
      </w:r>
    </w:p>
    <w:p>
      <w:pPr>
        <w:spacing w:after="160"/>
      </w:pPr>
      <w:r>
        <w:rPr>
          <w:rFonts w:ascii="Calibri" w:hAnsi="Calibri"/>
          <w:b/>
          <w:color w:val="667085"/>
          <w:sz w:val="20"/>
        </w:rPr>
        <w:t xml:space="preserve">Implementation note: </w:t>
      </w:r>
      <w:r>
        <w:rPr>
          <w:rFonts w:ascii="Calibri" w:hAnsi="Calibri"/>
          <w:i/>
          <w:color w:val="667085"/>
          <w:sz w:val="20"/>
        </w:rPr>
        <w:t>Never rank incomparable records without a warning.</w:t>
      </w:r>
    </w:p>
    <w:p>
      <w:pPr>
        <w:pStyle w:val="Heading3"/>
        <w:keepNext/>
      </w:pPr>
      <w:r>
        <w:rPr>
          <w:rFonts w:ascii="Calibri" w:hAnsi="Calibri"/>
          <w:b/>
          <w:color w:val="1F4D78"/>
          <w:sz w:val="24"/>
        </w:rPr>
        <w:t xml:space="preserve">PORT-003 — Portfolio ranking and filtering  </w:t>
      </w:r>
      <w:r>
        <w:rPr>
          <w:rFonts w:ascii="Calibri" w:hAnsi="Calibri"/>
          <w:b/>
          <w:color w:val="8A6100"/>
          <w:sz w:val="19"/>
        </w:rPr>
        <w:t>[P1]</w:t>
      </w:r>
    </w:p>
    <w:p>
      <w:pPr>
        <w:keepNext/>
      </w:pPr>
      <w:r>
        <w:rPr>
          <w:rFonts w:ascii="Calibri" w:hAnsi="Calibri"/>
          <w:b/>
          <w:color w:val="667085"/>
        </w:rPr>
        <w:t xml:space="preserve">Current state: </w:t>
      </w:r>
      <w:r>
        <w:rPr>
          <w:rFonts w:ascii="Calibri" w:hAnsi="Calibri"/>
          <w:color w:val="667085"/>
        </w:rPr>
        <w:t>Missing</w:t>
      </w:r>
    </w:p>
    <w:p>
      <w:r>
        <w:rPr>
          <w:rFonts w:ascii="Calibri" w:hAnsi="Calibri"/>
          <w:b/>
        </w:rPr>
        <w:t xml:space="preserve">Requirement: </w:t>
      </w:r>
      <w:r>
        <w:rPr>
          <w:rFonts w:ascii="Calibri" w:hAnsi="Calibri"/>
        </w:rPr>
        <w:t>Rank and filter sites by readiness, confidence, timing, key risks and configurable investment priorities.</w:t>
      </w:r>
    </w:p>
    <w:p>
      <w:pPr>
        <w:spacing w:after="40"/>
      </w:pPr>
      <w:r>
        <w:rPr>
          <w:rFonts w:ascii="Calibri" w:hAnsi="Calibri"/>
          <w:b/>
          <w:color w:val="172033"/>
          <w:sz w:val="21"/>
        </w:rPr>
        <w:t>Acceptance criteria</w:t>
      </w:r>
    </w:p>
    <w:p>
      <w:pPr>
        <w:pStyle w:val="ListBullet"/>
      </w:pPr>
      <w:r>
        <w:rPr>
          <w:rFonts w:ascii="Calibri" w:hAnsi="Calibri"/>
        </w:rPr>
        <w:t>Ranking logic is transparent and reproducible.</w:t>
      </w:r>
    </w:p>
    <w:p>
      <w:pPr>
        <w:pStyle w:val="ListBullet"/>
      </w:pPr>
      <w:r>
        <w:rPr>
          <w:rFonts w:ascii="Calibri" w:hAnsi="Calibri"/>
        </w:rPr>
        <w:t>Ties and low-confidence sites are handled explicitly.</w:t>
      </w:r>
    </w:p>
    <w:p>
      <w:pPr>
        <w:pStyle w:val="ListBullet"/>
      </w:pPr>
      <w:r>
        <w:rPr>
          <w:rFonts w:ascii="Calibri" w:hAnsi="Calibri"/>
        </w:rPr>
        <w:t>Users can export the ranked dataset.</w:t>
      </w:r>
    </w:p>
    <w:p>
      <w:pPr>
        <w:spacing w:after="160"/>
      </w:pPr>
      <w:r>
        <w:rPr>
          <w:rFonts w:ascii="Calibri" w:hAnsi="Calibri"/>
          <w:b/>
          <w:color w:val="667085"/>
          <w:sz w:val="20"/>
        </w:rPr>
        <w:t xml:space="preserve">Implementation note: </w:t>
      </w:r>
      <w:r>
        <w:rPr>
          <w:rFonts w:ascii="Calibri" w:hAnsi="Calibri"/>
          <w:i/>
          <w:color w:val="667085"/>
          <w:sz w:val="20"/>
        </w:rPr>
        <w:t>Default ranking should not imply more precision than the underlying data.</w:t>
      </w:r>
    </w:p>
    <w:p>
      <w:pPr>
        <w:pStyle w:val="Heading3"/>
        <w:keepNext/>
      </w:pPr>
      <w:r>
        <w:rPr>
          <w:rFonts w:ascii="Calibri" w:hAnsi="Calibri"/>
          <w:b/>
          <w:color w:val="1F4D78"/>
          <w:sz w:val="24"/>
        </w:rPr>
        <w:t xml:space="preserve">PORT-004 — Multi-site comparison report  </w:t>
      </w:r>
      <w:r>
        <w:rPr>
          <w:rFonts w:ascii="Calibri" w:hAnsi="Calibri"/>
          <w:b/>
          <w:color w:val="8A6100"/>
          <w:sz w:val="19"/>
        </w:rPr>
        <w:t>[P1]</w:t>
      </w:r>
    </w:p>
    <w:p>
      <w:pPr>
        <w:keepNext/>
      </w:pPr>
      <w:r>
        <w:rPr>
          <w:rFonts w:ascii="Calibri" w:hAnsi="Calibri"/>
          <w:b/>
          <w:color w:val="667085"/>
        </w:rPr>
        <w:t xml:space="preserve">Current state: </w:t>
      </w:r>
      <w:r>
        <w:rPr>
          <w:rFonts w:ascii="Calibri" w:hAnsi="Calibri"/>
          <w:color w:val="667085"/>
        </w:rPr>
        <w:t>Missing</w:t>
      </w:r>
    </w:p>
    <w:p>
      <w:r>
        <w:rPr>
          <w:rFonts w:ascii="Calibri" w:hAnsi="Calibri"/>
          <w:b/>
        </w:rPr>
        <w:t xml:space="preserve">Requirement: </w:t>
      </w:r>
      <w:r>
        <w:rPr>
          <w:rFonts w:ascii="Calibri" w:hAnsi="Calibri"/>
        </w:rPr>
        <w:t>Generate a versioned comparison report with methodology, scorecards, top sites, key trade-offs and exclusions.</w:t>
      </w:r>
    </w:p>
    <w:p>
      <w:pPr>
        <w:spacing w:after="40"/>
      </w:pPr>
      <w:r>
        <w:rPr>
          <w:rFonts w:ascii="Calibri" w:hAnsi="Calibri"/>
          <w:b/>
          <w:color w:val="172033"/>
          <w:sz w:val="21"/>
        </w:rPr>
        <w:t>Acceptance criteria</w:t>
      </w:r>
    </w:p>
    <w:p>
      <w:pPr>
        <w:pStyle w:val="ListBullet"/>
      </w:pPr>
      <w:r>
        <w:rPr>
          <w:rFonts w:ascii="Calibri" w:hAnsi="Calibri"/>
        </w:rPr>
        <w:t>Every site summary links to its assessment version.</w:t>
      </w:r>
    </w:p>
    <w:p>
      <w:pPr>
        <w:pStyle w:val="ListBullet"/>
      </w:pPr>
      <w:r>
        <w:rPr>
          <w:rFonts w:ascii="Calibri" w:hAnsi="Calibri"/>
        </w:rPr>
        <w:t>The report identifies incomplete and incomparable sites.</w:t>
      </w:r>
    </w:p>
    <w:p>
      <w:pPr>
        <w:pStyle w:val="ListBullet"/>
      </w:pPr>
      <w:r>
        <w:rPr>
          <w:rFonts w:ascii="Calibri" w:hAnsi="Calibri"/>
        </w:rPr>
        <w:t>The PDF and data export share the same ranking snapshot.</w:t>
      </w:r>
    </w:p>
    <w:p>
      <w:pPr>
        <w:spacing w:after="160"/>
      </w:pPr>
      <w:r>
        <w:rPr>
          <w:rFonts w:ascii="Calibri" w:hAnsi="Calibri"/>
          <w:b/>
          <w:color w:val="667085"/>
          <w:sz w:val="20"/>
        </w:rPr>
        <w:t xml:space="preserve">Implementation note: </w:t>
      </w:r>
      <w:r>
        <w:rPr>
          <w:rFonts w:ascii="Calibri" w:hAnsi="Calibri"/>
          <w:i/>
          <w:color w:val="667085"/>
          <w:sz w:val="20"/>
        </w:rPr>
        <w:t>Keep detailed single-site reports separate but linked.</w:t>
      </w:r>
    </w:p>
    <w:p>
      <w:pPr>
        <w:pStyle w:val="Heading3"/>
        <w:keepNext/>
      </w:pPr>
      <w:r>
        <w:rPr>
          <w:rFonts w:ascii="Calibri" w:hAnsi="Calibri"/>
          <w:b/>
          <w:color w:val="1F4D78"/>
          <w:sz w:val="24"/>
        </w:rPr>
        <w:t xml:space="preserve">PORT-005 — Investor claim verification  </w:t>
      </w:r>
      <w:r>
        <w:rPr>
          <w:rFonts w:ascii="Calibri" w:hAnsi="Calibri"/>
          <w:b/>
          <w:color w:val="8A6100"/>
          <w:sz w:val="19"/>
        </w:rPr>
        <w:t>[P1]</w:t>
      </w:r>
    </w:p>
    <w:p>
      <w:pPr>
        <w:keepNext/>
      </w:pPr>
      <w:r>
        <w:rPr>
          <w:rFonts w:ascii="Calibri" w:hAnsi="Calibri"/>
          <w:b/>
          <w:color w:val="667085"/>
        </w:rPr>
        <w:t xml:space="preserve">Current state: </w:t>
      </w:r>
      <w:r>
        <w:rPr>
          <w:rFonts w:ascii="Calibri" w:hAnsi="Calibri"/>
          <w:color w:val="667085"/>
        </w:rPr>
        <w:t>Partial general evidence workflow</w:t>
      </w:r>
    </w:p>
    <w:p>
      <w:r>
        <w:rPr>
          <w:rFonts w:ascii="Calibri" w:hAnsi="Calibri"/>
          <w:b/>
        </w:rPr>
        <w:t xml:space="preserve">Requirement: </w:t>
      </w:r>
      <w:r>
        <w:rPr>
          <w:rFonts w:ascii="Calibri" w:hAnsi="Calibri"/>
        </w:rPr>
        <w:t>Separate sponsor-provided claims from independently verified findings in underwriting assessments.</w:t>
      </w:r>
    </w:p>
    <w:p>
      <w:pPr>
        <w:spacing w:after="40"/>
      </w:pPr>
      <w:r>
        <w:rPr>
          <w:rFonts w:ascii="Calibri" w:hAnsi="Calibri"/>
          <w:b/>
          <w:color w:val="172033"/>
          <w:sz w:val="21"/>
        </w:rPr>
        <w:t>Acceptance criteria</w:t>
      </w:r>
    </w:p>
    <w:p>
      <w:pPr>
        <w:pStyle w:val="ListBullet"/>
      </w:pPr>
      <w:r>
        <w:rPr>
          <w:rFonts w:ascii="Calibri" w:hAnsi="Calibri"/>
        </w:rPr>
        <w:t>Claims have verification status, source, confidence and materiality.</w:t>
      </w:r>
    </w:p>
    <w:p>
      <w:pPr>
        <w:pStyle w:val="ListBullet"/>
      </w:pPr>
      <w:r>
        <w:rPr>
          <w:rFonts w:ascii="Calibri" w:hAnsi="Calibri"/>
        </w:rPr>
        <w:t>Contradictions and unresolved claims are highlighted.</w:t>
      </w:r>
    </w:p>
    <w:p>
      <w:pPr>
        <w:pStyle w:val="ListBullet"/>
      </w:pPr>
      <w:r>
        <w:rPr>
          <w:rFonts w:ascii="Calibri" w:hAnsi="Calibri"/>
        </w:rPr>
        <w:t>The investor memo distinguishes sponsor statements from analyst conclusions.</w:t>
      </w:r>
    </w:p>
    <w:p>
      <w:pPr>
        <w:spacing w:after="160"/>
      </w:pPr>
      <w:r>
        <w:rPr>
          <w:rFonts w:ascii="Calibri" w:hAnsi="Calibri"/>
          <w:b/>
          <w:color w:val="667085"/>
          <w:sz w:val="20"/>
        </w:rPr>
        <w:t xml:space="preserve">Implementation note: </w:t>
      </w:r>
      <w:r>
        <w:rPr>
          <w:rFonts w:ascii="Calibri" w:hAnsi="Calibri"/>
          <w:i/>
          <w:color w:val="667085"/>
          <w:sz w:val="20"/>
        </w:rPr>
        <w:t>Reuse evidence and finding lineage rather than adding a disconnected system.</w:t>
      </w:r>
    </w:p>
    <w:p>
      <w:pPr>
        <w:pStyle w:val="Heading3"/>
        <w:keepNext/>
      </w:pPr>
      <w:r>
        <w:rPr>
          <w:rFonts w:ascii="Calibri" w:hAnsi="Calibri"/>
          <w:b/>
          <w:color w:val="1F4D78"/>
          <w:sz w:val="24"/>
        </w:rPr>
        <w:t xml:space="preserve">PORT-006 — Portfolio permissions and sharing  </w:t>
      </w:r>
      <w:r>
        <w:rPr>
          <w:rFonts w:ascii="Calibri" w:hAnsi="Calibri"/>
          <w:b/>
          <w:color w:val="8A6100"/>
          <w:sz w:val="19"/>
        </w:rPr>
        <w:t>[P1]</w:t>
      </w:r>
    </w:p>
    <w:p>
      <w:pPr>
        <w:keepNext/>
      </w:pPr>
      <w:r>
        <w:rPr>
          <w:rFonts w:ascii="Calibri" w:hAnsi="Calibri"/>
          <w:b/>
          <w:color w:val="667085"/>
        </w:rPr>
        <w:t xml:space="preserve">Current state: </w:t>
      </w:r>
      <w:r>
        <w:rPr>
          <w:rFonts w:ascii="Calibri" w:hAnsi="Calibri"/>
          <w:color w:val="667085"/>
        </w:rPr>
        <w:t>Missing</w:t>
      </w:r>
    </w:p>
    <w:p>
      <w:r>
        <w:rPr>
          <w:rFonts w:ascii="Calibri" w:hAnsi="Calibri"/>
          <w:b/>
        </w:rPr>
        <w:t xml:space="preserve">Requirement: </w:t>
      </w:r>
      <w:r>
        <w:rPr>
          <w:rFonts w:ascii="Calibri" w:hAnsi="Calibri"/>
        </w:rPr>
        <w:t>Apply organisation and role controls to portfolio groups and comparison outputs.</w:t>
      </w:r>
    </w:p>
    <w:p>
      <w:pPr>
        <w:spacing w:after="40"/>
      </w:pPr>
      <w:r>
        <w:rPr>
          <w:rFonts w:ascii="Calibri" w:hAnsi="Calibri"/>
          <w:b/>
          <w:color w:val="172033"/>
          <w:sz w:val="21"/>
        </w:rPr>
        <w:t>Acceptance criteria</w:t>
      </w:r>
    </w:p>
    <w:p>
      <w:pPr>
        <w:pStyle w:val="ListBullet"/>
      </w:pPr>
      <w:r>
        <w:rPr>
          <w:rFonts w:ascii="Calibri" w:hAnsi="Calibri"/>
        </w:rPr>
        <w:t>Access to a portfolio never grants access to unrelated assessments.</w:t>
      </w:r>
    </w:p>
    <w:p>
      <w:pPr>
        <w:pStyle w:val="ListBullet"/>
      </w:pPr>
      <w:r>
        <w:rPr>
          <w:rFonts w:ascii="Calibri" w:hAnsi="Calibri"/>
        </w:rPr>
        <w:t>Exports include only authorised sites.</w:t>
      </w:r>
    </w:p>
    <w:p>
      <w:pPr>
        <w:pStyle w:val="ListBullet"/>
      </w:pPr>
      <w:r>
        <w:rPr>
          <w:rFonts w:ascii="Calibri" w:hAnsi="Calibri"/>
        </w:rPr>
        <w:t>Sharing and delivery events are audited.</w:t>
      </w:r>
    </w:p>
    <w:p>
      <w:pPr>
        <w:spacing w:after="160"/>
      </w:pPr>
      <w:r>
        <w:rPr>
          <w:rFonts w:ascii="Calibri" w:hAnsi="Calibri"/>
          <w:b/>
          <w:color w:val="667085"/>
          <w:sz w:val="20"/>
        </w:rPr>
        <w:t xml:space="preserve">Implementation note: </w:t>
      </w:r>
      <w:r>
        <w:rPr>
          <w:rFonts w:ascii="Calibri" w:hAnsi="Calibri"/>
          <w:i/>
          <w:color w:val="667085"/>
          <w:sz w:val="20"/>
        </w:rPr>
        <w:t>Test mixed-ownership edge cases before enabling external collaboration.</w:t>
      </w:r>
    </w:p>
    <w:p>
      <w:pPr>
        <w:pStyle w:val="Heading2"/>
        <w:pageBreakBefore/>
      </w:pPr>
      <w:r>
        <w:t>4.10 Platform services, search and automation</w:t>
      </w:r>
    </w:p>
    <w:p>
      <w:r>
        <w:t>Add the execution infrastructure needed for reliable processing while preserving the completed indexed-search work.</w:t>
      </w:r>
    </w:p>
    <w:p>
      <w:pPr>
        <w:pStyle w:val="Heading3"/>
        <w:keepNext/>
      </w:pPr>
      <w:r>
        <w:rPr>
          <w:rFonts w:ascii="Calibri" w:hAnsi="Calibri"/>
          <w:b/>
          <w:color w:val="1F4D78"/>
          <w:sz w:val="24"/>
        </w:rPr>
        <w:t xml:space="preserve">PLAT-001 — Background job framework  </w:t>
      </w:r>
      <w:r>
        <w:rPr>
          <w:rFonts w:ascii="Calibri" w:hAnsi="Calibri"/>
          <w:b/>
          <w:color w:val="9B1C1C"/>
          <w:sz w:val="19"/>
        </w:rPr>
        <w:t>[P0]</w:t>
      </w:r>
    </w:p>
    <w:p>
      <w:pPr>
        <w:keepNext/>
      </w:pPr>
      <w:r>
        <w:rPr>
          <w:rFonts w:ascii="Calibri" w:hAnsi="Calibri"/>
          <w:b/>
          <w:color w:val="667085"/>
        </w:rPr>
        <w:t xml:space="preserve">Current state: </w:t>
      </w:r>
      <w:r>
        <w:rPr>
          <w:rFonts w:ascii="Calibri" w:hAnsi="Calibri"/>
          <w:color w:val="667085"/>
        </w:rPr>
        <w:t>Missing</w:t>
      </w:r>
    </w:p>
    <w:p>
      <w:r>
        <w:rPr>
          <w:rFonts w:ascii="Calibri" w:hAnsi="Calibri"/>
          <w:b/>
        </w:rPr>
        <w:t xml:space="preserve">Requirement: </w:t>
      </w:r>
      <w:r>
        <w:rPr>
          <w:rFonts w:ascii="Calibri" w:hAnsi="Calibri"/>
        </w:rPr>
        <w:t>Introduce durable, idempotent jobs for file processing, dataset import, notifications, report generation and scheduled SLA checks.</w:t>
      </w:r>
    </w:p>
    <w:p>
      <w:pPr>
        <w:spacing w:after="40"/>
      </w:pPr>
      <w:r>
        <w:rPr>
          <w:rFonts w:ascii="Calibri" w:hAnsi="Calibri"/>
          <w:b/>
          <w:color w:val="172033"/>
          <w:sz w:val="21"/>
        </w:rPr>
        <w:t>Acceptance criteria</w:t>
      </w:r>
    </w:p>
    <w:p>
      <w:pPr>
        <w:pStyle w:val="ListBullet"/>
      </w:pPr>
      <w:r>
        <w:rPr>
          <w:rFonts w:ascii="Calibri" w:hAnsi="Calibri"/>
        </w:rPr>
        <w:t>Jobs have queued, running, succeeded, failed and retry states.</w:t>
      </w:r>
    </w:p>
    <w:p>
      <w:pPr>
        <w:pStyle w:val="ListBullet"/>
      </w:pPr>
      <w:r>
        <w:rPr>
          <w:rFonts w:ascii="Calibri" w:hAnsi="Calibri"/>
        </w:rPr>
        <w:t>Retries use bounded backoff and do not duplicate side effects.</w:t>
      </w:r>
    </w:p>
    <w:p>
      <w:pPr>
        <w:pStyle w:val="ListBullet"/>
      </w:pPr>
      <w:r>
        <w:rPr>
          <w:rFonts w:ascii="Calibri" w:hAnsi="Calibri"/>
        </w:rPr>
        <w:t>Operators can inspect failures and safely retry.</w:t>
      </w:r>
    </w:p>
    <w:p>
      <w:pPr>
        <w:spacing w:after="160"/>
      </w:pPr>
      <w:r>
        <w:rPr>
          <w:rFonts w:ascii="Calibri" w:hAnsi="Calibri"/>
          <w:b/>
          <w:color w:val="667085"/>
          <w:sz w:val="20"/>
        </w:rPr>
        <w:t xml:space="preserve">Implementation note: </w:t>
      </w:r>
      <w:r>
        <w:rPr>
          <w:rFonts w:ascii="Calibri" w:hAnsi="Calibri"/>
          <w:i/>
          <w:color w:val="667085"/>
          <w:sz w:val="20"/>
        </w:rPr>
        <w:t>Use a platform compatible with the deployment environment and Supabase.</w:t>
      </w:r>
    </w:p>
    <w:p>
      <w:pPr>
        <w:pStyle w:val="Heading3"/>
        <w:keepNext/>
      </w:pPr>
      <w:r>
        <w:rPr>
          <w:rFonts w:ascii="Calibri" w:hAnsi="Calibri"/>
          <w:b/>
          <w:color w:val="1F4D78"/>
          <w:sz w:val="24"/>
        </w:rPr>
        <w:t xml:space="preserve">PLAT-002 — Report and document workers  </w:t>
      </w:r>
      <w:r>
        <w:rPr>
          <w:rFonts w:ascii="Calibri" w:hAnsi="Calibri"/>
          <w:b/>
          <w:color w:val="9B1C1C"/>
          <w:sz w:val="19"/>
        </w:rPr>
        <w:t>[P0]</w:t>
      </w:r>
    </w:p>
    <w:p>
      <w:pPr>
        <w:keepNext/>
      </w:pPr>
      <w:r>
        <w:rPr>
          <w:rFonts w:ascii="Calibri" w:hAnsi="Calibri"/>
          <w:b/>
          <w:color w:val="667085"/>
        </w:rPr>
        <w:t xml:space="preserve">Current state: </w:t>
      </w:r>
      <w:r>
        <w:rPr>
          <w:rFonts w:ascii="Calibri" w:hAnsi="Calibri"/>
          <w:color w:val="667085"/>
        </w:rPr>
        <w:t>Missing</w:t>
      </w:r>
    </w:p>
    <w:p>
      <w:r>
        <w:rPr>
          <w:rFonts w:ascii="Calibri" w:hAnsi="Calibri"/>
          <w:b/>
        </w:rPr>
        <w:t xml:space="preserve">Requirement: </w:t>
      </w:r>
      <w:r>
        <w:rPr>
          <w:rFonts w:ascii="Calibri" w:hAnsi="Calibri"/>
        </w:rPr>
        <w:t>Run PDF generation and document extraction outside request-response timeouts.</w:t>
      </w:r>
    </w:p>
    <w:p>
      <w:pPr>
        <w:spacing w:after="40"/>
      </w:pPr>
      <w:r>
        <w:rPr>
          <w:rFonts w:ascii="Calibri" w:hAnsi="Calibri"/>
          <w:b/>
          <w:color w:val="172033"/>
          <w:sz w:val="21"/>
        </w:rPr>
        <w:t>Acceptance criteria</w:t>
      </w:r>
    </w:p>
    <w:p>
      <w:pPr>
        <w:pStyle w:val="ListBullet"/>
      </w:pPr>
      <w:r>
        <w:rPr>
          <w:rFonts w:ascii="Calibri" w:hAnsi="Calibri"/>
        </w:rPr>
        <w:t>Large jobs do not block web requests.</w:t>
      </w:r>
    </w:p>
    <w:p>
      <w:pPr>
        <w:pStyle w:val="ListBullet"/>
      </w:pPr>
      <w:r>
        <w:rPr>
          <w:rFonts w:ascii="Calibri" w:hAnsi="Calibri"/>
        </w:rPr>
        <w:t>Progress is visible to authorised users.</w:t>
      </w:r>
    </w:p>
    <w:p>
      <w:pPr>
        <w:pStyle w:val="ListBullet"/>
      </w:pPr>
      <w:r>
        <w:rPr>
          <w:rFonts w:ascii="Calibri" w:hAnsi="Calibri"/>
        </w:rPr>
        <w:t>Worker logs correlate to assessment, artifact and job IDs.</w:t>
      </w:r>
    </w:p>
    <w:p>
      <w:pPr>
        <w:spacing w:after="160"/>
      </w:pPr>
      <w:r>
        <w:rPr>
          <w:rFonts w:ascii="Calibri" w:hAnsi="Calibri"/>
          <w:b/>
          <w:color w:val="667085"/>
          <w:sz w:val="20"/>
        </w:rPr>
        <w:t xml:space="preserve">Implementation note: </w:t>
      </w:r>
      <w:r>
        <w:rPr>
          <w:rFonts w:ascii="Calibri" w:hAnsi="Calibri"/>
          <w:i/>
          <w:color w:val="667085"/>
          <w:sz w:val="20"/>
        </w:rPr>
        <w:t>Separate original file storage from derived artifacts.</w:t>
      </w:r>
    </w:p>
    <w:p>
      <w:pPr>
        <w:pStyle w:val="Heading3"/>
        <w:keepNext/>
      </w:pPr>
      <w:r>
        <w:rPr>
          <w:rFonts w:ascii="Calibri" w:hAnsi="Calibri"/>
          <w:b/>
          <w:color w:val="1F4D78"/>
          <w:sz w:val="24"/>
        </w:rPr>
        <w:t xml:space="preserve">PLAT-003 — Indexed search hardening  </w:t>
      </w:r>
      <w:r>
        <w:rPr>
          <w:rFonts w:ascii="Calibri" w:hAnsi="Calibri"/>
          <w:b/>
          <w:color w:val="8A6100"/>
          <w:sz w:val="19"/>
        </w:rPr>
        <w:t>[P1]</w:t>
      </w:r>
    </w:p>
    <w:p>
      <w:pPr>
        <w:keepNext/>
      </w:pPr>
      <w:r>
        <w:rPr>
          <w:rFonts w:ascii="Calibri" w:hAnsi="Calibri"/>
          <w:b/>
          <w:color w:val="667085"/>
        </w:rPr>
        <w:t xml:space="preserve">Current state: </w:t>
      </w:r>
      <w:r>
        <w:rPr>
          <w:rFonts w:ascii="Calibri" w:hAnsi="Calibri"/>
          <w:color w:val="667085"/>
        </w:rPr>
        <w:t>Core RPC and GIN index implemented</w:t>
      </w:r>
    </w:p>
    <w:p>
      <w:r>
        <w:rPr>
          <w:rFonts w:ascii="Calibri" w:hAnsi="Calibri"/>
          <w:b/>
        </w:rPr>
        <w:t xml:space="preserve">Requirement: </w:t>
      </w:r>
      <w:r>
        <w:rPr>
          <w:rFonts w:ascii="Calibri" w:hAnsi="Calibri"/>
        </w:rPr>
        <w:t>Validate permissions, freshness, ranking and production performance of portal search.</w:t>
      </w:r>
    </w:p>
    <w:p>
      <w:pPr>
        <w:spacing w:after="40"/>
      </w:pPr>
      <w:r>
        <w:rPr>
          <w:rFonts w:ascii="Calibri" w:hAnsi="Calibri"/>
          <w:b/>
          <w:color w:val="172033"/>
          <w:sz w:val="21"/>
        </w:rPr>
        <w:t>Acceptance criteria</w:t>
      </w:r>
    </w:p>
    <w:p>
      <w:pPr>
        <w:pStyle w:val="ListBullet"/>
      </w:pPr>
      <w:r>
        <w:rPr>
          <w:rFonts w:ascii="Calibri" w:hAnsi="Calibri"/>
        </w:rPr>
        <w:t>Search returns only records allowed by RLS.</w:t>
      </w:r>
    </w:p>
    <w:p>
      <w:pPr>
        <w:pStyle w:val="ListBullet"/>
      </w:pPr>
      <w:r>
        <w:rPr>
          <w:rFonts w:ascii="Calibri" w:hAnsi="Calibri"/>
        </w:rPr>
        <w:t>Index refresh triggers cover every searchable entity change.</w:t>
      </w:r>
    </w:p>
    <w:p>
      <w:pPr>
        <w:pStyle w:val="ListBullet"/>
      </w:pPr>
      <w:r>
        <w:rPr>
          <w:rFonts w:ascii="Calibri" w:hAnsi="Calibri"/>
        </w:rPr>
        <w:t>Representative production-volume tests meet the performance target.</w:t>
      </w:r>
    </w:p>
    <w:p>
      <w:pPr>
        <w:spacing w:after="160"/>
      </w:pPr>
      <w:r>
        <w:rPr>
          <w:rFonts w:ascii="Calibri" w:hAnsi="Calibri"/>
          <w:b/>
          <w:color w:val="667085"/>
          <w:sz w:val="20"/>
        </w:rPr>
        <w:t xml:space="preserve">Implementation note: </w:t>
      </w:r>
      <w:r>
        <w:rPr>
          <w:rFonts w:ascii="Calibri" w:hAnsi="Calibri"/>
          <w:i/>
          <w:color w:val="667085"/>
          <w:sz w:val="20"/>
        </w:rPr>
        <w:t>Do not revert to parallel table scans.</w:t>
      </w:r>
    </w:p>
    <w:p>
      <w:pPr>
        <w:pStyle w:val="Heading3"/>
        <w:keepNext/>
      </w:pPr>
      <w:r>
        <w:rPr>
          <w:rFonts w:ascii="Calibri" w:hAnsi="Calibri"/>
          <w:b/>
          <w:color w:val="1F4D78"/>
          <w:sz w:val="24"/>
        </w:rPr>
        <w:t xml:space="preserve">PLAT-004 — External data refresh automation  </w:t>
      </w:r>
      <w:r>
        <w:rPr>
          <w:rFonts w:ascii="Calibri" w:hAnsi="Calibri"/>
          <w:b/>
          <w:color w:val="8A6100"/>
          <w:sz w:val="19"/>
        </w:rPr>
        <w:t>[P1]</w:t>
      </w:r>
    </w:p>
    <w:p>
      <w:pPr>
        <w:keepNext/>
      </w:pPr>
      <w:r>
        <w:rPr>
          <w:rFonts w:ascii="Calibri" w:hAnsi="Calibri"/>
          <w:b/>
          <w:color w:val="667085"/>
        </w:rPr>
        <w:t xml:space="preserve">Current state: </w:t>
      </w:r>
      <w:r>
        <w:rPr>
          <w:rFonts w:ascii="Calibri" w:hAnsi="Calibri"/>
          <w:color w:val="667085"/>
        </w:rPr>
        <w:t>Missing</w:t>
      </w:r>
    </w:p>
    <w:p>
      <w:r>
        <w:rPr>
          <w:rFonts w:ascii="Calibri" w:hAnsi="Calibri"/>
          <w:b/>
        </w:rPr>
        <w:t xml:space="preserve">Requirement: </w:t>
      </w:r>
      <w:r>
        <w:rPr>
          <w:rFonts w:ascii="Calibri" w:hAnsi="Calibri"/>
        </w:rPr>
        <w:t>Schedule and monitor dataset imports with versioning and failure isolation.</w:t>
      </w:r>
    </w:p>
    <w:p>
      <w:pPr>
        <w:spacing w:after="40"/>
      </w:pPr>
      <w:r>
        <w:rPr>
          <w:rFonts w:ascii="Calibri" w:hAnsi="Calibri"/>
          <w:b/>
          <w:color w:val="172033"/>
          <w:sz w:val="21"/>
        </w:rPr>
        <w:t>Acceptance criteria</w:t>
      </w:r>
    </w:p>
    <w:p>
      <w:pPr>
        <w:pStyle w:val="ListBullet"/>
      </w:pPr>
      <w:r>
        <w:rPr>
          <w:rFonts w:ascii="Calibri" w:hAnsi="Calibri"/>
        </w:rPr>
        <w:t>A failed provider does not corrupt the current active dataset.</w:t>
      </w:r>
    </w:p>
    <w:p>
      <w:pPr>
        <w:pStyle w:val="ListBullet"/>
      </w:pPr>
      <w:r>
        <w:rPr>
          <w:rFonts w:ascii="Calibri" w:hAnsi="Calibri"/>
        </w:rPr>
        <w:t>New versions pass validation before activation.</w:t>
      </w:r>
    </w:p>
    <w:p>
      <w:pPr>
        <w:pStyle w:val="ListBullet"/>
      </w:pPr>
      <w:r>
        <w:rPr>
          <w:rFonts w:ascii="Calibri" w:hAnsi="Calibri"/>
        </w:rPr>
        <w:t>Operators receive alerts for stale or failed datasets.</w:t>
      </w:r>
    </w:p>
    <w:p>
      <w:pPr>
        <w:spacing w:after="160"/>
      </w:pPr>
      <w:r>
        <w:rPr>
          <w:rFonts w:ascii="Calibri" w:hAnsi="Calibri"/>
          <w:b/>
          <w:color w:val="667085"/>
          <w:sz w:val="20"/>
        </w:rPr>
        <w:t xml:space="preserve">Implementation note: </w:t>
      </w:r>
      <w:r>
        <w:rPr>
          <w:rFonts w:ascii="Calibri" w:hAnsi="Calibri"/>
          <w:i/>
          <w:color w:val="667085"/>
          <w:sz w:val="20"/>
        </w:rPr>
        <w:t>Support manual approval for sensitive dataset releases.</w:t>
      </w:r>
    </w:p>
    <w:p>
      <w:pPr>
        <w:pStyle w:val="Heading3"/>
        <w:keepNext/>
      </w:pPr>
      <w:r>
        <w:rPr>
          <w:rFonts w:ascii="Calibri" w:hAnsi="Calibri"/>
          <w:b/>
          <w:color w:val="1F4D78"/>
          <w:sz w:val="24"/>
        </w:rPr>
        <w:t xml:space="preserve">PLAT-005 — Controlled retrieval and RAG  </w:t>
      </w:r>
      <w:r>
        <w:rPr>
          <w:rFonts w:ascii="Calibri" w:hAnsi="Calibri"/>
          <w:b/>
          <w:color w:val="23633E"/>
          <w:sz w:val="19"/>
        </w:rPr>
        <w:t>[P2]</w:t>
      </w:r>
    </w:p>
    <w:p>
      <w:pPr>
        <w:keepNext/>
      </w:pPr>
      <w:r>
        <w:rPr>
          <w:rFonts w:ascii="Calibri" w:hAnsi="Calibri"/>
          <w:b/>
          <w:color w:val="667085"/>
        </w:rPr>
        <w:t xml:space="preserve">Current state: </w:t>
      </w:r>
      <w:r>
        <w:rPr>
          <w:rFonts w:ascii="Calibri" w:hAnsi="Calibri"/>
          <w:color w:val="667085"/>
        </w:rPr>
        <w:t>Not implemented</w:t>
      </w:r>
    </w:p>
    <w:p>
      <w:r>
        <w:rPr>
          <w:rFonts w:ascii="Calibri" w:hAnsi="Calibri"/>
          <w:b/>
        </w:rPr>
        <w:t xml:space="preserve">Requirement: </w:t>
      </w:r>
      <w:r>
        <w:rPr>
          <w:rFonts w:ascii="Calibri" w:hAnsi="Calibri"/>
        </w:rPr>
        <w:t>If generative drafting is introduced, retrieve only authorised, versioned assessment evidence and approved corpus content.</w:t>
      </w:r>
    </w:p>
    <w:p>
      <w:pPr>
        <w:spacing w:after="40"/>
      </w:pPr>
      <w:r>
        <w:rPr>
          <w:rFonts w:ascii="Calibri" w:hAnsi="Calibri"/>
          <w:b/>
          <w:color w:val="172033"/>
          <w:sz w:val="21"/>
        </w:rPr>
        <w:t>Acceptance criteria</w:t>
      </w:r>
    </w:p>
    <w:p>
      <w:pPr>
        <w:pStyle w:val="ListBullet"/>
      </w:pPr>
      <w:r>
        <w:rPr>
          <w:rFonts w:ascii="Calibri" w:hAnsi="Calibri"/>
        </w:rPr>
        <w:t>Retrieved chunks retain source and page references.</w:t>
      </w:r>
    </w:p>
    <w:p>
      <w:pPr>
        <w:pStyle w:val="ListBullet"/>
      </w:pPr>
      <w:r>
        <w:rPr>
          <w:rFonts w:ascii="Calibri" w:hAnsi="Calibri"/>
        </w:rPr>
        <w:t>Organisation boundaries apply before retrieval.</w:t>
      </w:r>
    </w:p>
    <w:p>
      <w:pPr>
        <w:pStyle w:val="ListBullet"/>
      </w:pPr>
      <w:r>
        <w:rPr>
          <w:rFonts w:ascii="Calibri" w:hAnsi="Calibri"/>
        </w:rPr>
        <w:t>Generated output exposes supporting sources and requires human approval.</w:t>
      </w:r>
    </w:p>
    <w:p>
      <w:pPr>
        <w:spacing w:after="160"/>
      </w:pPr>
      <w:r>
        <w:rPr>
          <w:rFonts w:ascii="Calibri" w:hAnsi="Calibri"/>
          <w:b/>
          <w:color w:val="667085"/>
          <w:sz w:val="20"/>
        </w:rPr>
        <w:t xml:space="preserve">Implementation note: </w:t>
      </w:r>
      <w:r>
        <w:rPr>
          <w:rFonts w:ascii="Calibri" w:hAnsi="Calibri"/>
          <w:i/>
          <w:color w:val="667085"/>
          <w:sz w:val="20"/>
        </w:rPr>
        <w:t>Do not introduce vector search before evidence lineage and document extraction are stable.</w:t>
      </w:r>
    </w:p>
    <w:p>
      <w:pPr>
        <w:pStyle w:val="Heading3"/>
        <w:keepNext/>
      </w:pPr>
      <w:r>
        <w:rPr>
          <w:rFonts w:ascii="Calibri" w:hAnsi="Calibri"/>
          <w:b/>
          <w:color w:val="1F4D78"/>
          <w:sz w:val="24"/>
        </w:rPr>
        <w:t xml:space="preserve">PLAT-006 — Observability and error reporting  </w:t>
      </w:r>
      <w:r>
        <w:rPr>
          <w:rFonts w:ascii="Calibri" w:hAnsi="Calibri"/>
          <w:b/>
          <w:color w:val="9B1C1C"/>
          <w:sz w:val="19"/>
        </w:rPr>
        <w:t>[P0]</w:t>
      </w:r>
    </w:p>
    <w:p>
      <w:pPr>
        <w:keepNext/>
      </w:pPr>
      <w:r>
        <w:rPr>
          <w:rFonts w:ascii="Calibri" w:hAnsi="Calibri"/>
          <w:b/>
          <w:color w:val="667085"/>
        </w:rPr>
        <w:t xml:space="preserve">Current state: </w:t>
      </w:r>
      <w:r>
        <w:rPr>
          <w:rFonts w:ascii="Calibri" w:hAnsi="Calibri"/>
          <w:color w:val="667085"/>
        </w:rPr>
        <w:t>Development console logging only in places</w:t>
      </w:r>
    </w:p>
    <w:p>
      <w:r>
        <w:rPr>
          <w:rFonts w:ascii="Calibri" w:hAnsi="Calibri"/>
          <w:b/>
        </w:rPr>
        <w:t xml:space="preserve">Requirement: </w:t>
      </w:r>
      <w:r>
        <w:rPr>
          <w:rFonts w:ascii="Calibri" w:hAnsi="Calibri"/>
        </w:rPr>
        <w:t>Add structured logs, error tracking, job metrics and health monitoring without leaking confidential content.</w:t>
      </w:r>
    </w:p>
    <w:p>
      <w:pPr>
        <w:spacing w:after="40"/>
      </w:pPr>
      <w:r>
        <w:rPr>
          <w:rFonts w:ascii="Calibri" w:hAnsi="Calibri"/>
          <w:b/>
          <w:color w:val="172033"/>
          <w:sz w:val="21"/>
        </w:rPr>
        <w:t>Acceptance criteria</w:t>
      </w:r>
    </w:p>
    <w:p>
      <w:pPr>
        <w:pStyle w:val="ListBullet"/>
      </w:pPr>
      <w:r>
        <w:rPr>
          <w:rFonts w:ascii="Calibri" w:hAnsi="Calibri"/>
        </w:rPr>
        <w:t>Production errors include correlation IDs.</w:t>
      </w:r>
    </w:p>
    <w:p>
      <w:pPr>
        <w:pStyle w:val="ListBullet"/>
      </w:pPr>
      <w:r>
        <w:rPr>
          <w:rFonts w:ascii="Calibri" w:hAnsi="Calibri"/>
        </w:rPr>
        <w:t>Critical auth, storage, job and report failures alert operators.</w:t>
      </w:r>
    </w:p>
    <w:p>
      <w:pPr>
        <w:pStyle w:val="ListBullet"/>
      </w:pPr>
      <w:r>
        <w:rPr>
          <w:rFonts w:ascii="Calibri" w:hAnsi="Calibri"/>
        </w:rPr>
        <w:t>Sensitive values are redacted from logs.</w:t>
      </w:r>
    </w:p>
    <w:p>
      <w:pPr>
        <w:spacing w:after="160"/>
      </w:pPr>
      <w:r>
        <w:rPr>
          <w:rFonts w:ascii="Calibri" w:hAnsi="Calibri"/>
          <w:b/>
          <w:color w:val="667085"/>
          <w:sz w:val="20"/>
        </w:rPr>
        <w:t xml:space="preserve">Implementation note: </w:t>
      </w:r>
      <w:r>
        <w:rPr>
          <w:rFonts w:ascii="Calibri" w:hAnsi="Calibri"/>
          <w:i/>
          <w:color w:val="667085"/>
          <w:sz w:val="20"/>
        </w:rPr>
        <w:t>Define retention and access for operational logs.</w:t>
      </w:r>
    </w:p>
    <w:p>
      <w:pPr>
        <w:pStyle w:val="Heading3"/>
        <w:keepNext/>
      </w:pPr>
      <w:r>
        <w:rPr>
          <w:rFonts w:ascii="Calibri" w:hAnsi="Calibri"/>
          <w:b/>
          <w:color w:val="1F4D78"/>
          <w:sz w:val="24"/>
        </w:rPr>
        <w:t xml:space="preserve">PLAT-007 — API contracts and validation  </w:t>
      </w:r>
      <w:r>
        <w:rPr>
          <w:rFonts w:ascii="Calibri" w:hAnsi="Calibri"/>
          <w:b/>
          <w:color w:val="8A6100"/>
          <w:sz w:val="19"/>
        </w:rPr>
        <w:t>[P1]</w:t>
      </w:r>
    </w:p>
    <w:p>
      <w:pPr>
        <w:keepNext/>
      </w:pPr>
      <w:r>
        <w:rPr>
          <w:rFonts w:ascii="Calibri" w:hAnsi="Calibri"/>
          <w:b/>
          <w:color w:val="667085"/>
        </w:rPr>
        <w:t xml:space="preserve">Current state: </w:t>
      </w:r>
      <w:r>
        <w:rPr>
          <w:rFonts w:ascii="Calibri" w:hAnsi="Calibri"/>
          <w:color w:val="667085"/>
        </w:rPr>
        <w:t>Direct Supabase calls dominate</w:t>
      </w:r>
    </w:p>
    <w:p>
      <w:r>
        <w:rPr>
          <w:rFonts w:ascii="Calibri" w:hAnsi="Calibri"/>
          <w:b/>
        </w:rPr>
        <w:t xml:space="preserve">Requirement: </w:t>
      </w:r>
      <w:r>
        <w:rPr>
          <w:rFonts w:ascii="Calibri" w:hAnsi="Calibri"/>
        </w:rPr>
        <w:t>Document and stabilise server interfaces for complex mutations and workflows.</w:t>
      </w:r>
    </w:p>
    <w:p>
      <w:pPr>
        <w:spacing w:after="40"/>
      </w:pPr>
      <w:r>
        <w:rPr>
          <w:rFonts w:ascii="Calibri" w:hAnsi="Calibri"/>
          <w:b/>
          <w:color w:val="172033"/>
          <w:sz w:val="21"/>
        </w:rPr>
        <w:t>Acceptance criteria</w:t>
      </w:r>
    </w:p>
    <w:p>
      <w:pPr>
        <w:pStyle w:val="ListBullet"/>
      </w:pPr>
      <w:r>
        <w:rPr>
          <w:rFonts w:ascii="Calibri" w:hAnsi="Calibri"/>
        </w:rPr>
        <w:t>Status transition, finalisation, delivery and override operations are transactional.</w:t>
      </w:r>
    </w:p>
    <w:p>
      <w:pPr>
        <w:pStyle w:val="ListBullet"/>
      </w:pPr>
      <w:r>
        <w:rPr>
          <w:rFonts w:ascii="Calibri" w:hAnsi="Calibri"/>
        </w:rPr>
        <w:t>Inputs use shared schemas and consistent error formats.</w:t>
      </w:r>
    </w:p>
    <w:p>
      <w:pPr>
        <w:pStyle w:val="ListBullet"/>
      </w:pPr>
      <w:r>
        <w:rPr>
          <w:rFonts w:ascii="Calibri" w:hAnsi="Calibri"/>
        </w:rPr>
        <w:t>Breaking changes are versioned or migrated safely.</w:t>
      </w:r>
    </w:p>
    <w:p>
      <w:pPr>
        <w:spacing w:after="160"/>
      </w:pPr>
      <w:r>
        <w:rPr>
          <w:rFonts w:ascii="Calibri" w:hAnsi="Calibri"/>
          <w:b/>
          <w:color w:val="667085"/>
          <w:sz w:val="20"/>
        </w:rPr>
        <w:t xml:space="preserve">Implementation note: </w:t>
      </w:r>
      <w:r>
        <w:rPr>
          <w:rFonts w:ascii="Calibri" w:hAnsi="Calibri"/>
          <w:i/>
          <w:color w:val="667085"/>
          <w:sz w:val="20"/>
        </w:rPr>
        <w:t>Simple CRUD may remain direct where RLS and validation are sufficient.</w:t>
      </w:r>
    </w:p>
    <w:p>
      <w:pPr>
        <w:pStyle w:val="Heading3"/>
        <w:keepNext/>
      </w:pPr>
      <w:r>
        <w:rPr>
          <w:rFonts w:ascii="Calibri" w:hAnsi="Calibri"/>
          <w:b/>
          <w:color w:val="1F4D78"/>
          <w:sz w:val="24"/>
        </w:rPr>
        <w:t xml:space="preserve">PLAT-008 — Backup and recovery  </w:t>
      </w:r>
      <w:r>
        <w:rPr>
          <w:rFonts w:ascii="Calibri" w:hAnsi="Calibri"/>
          <w:b/>
          <w:color w:val="8A6100"/>
          <w:sz w:val="19"/>
        </w:rPr>
        <w:t>[P1]</w:t>
      </w:r>
    </w:p>
    <w:p>
      <w:pPr>
        <w:keepNext/>
      </w:pPr>
      <w:r>
        <w:rPr>
          <w:rFonts w:ascii="Calibri" w:hAnsi="Calibri"/>
          <w:b/>
          <w:color w:val="667085"/>
        </w:rPr>
        <w:t xml:space="preserve">Current state: </w:t>
      </w:r>
      <w:r>
        <w:rPr>
          <w:rFonts w:ascii="Calibri" w:hAnsi="Calibri"/>
          <w:color w:val="667085"/>
        </w:rPr>
        <w:t>Not evidenced</w:t>
      </w:r>
    </w:p>
    <w:p>
      <w:r>
        <w:rPr>
          <w:rFonts w:ascii="Calibri" w:hAnsi="Calibri"/>
          <w:b/>
        </w:rPr>
        <w:t xml:space="preserve">Requirement: </w:t>
      </w:r>
      <w:r>
        <w:rPr>
          <w:rFonts w:ascii="Calibri" w:hAnsi="Calibri"/>
        </w:rPr>
        <w:t>Define backups, restoration testing and artifact recovery for database and private storage.</w:t>
      </w:r>
    </w:p>
    <w:p>
      <w:pPr>
        <w:spacing w:after="40"/>
      </w:pPr>
      <w:r>
        <w:rPr>
          <w:rFonts w:ascii="Calibri" w:hAnsi="Calibri"/>
          <w:b/>
          <w:color w:val="172033"/>
          <w:sz w:val="21"/>
        </w:rPr>
        <w:t>Acceptance criteria</w:t>
      </w:r>
    </w:p>
    <w:p>
      <w:pPr>
        <w:pStyle w:val="ListBullet"/>
      </w:pPr>
      <w:r>
        <w:rPr>
          <w:rFonts w:ascii="Calibri" w:hAnsi="Calibri"/>
        </w:rPr>
        <w:t>Recovery objectives are documented.</w:t>
      </w:r>
    </w:p>
    <w:p>
      <w:pPr>
        <w:pStyle w:val="ListBullet"/>
      </w:pPr>
      <w:r>
        <w:rPr>
          <w:rFonts w:ascii="Calibri" w:hAnsi="Calibri"/>
        </w:rPr>
        <w:t>A restoration exercise succeeds in a non-production environment.</w:t>
      </w:r>
    </w:p>
    <w:p>
      <w:pPr>
        <w:pStyle w:val="ListBullet"/>
      </w:pPr>
      <w:r>
        <w:rPr>
          <w:rFonts w:ascii="Calibri" w:hAnsi="Calibri"/>
        </w:rPr>
        <w:t>Report and evidence version references remain consistent after recovery.</w:t>
      </w:r>
    </w:p>
    <w:p>
      <w:pPr>
        <w:spacing w:after="160"/>
      </w:pPr>
      <w:r>
        <w:rPr>
          <w:rFonts w:ascii="Calibri" w:hAnsi="Calibri"/>
          <w:b/>
          <w:color w:val="667085"/>
          <w:sz w:val="20"/>
        </w:rPr>
        <w:t xml:space="preserve">Implementation note: </w:t>
      </w:r>
      <w:r>
        <w:rPr>
          <w:rFonts w:ascii="Calibri" w:hAnsi="Calibri"/>
          <w:i/>
          <w:color w:val="667085"/>
          <w:sz w:val="20"/>
        </w:rPr>
        <w:t>Coordinate with Supabase plan capabilities.</w:t>
      </w:r>
    </w:p>
    <w:p>
      <w:pPr>
        <w:pStyle w:val="Heading2"/>
        <w:pageBreakBefore/>
      </w:pPr>
      <w:r>
        <w:t>4.11 Security, privacy and customer trust</w:t>
      </w:r>
    </w:p>
    <w:p>
      <w:r>
        <w:t>Add the operational and customer-visible safeguards required for confidential project data.</w:t>
      </w:r>
    </w:p>
    <w:p>
      <w:pPr>
        <w:pStyle w:val="Heading3"/>
        <w:keepNext/>
      </w:pPr>
      <w:r>
        <w:rPr>
          <w:rFonts w:ascii="Calibri" w:hAnsi="Calibri"/>
          <w:b/>
          <w:color w:val="1F4D78"/>
          <w:sz w:val="24"/>
        </w:rPr>
        <w:t xml:space="preserve">SEC-001 — Privacy policy and terms  </w:t>
      </w:r>
      <w:r>
        <w:rPr>
          <w:rFonts w:ascii="Calibri" w:hAnsi="Calibri"/>
          <w:b/>
          <w:color w:val="9B1C1C"/>
          <w:sz w:val="19"/>
        </w:rPr>
        <w:t>[P0]</w:t>
      </w:r>
    </w:p>
    <w:p>
      <w:pPr>
        <w:keepNext/>
      </w:pPr>
      <w:r>
        <w:rPr>
          <w:rFonts w:ascii="Calibri" w:hAnsi="Calibri"/>
          <w:b/>
          <w:color w:val="667085"/>
        </w:rPr>
        <w:t xml:space="preserve">Current state: </w:t>
      </w:r>
      <w:r>
        <w:rPr>
          <w:rFonts w:ascii="Calibri" w:hAnsi="Calibri"/>
          <w:color w:val="667085"/>
        </w:rPr>
        <w:t>Not visible</w:t>
      </w:r>
    </w:p>
    <w:p>
      <w:r>
        <w:rPr>
          <w:rFonts w:ascii="Calibri" w:hAnsi="Calibri"/>
          <w:b/>
        </w:rPr>
        <w:t xml:space="preserve">Requirement: </w:t>
      </w:r>
      <w:r>
        <w:rPr>
          <w:rFonts w:ascii="Calibri" w:hAnsi="Calibri"/>
        </w:rPr>
        <w:t>Publish reviewed privacy, terms-of-use and acceptable-use documents appropriate to assessment data.</w:t>
      </w:r>
    </w:p>
    <w:p>
      <w:pPr>
        <w:spacing w:after="40"/>
      </w:pPr>
      <w:r>
        <w:rPr>
          <w:rFonts w:ascii="Calibri" w:hAnsi="Calibri"/>
          <w:b/>
          <w:color w:val="172033"/>
          <w:sz w:val="21"/>
        </w:rPr>
        <w:t>Acceptance criteria</w:t>
      </w:r>
    </w:p>
    <w:p>
      <w:pPr>
        <w:pStyle w:val="ListBullet"/>
      </w:pPr>
      <w:r>
        <w:rPr>
          <w:rFonts w:ascii="Calibri" w:hAnsi="Calibri"/>
        </w:rPr>
        <w:t>Policies identify data categories, purposes, processors, retention and contact route.</w:t>
      </w:r>
    </w:p>
    <w:p>
      <w:pPr>
        <w:pStyle w:val="ListBullet"/>
      </w:pPr>
      <w:r>
        <w:rPr>
          <w:rFonts w:ascii="Calibri" w:hAnsi="Calibri"/>
        </w:rPr>
        <w:t>Users accept the current version where legally required.</w:t>
      </w:r>
    </w:p>
    <w:p>
      <w:pPr>
        <w:pStyle w:val="ListBullet"/>
      </w:pPr>
      <w:r>
        <w:rPr>
          <w:rFonts w:ascii="Calibri" w:hAnsi="Calibri"/>
        </w:rPr>
        <w:t>Policy versions and effective dates are retained.</w:t>
      </w:r>
    </w:p>
    <w:p>
      <w:pPr>
        <w:spacing w:after="160"/>
      </w:pPr>
      <w:r>
        <w:rPr>
          <w:rFonts w:ascii="Calibri" w:hAnsi="Calibri"/>
          <w:b/>
          <w:color w:val="667085"/>
          <w:sz w:val="20"/>
        </w:rPr>
        <w:t xml:space="preserve">Implementation note: </w:t>
      </w:r>
      <w:r>
        <w:rPr>
          <w:rFonts w:ascii="Calibri" w:hAnsi="Calibri"/>
          <w:i/>
          <w:color w:val="667085"/>
          <w:sz w:val="20"/>
        </w:rPr>
        <w:t>Obtain legal review before representing compliance.</w:t>
      </w:r>
    </w:p>
    <w:p>
      <w:pPr>
        <w:pStyle w:val="Heading3"/>
        <w:keepNext/>
      </w:pPr>
      <w:r>
        <w:rPr>
          <w:rFonts w:ascii="Calibri" w:hAnsi="Calibri"/>
          <w:b/>
          <w:color w:val="1F4D78"/>
          <w:sz w:val="24"/>
        </w:rPr>
        <w:t xml:space="preserve">SEC-002 — Security and methodology overview  </w:t>
      </w:r>
      <w:r>
        <w:rPr>
          <w:rFonts w:ascii="Calibri" w:hAnsi="Calibri"/>
          <w:b/>
          <w:color w:val="8A6100"/>
          <w:sz w:val="19"/>
        </w:rPr>
        <w:t>[P1]</w:t>
      </w:r>
    </w:p>
    <w:p>
      <w:pPr>
        <w:keepNext/>
      </w:pPr>
      <w:r>
        <w:rPr>
          <w:rFonts w:ascii="Calibri" w:hAnsi="Calibri"/>
          <w:b/>
          <w:color w:val="667085"/>
        </w:rPr>
        <w:t xml:space="preserve">Current state: </w:t>
      </w:r>
      <w:r>
        <w:rPr>
          <w:rFonts w:ascii="Calibri" w:hAnsi="Calibri"/>
          <w:color w:val="667085"/>
        </w:rPr>
        <w:t>Missing</w:t>
      </w:r>
    </w:p>
    <w:p>
      <w:r>
        <w:rPr>
          <w:rFonts w:ascii="Calibri" w:hAnsi="Calibri"/>
          <w:b/>
        </w:rPr>
        <w:t xml:space="preserve">Requirement: </w:t>
      </w:r>
      <w:r>
        <w:rPr>
          <w:rFonts w:ascii="Calibri" w:hAnsi="Calibri"/>
        </w:rPr>
        <w:t>Publish a concise explanation of security controls, data sources, methodology and limitations.</w:t>
      </w:r>
    </w:p>
    <w:p>
      <w:pPr>
        <w:spacing w:after="40"/>
      </w:pPr>
      <w:r>
        <w:rPr>
          <w:rFonts w:ascii="Calibri" w:hAnsi="Calibri"/>
          <w:b/>
          <w:color w:val="172033"/>
          <w:sz w:val="21"/>
        </w:rPr>
        <w:t>Acceptance criteria</w:t>
      </w:r>
    </w:p>
    <w:p>
      <w:pPr>
        <w:pStyle w:val="ListBullet"/>
      </w:pPr>
      <w:r>
        <w:rPr>
          <w:rFonts w:ascii="Calibri" w:hAnsi="Calibri"/>
        </w:rPr>
        <w:t>Claims match implemented controls.</w:t>
      </w:r>
    </w:p>
    <w:p>
      <w:pPr>
        <w:pStyle w:val="ListBullet"/>
      </w:pPr>
      <w:r>
        <w:rPr>
          <w:rFonts w:ascii="Calibri" w:hAnsi="Calibri"/>
        </w:rPr>
        <w:t>The methodology distinguishes public data, customer data, inference and expert judgment.</w:t>
      </w:r>
    </w:p>
    <w:p>
      <w:pPr>
        <w:pStyle w:val="ListBullet"/>
      </w:pPr>
      <w:r>
        <w:rPr>
          <w:rFonts w:ascii="Calibri" w:hAnsi="Calibri"/>
        </w:rPr>
        <w:t>Limitations are visible before purchase or report reliance.</w:t>
      </w:r>
    </w:p>
    <w:p>
      <w:pPr>
        <w:spacing w:after="160"/>
      </w:pPr>
      <w:r>
        <w:rPr>
          <w:rFonts w:ascii="Calibri" w:hAnsi="Calibri"/>
          <w:b/>
          <w:color w:val="667085"/>
          <w:sz w:val="20"/>
        </w:rPr>
        <w:t xml:space="preserve">Implementation note: </w:t>
      </w:r>
      <w:r>
        <w:rPr>
          <w:rFonts w:ascii="Calibri" w:hAnsi="Calibri"/>
          <w:i/>
          <w:color w:val="667085"/>
          <w:sz w:val="20"/>
        </w:rPr>
        <w:t>Do not claim certifications that have not been obtained.</w:t>
      </w:r>
    </w:p>
    <w:p>
      <w:pPr>
        <w:pStyle w:val="Heading3"/>
        <w:keepNext/>
      </w:pPr>
      <w:r>
        <w:rPr>
          <w:rFonts w:ascii="Calibri" w:hAnsi="Calibri"/>
          <w:b/>
          <w:color w:val="1F4D78"/>
          <w:sz w:val="24"/>
        </w:rPr>
        <w:t xml:space="preserve">SEC-003 — Comprehensive audit log  </w:t>
      </w:r>
      <w:r>
        <w:rPr>
          <w:rFonts w:ascii="Calibri" w:hAnsi="Calibri"/>
          <w:b/>
          <w:color w:val="9B1C1C"/>
          <w:sz w:val="19"/>
        </w:rPr>
        <w:t>[P0]</w:t>
      </w:r>
    </w:p>
    <w:p>
      <w:pPr>
        <w:keepNext/>
      </w:pPr>
      <w:r>
        <w:rPr>
          <w:rFonts w:ascii="Calibri" w:hAnsi="Calibri"/>
          <w:b/>
          <w:color w:val="667085"/>
        </w:rPr>
        <w:t xml:space="preserve">Current state: </w:t>
      </w:r>
      <w:r>
        <w:rPr>
          <w:rFonts w:ascii="Calibri" w:hAnsi="Calibri"/>
          <w:color w:val="667085"/>
        </w:rPr>
        <w:t>Fragmented</w:t>
      </w:r>
    </w:p>
    <w:p>
      <w:r>
        <w:rPr>
          <w:rFonts w:ascii="Calibri" w:hAnsi="Calibri"/>
          <w:b/>
        </w:rPr>
        <w:t xml:space="preserve">Requirement: </w:t>
      </w:r>
      <w:r>
        <w:rPr>
          <w:rFonts w:ascii="Calibri" w:hAnsi="Calibri"/>
        </w:rPr>
        <w:t>Persist material authentication, access, mutation, export, delivery, role and approval events.</w:t>
      </w:r>
    </w:p>
    <w:p>
      <w:pPr>
        <w:spacing w:after="40"/>
      </w:pPr>
      <w:r>
        <w:rPr>
          <w:rFonts w:ascii="Calibri" w:hAnsi="Calibri"/>
          <w:b/>
          <w:color w:val="172033"/>
          <w:sz w:val="21"/>
        </w:rPr>
        <w:t>Acceptance criteria</w:t>
      </w:r>
    </w:p>
    <w:p>
      <w:pPr>
        <w:pStyle w:val="ListBullet"/>
      </w:pPr>
      <w:r>
        <w:rPr>
          <w:rFonts w:ascii="Calibri" w:hAnsi="Calibri"/>
        </w:rPr>
        <w:t>Events include actor, organisation, action, object, time and outcome.</w:t>
      </w:r>
    </w:p>
    <w:p>
      <w:pPr>
        <w:pStyle w:val="ListBullet"/>
      </w:pPr>
      <w:r>
        <w:rPr>
          <w:rFonts w:ascii="Calibri" w:hAnsi="Calibri"/>
        </w:rPr>
        <w:t>Normal users cannot modify audit events.</w:t>
      </w:r>
    </w:p>
    <w:p>
      <w:pPr>
        <w:pStyle w:val="ListBullet"/>
      </w:pPr>
      <w:r>
        <w:rPr>
          <w:rFonts w:ascii="Calibri" w:hAnsi="Calibri"/>
        </w:rPr>
        <w:t>Administrators can investigate without exposing unnecessary document content.</w:t>
      </w:r>
    </w:p>
    <w:p>
      <w:pPr>
        <w:spacing w:after="160"/>
      </w:pPr>
      <w:r>
        <w:rPr>
          <w:rFonts w:ascii="Calibri" w:hAnsi="Calibri"/>
          <w:b/>
          <w:color w:val="667085"/>
          <w:sz w:val="20"/>
        </w:rPr>
        <w:t xml:space="preserve">Implementation note: </w:t>
      </w:r>
      <w:r>
        <w:rPr>
          <w:rFonts w:ascii="Calibri" w:hAnsi="Calibri"/>
          <w:i/>
          <w:color w:val="667085"/>
          <w:sz w:val="20"/>
        </w:rPr>
        <w:t>Use purpose-built audit events in addition to domain histories.</w:t>
      </w:r>
    </w:p>
    <w:p>
      <w:pPr>
        <w:pStyle w:val="Heading3"/>
        <w:keepNext/>
      </w:pPr>
      <w:r>
        <w:rPr>
          <w:rFonts w:ascii="Calibri" w:hAnsi="Calibri"/>
          <w:b/>
          <w:color w:val="1F4D78"/>
          <w:sz w:val="24"/>
        </w:rPr>
        <w:t xml:space="preserve">SEC-004 — Retention and deletion  </w:t>
      </w:r>
      <w:r>
        <w:rPr>
          <w:rFonts w:ascii="Calibri" w:hAnsi="Calibri"/>
          <w:b/>
          <w:color w:val="8A6100"/>
          <w:sz w:val="19"/>
        </w:rPr>
        <w:t>[P1]</w:t>
      </w:r>
    </w:p>
    <w:p>
      <w:pPr>
        <w:keepNext/>
      </w:pPr>
      <w:r>
        <w:rPr>
          <w:rFonts w:ascii="Calibri" w:hAnsi="Calibri"/>
          <w:b/>
          <w:color w:val="667085"/>
        </w:rPr>
        <w:t xml:space="preserve">Current state: </w:t>
      </w:r>
      <w:r>
        <w:rPr>
          <w:rFonts w:ascii="Calibri" w:hAnsi="Calibri"/>
          <w:color w:val="667085"/>
        </w:rPr>
        <w:t>Missing</w:t>
      </w:r>
    </w:p>
    <w:p>
      <w:r>
        <w:rPr>
          <w:rFonts w:ascii="Calibri" w:hAnsi="Calibri"/>
          <w:b/>
        </w:rPr>
        <w:t xml:space="preserve">Requirement: </w:t>
      </w:r>
      <w:r>
        <w:rPr>
          <w:rFonts w:ascii="Calibri" w:hAnsi="Calibri"/>
        </w:rPr>
        <w:t>Define and enforce retention, legal hold, customer deletion and derived-artifact cleanup.</w:t>
      </w:r>
    </w:p>
    <w:p>
      <w:pPr>
        <w:spacing w:after="40"/>
      </w:pPr>
      <w:r>
        <w:rPr>
          <w:rFonts w:ascii="Calibri" w:hAnsi="Calibri"/>
          <w:b/>
          <w:color w:val="172033"/>
          <w:sz w:val="21"/>
        </w:rPr>
        <w:t>Acceptance criteria</w:t>
      </w:r>
    </w:p>
    <w:p>
      <w:pPr>
        <w:pStyle w:val="ListBullet"/>
      </w:pPr>
      <w:r>
        <w:rPr>
          <w:rFonts w:ascii="Calibri" w:hAnsi="Calibri"/>
        </w:rPr>
        <w:t>Deleting an assessment follows documented policy across files, indexes and artifacts.</w:t>
      </w:r>
    </w:p>
    <w:p>
      <w:pPr>
        <w:pStyle w:val="ListBullet"/>
      </w:pPr>
      <w:r>
        <w:rPr>
          <w:rFonts w:ascii="Calibri" w:hAnsi="Calibri"/>
        </w:rPr>
        <w:t>Legal or contractual holds prevent prohibited deletion.</w:t>
      </w:r>
    </w:p>
    <w:p>
      <w:pPr>
        <w:pStyle w:val="ListBullet"/>
      </w:pPr>
      <w:r>
        <w:rPr>
          <w:rFonts w:ascii="Calibri" w:hAnsi="Calibri"/>
        </w:rPr>
        <w:t>Deletion actions are authorised and audited.</w:t>
      </w:r>
    </w:p>
    <w:p>
      <w:pPr>
        <w:spacing w:after="160"/>
      </w:pPr>
      <w:r>
        <w:rPr>
          <w:rFonts w:ascii="Calibri" w:hAnsi="Calibri"/>
          <w:b/>
          <w:color w:val="667085"/>
          <w:sz w:val="20"/>
        </w:rPr>
        <w:t xml:space="preserve">Implementation note: </w:t>
      </w:r>
      <w:r>
        <w:rPr>
          <w:rFonts w:ascii="Calibri" w:hAnsi="Calibri"/>
          <w:i/>
          <w:color w:val="667085"/>
          <w:sz w:val="20"/>
        </w:rPr>
        <w:t>Historical issued reports may require special retention handling.</w:t>
      </w:r>
    </w:p>
    <w:p>
      <w:pPr>
        <w:pStyle w:val="Heading3"/>
        <w:keepNext/>
      </w:pPr>
      <w:r>
        <w:rPr>
          <w:rFonts w:ascii="Calibri" w:hAnsi="Calibri"/>
          <w:b/>
          <w:color w:val="1F4D78"/>
          <w:sz w:val="24"/>
        </w:rPr>
        <w:t xml:space="preserve">SEC-005 — Secure report sharing  </w:t>
      </w:r>
      <w:r>
        <w:rPr>
          <w:rFonts w:ascii="Calibri" w:hAnsi="Calibri"/>
          <w:b/>
          <w:color w:val="9B1C1C"/>
          <w:sz w:val="19"/>
        </w:rPr>
        <w:t>[P0]</w:t>
      </w:r>
    </w:p>
    <w:p>
      <w:pPr>
        <w:keepNext/>
      </w:pPr>
      <w:r>
        <w:rPr>
          <w:rFonts w:ascii="Calibri" w:hAnsi="Calibri"/>
          <w:b/>
          <w:color w:val="667085"/>
        </w:rPr>
        <w:t xml:space="preserve">Current state: </w:t>
      </w:r>
      <w:r>
        <w:rPr>
          <w:rFonts w:ascii="Calibri" w:hAnsi="Calibri"/>
          <w:color w:val="667085"/>
        </w:rPr>
        <w:t>Missing</w:t>
      </w:r>
    </w:p>
    <w:p>
      <w:r>
        <w:rPr>
          <w:rFonts w:ascii="Calibri" w:hAnsi="Calibri"/>
          <w:b/>
        </w:rPr>
        <w:t xml:space="preserve">Requirement: </w:t>
      </w:r>
      <w:r>
        <w:rPr>
          <w:rFonts w:ascii="Calibri" w:hAnsi="Calibri"/>
        </w:rPr>
        <w:t>Limit reports to authenticated authorised recipients or explicitly approved expiring shares.</w:t>
      </w:r>
    </w:p>
    <w:p>
      <w:pPr>
        <w:spacing w:after="40"/>
      </w:pPr>
      <w:r>
        <w:rPr>
          <w:rFonts w:ascii="Calibri" w:hAnsi="Calibri"/>
          <w:b/>
          <w:color w:val="172033"/>
          <w:sz w:val="21"/>
        </w:rPr>
        <w:t>Acceptance criteria</w:t>
      </w:r>
    </w:p>
    <w:p>
      <w:pPr>
        <w:pStyle w:val="ListBullet"/>
      </w:pPr>
      <w:r>
        <w:rPr>
          <w:rFonts w:ascii="Calibri" w:hAnsi="Calibri"/>
        </w:rPr>
        <w:t>Shares can be revoked.</w:t>
      </w:r>
    </w:p>
    <w:p>
      <w:pPr>
        <w:pStyle w:val="ListBullet"/>
      </w:pPr>
      <w:r>
        <w:rPr>
          <w:rFonts w:ascii="Calibri" w:hAnsi="Calibri"/>
        </w:rPr>
        <w:t>Download and delivery events are recorded.</w:t>
      </w:r>
    </w:p>
    <w:p>
      <w:pPr>
        <w:pStyle w:val="ListBullet"/>
      </w:pPr>
      <w:r>
        <w:rPr>
          <w:rFonts w:ascii="Calibri" w:hAnsi="Calibri"/>
        </w:rPr>
        <w:t>A URL alone does not expose confidential content indefinitely.</w:t>
      </w:r>
    </w:p>
    <w:p>
      <w:pPr>
        <w:spacing w:after="160"/>
      </w:pPr>
      <w:r>
        <w:rPr>
          <w:rFonts w:ascii="Calibri" w:hAnsi="Calibri"/>
          <w:b/>
          <w:color w:val="667085"/>
          <w:sz w:val="20"/>
        </w:rPr>
        <w:t xml:space="preserve">Implementation note: </w:t>
      </w:r>
      <w:r>
        <w:rPr>
          <w:rFonts w:ascii="Calibri" w:hAnsi="Calibri"/>
          <w:i/>
          <w:color w:val="667085"/>
          <w:sz w:val="20"/>
        </w:rPr>
        <w:t>Begin with authenticated delivery only.</w:t>
      </w:r>
    </w:p>
    <w:p>
      <w:pPr>
        <w:pStyle w:val="Heading3"/>
        <w:keepNext/>
      </w:pPr>
      <w:r>
        <w:rPr>
          <w:rFonts w:ascii="Calibri" w:hAnsi="Calibri"/>
          <w:b/>
          <w:color w:val="1F4D78"/>
          <w:sz w:val="24"/>
        </w:rPr>
        <w:t xml:space="preserve">SEC-006 — Application security baseline  </w:t>
      </w:r>
      <w:r>
        <w:rPr>
          <w:rFonts w:ascii="Calibri" w:hAnsi="Calibri"/>
          <w:b/>
          <w:color w:val="9B1C1C"/>
          <w:sz w:val="19"/>
        </w:rPr>
        <w:t>[P0]</w:t>
      </w:r>
    </w:p>
    <w:p>
      <w:pPr>
        <w:keepNext/>
      </w:pPr>
      <w:r>
        <w:rPr>
          <w:rFonts w:ascii="Calibri" w:hAnsi="Calibri"/>
          <w:b/>
          <w:color w:val="667085"/>
        </w:rPr>
        <w:t xml:space="preserve">Current state: </w:t>
      </w:r>
      <w:r>
        <w:rPr>
          <w:rFonts w:ascii="Calibri" w:hAnsi="Calibri"/>
          <w:color w:val="667085"/>
        </w:rPr>
        <w:t>Partial</w:t>
      </w:r>
    </w:p>
    <w:p>
      <w:r>
        <w:rPr>
          <w:rFonts w:ascii="Calibri" w:hAnsi="Calibri"/>
          <w:b/>
        </w:rPr>
        <w:t xml:space="preserve">Requirement: </w:t>
      </w:r>
      <w:r>
        <w:rPr>
          <w:rFonts w:ascii="Calibri" w:hAnsi="Calibri"/>
        </w:rPr>
        <w:t>Apply production HTTPS, secure headers, dependency scanning, secret management, upload validation and rate limiting.</w:t>
      </w:r>
    </w:p>
    <w:p>
      <w:pPr>
        <w:spacing w:after="40"/>
      </w:pPr>
      <w:r>
        <w:rPr>
          <w:rFonts w:ascii="Calibri" w:hAnsi="Calibri"/>
          <w:b/>
          <w:color w:val="172033"/>
          <w:sz w:val="21"/>
        </w:rPr>
        <w:t>Acceptance criteria</w:t>
      </w:r>
    </w:p>
    <w:p>
      <w:pPr>
        <w:pStyle w:val="ListBullet"/>
      </w:pPr>
      <w:r>
        <w:rPr>
          <w:rFonts w:ascii="Calibri" w:hAnsi="Calibri"/>
        </w:rPr>
        <w:t>Secrets never appear in client bundles or source control.</w:t>
      </w:r>
    </w:p>
    <w:p>
      <w:pPr>
        <w:pStyle w:val="ListBullet"/>
      </w:pPr>
      <w:r>
        <w:rPr>
          <w:rFonts w:ascii="Calibri" w:hAnsi="Calibri"/>
        </w:rPr>
        <w:t>High-risk dependencies and vulnerabilities block release according to policy.</w:t>
      </w:r>
    </w:p>
    <w:p>
      <w:pPr>
        <w:pStyle w:val="ListBullet"/>
      </w:pPr>
      <w:r>
        <w:rPr>
          <w:rFonts w:ascii="Calibri" w:hAnsi="Calibri"/>
        </w:rPr>
        <w:t>Abuse-sensitive endpoints have documented limits.</w:t>
      </w:r>
    </w:p>
    <w:p>
      <w:pPr>
        <w:spacing w:after="160"/>
      </w:pPr>
      <w:r>
        <w:rPr>
          <w:rFonts w:ascii="Calibri" w:hAnsi="Calibri"/>
          <w:b/>
          <w:color w:val="667085"/>
          <w:sz w:val="20"/>
        </w:rPr>
        <w:t xml:space="preserve">Implementation note: </w:t>
      </w:r>
      <w:r>
        <w:rPr>
          <w:rFonts w:ascii="Calibri" w:hAnsi="Calibri"/>
          <w:i/>
          <w:color w:val="667085"/>
          <w:sz w:val="20"/>
        </w:rPr>
        <w:t>Include CSP and storage CORS review.</w:t>
      </w:r>
    </w:p>
    <w:p>
      <w:pPr>
        <w:pStyle w:val="Heading3"/>
        <w:keepNext/>
      </w:pPr>
      <w:r>
        <w:rPr>
          <w:rFonts w:ascii="Calibri" w:hAnsi="Calibri"/>
          <w:b/>
          <w:color w:val="1F4D78"/>
          <w:sz w:val="24"/>
        </w:rPr>
        <w:t xml:space="preserve">SEC-007 — Security test and incident readiness  </w:t>
      </w:r>
      <w:r>
        <w:rPr>
          <w:rFonts w:ascii="Calibri" w:hAnsi="Calibri"/>
          <w:b/>
          <w:color w:val="8A6100"/>
          <w:sz w:val="19"/>
        </w:rPr>
        <w:t>[P1]</w:t>
      </w:r>
    </w:p>
    <w:p>
      <w:pPr>
        <w:keepNext/>
      </w:pPr>
      <w:r>
        <w:rPr>
          <w:rFonts w:ascii="Calibri" w:hAnsi="Calibri"/>
          <w:b/>
          <w:color w:val="667085"/>
        </w:rPr>
        <w:t xml:space="preserve">Current state: </w:t>
      </w:r>
      <w:r>
        <w:rPr>
          <w:rFonts w:ascii="Calibri" w:hAnsi="Calibri"/>
          <w:color w:val="667085"/>
        </w:rPr>
        <w:t>Missing</w:t>
      </w:r>
    </w:p>
    <w:p>
      <w:r>
        <w:rPr>
          <w:rFonts w:ascii="Calibri" w:hAnsi="Calibri"/>
          <w:b/>
        </w:rPr>
        <w:t xml:space="preserve">Requirement: </w:t>
      </w:r>
      <w:r>
        <w:rPr>
          <w:rFonts w:ascii="Calibri" w:hAnsi="Calibri"/>
        </w:rPr>
        <w:t>Create a security test checklist and incident-response runbook for tenant exposure, compromised credentials and leaked artifacts.</w:t>
      </w:r>
    </w:p>
    <w:p>
      <w:pPr>
        <w:spacing w:after="40"/>
      </w:pPr>
      <w:r>
        <w:rPr>
          <w:rFonts w:ascii="Calibri" w:hAnsi="Calibri"/>
          <w:b/>
          <w:color w:val="172033"/>
          <w:sz w:val="21"/>
        </w:rPr>
        <w:t>Acceptance criteria</w:t>
      </w:r>
    </w:p>
    <w:p>
      <w:pPr>
        <w:pStyle w:val="ListBullet"/>
      </w:pPr>
      <w:r>
        <w:rPr>
          <w:rFonts w:ascii="Calibri" w:hAnsi="Calibri"/>
        </w:rPr>
        <w:t>A pre-pilot security review is completed.</w:t>
      </w:r>
    </w:p>
    <w:p>
      <w:pPr>
        <w:pStyle w:val="ListBullet"/>
      </w:pPr>
      <w:r>
        <w:rPr>
          <w:rFonts w:ascii="Calibri" w:hAnsi="Calibri"/>
        </w:rPr>
        <w:t>Incident owners and communication paths are documented.</w:t>
      </w:r>
    </w:p>
    <w:p>
      <w:pPr>
        <w:pStyle w:val="ListBullet"/>
      </w:pPr>
      <w:r>
        <w:rPr>
          <w:rFonts w:ascii="Calibri" w:hAnsi="Calibri"/>
        </w:rPr>
        <w:t>A tabletop exercise validates access revocation and evidence preservation.</w:t>
      </w:r>
    </w:p>
    <w:p>
      <w:pPr>
        <w:spacing w:after="160"/>
      </w:pPr>
      <w:r>
        <w:rPr>
          <w:rFonts w:ascii="Calibri" w:hAnsi="Calibri"/>
          <w:b/>
          <w:color w:val="667085"/>
          <w:sz w:val="20"/>
        </w:rPr>
        <w:t xml:space="preserve">Implementation note: </w:t>
      </w:r>
      <w:r>
        <w:rPr>
          <w:rFonts w:ascii="Calibri" w:hAnsi="Calibri"/>
          <w:i/>
          <w:color w:val="667085"/>
          <w:sz w:val="20"/>
        </w:rPr>
        <w:t>External penetration testing may follow pilot readiness.</w:t>
      </w:r>
    </w:p>
    <w:p>
      <w:pPr>
        <w:pStyle w:val="Heading2"/>
        <w:pageBreakBefore/>
      </w:pPr>
      <w:r>
        <w:t>4.12 Quality engineering, CI/CD and release readiness</w:t>
      </w:r>
    </w:p>
    <w:p>
      <w:r>
        <w:t>Replace the current four contract-style tests with automated proof of the product workflow.</w:t>
      </w:r>
    </w:p>
    <w:p>
      <w:pPr>
        <w:pStyle w:val="Heading3"/>
        <w:keepNext/>
      </w:pPr>
      <w:r>
        <w:rPr>
          <w:rFonts w:ascii="Calibri" w:hAnsi="Calibri"/>
          <w:b/>
          <w:color w:val="1F4D78"/>
          <w:sz w:val="24"/>
        </w:rPr>
        <w:t xml:space="preserve">QA-001 — Repository hygiene and deterministic checks  </w:t>
      </w:r>
      <w:r>
        <w:rPr>
          <w:rFonts w:ascii="Calibri" w:hAnsi="Calibri"/>
          <w:b/>
          <w:color w:val="9B1C1C"/>
          <w:sz w:val="19"/>
        </w:rPr>
        <w:t>[P0]</w:t>
      </w:r>
    </w:p>
    <w:p>
      <w:pPr>
        <w:keepNext/>
      </w:pPr>
      <w:r>
        <w:rPr>
          <w:rFonts w:ascii="Calibri" w:hAnsi="Calibri"/>
          <w:b/>
          <w:color w:val="667085"/>
        </w:rPr>
        <w:t xml:space="preserve">Current state: </w:t>
      </w:r>
      <w:r>
        <w:rPr>
          <w:rFonts w:ascii="Calibri" w:hAnsi="Calibri"/>
          <w:color w:val="667085"/>
        </w:rPr>
        <w:t>Lint currently fails on duplicate untracked files</w:t>
      </w:r>
    </w:p>
    <w:p>
      <w:r>
        <w:rPr>
          <w:rFonts w:ascii="Calibri" w:hAnsi="Calibri"/>
          <w:b/>
        </w:rPr>
        <w:t xml:space="preserve">Requirement: </w:t>
      </w:r>
      <w:r>
        <w:rPr>
          <w:rFonts w:ascii="Calibri" w:hAnsi="Calibri"/>
        </w:rPr>
        <w:t>Remove accidental duplicate files and ensure clean dependency, lint, type, test and build commands.</w:t>
      </w:r>
    </w:p>
    <w:p>
      <w:pPr>
        <w:spacing w:after="40"/>
      </w:pPr>
      <w:r>
        <w:rPr>
          <w:rFonts w:ascii="Calibri" w:hAnsi="Calibri"/>
          <w:b/>
          <w:color w:val="172033"/>
          <w:sz w:val="21"/>
        </w:rPr>
        <w:t>Acceptance criteria</w:t>
      </w:r>
    </w:p>
    <w:p>
      <w:pPr>
        <w:pStyle w:val="ListBullet"/>
      </w:pPr>
      <w:r>
        <w:rPr>
          <w:rFonts w:ascii="Calibri" w:hAnsi="Calibri"/>
        </w:rPr>
        <w:t>A clean checkout passes lint, type checking, unit tests and production build.</w:t>
      </w:r>
    </w:p>
    <w:p>
      <w:pPr>
        <w:pStyle w:val="ListBullet"/>
      </w:pPr>
      <w:r>
        <w:rPr>
          <w:rFonts w:ascii="Calibri" w:hAnsi="Calibri"/>
        </w:rPr>
        <w:t>Generated or local-only files are ignored appropriately.</w:t>
      </w:r>
    </w:p>
    <w:p>
      <w:pPr>
        <w:pStyle w:val="ListBullet"/>
      </w:pPr>
      <w:r>
        <w:rPr>
          <w:rFonts w:ascii="Calibri" w:hAnsi="Calibri"/>
        </w:rPr>
        <w:t>CI and documented local commands match.</w:t>
      </w:r>
    </w:p>
    <w:p>
      <w:pPr>
        <w:spacing w:after="160"/>
      </w:pPr>
      <w:r>
        <w:rPr>
          <w:rFonts w:ascii="Calibri" w:hAnsi="Calibri"/>
          <w:b/>
          <w:color w:val="667085"/>
          <w:sz w:val="20"/>
        </w:rPr>
        <w:t xml:space="preserve">Implementation note: </w:t>
      </w:r>
      <w:r>
        <w:rPr>
          <w:rFonts w:ascii="Calibri" w:hAnsi="Calibri"/>
          <w:i/>
          <w:color w:val="667085"/>
          <w:sz w:val="20"/>
        </w:rPr>
        <w:t>Do not delete user work without confirming it is accidental; preserve intentional changes.</w:t>
      </w:r>
    </w:p>
    <w:p>
      <w:pPr>
        <w:pStyle w:val="Heading3"/>
        <w:keepNext/>
      </w:pPr>
      <w:r>
        <w:rPr>
          <w:rFonts w:ascii="Calibri" w:hAnsi="Calibri"/>
          <w:b/>
          <w:color w:val="1F4D78"/>
          <w:sz w:val="24"/>
        </w:rPr>
        <w:t xml:space="preserve">QA-002 — Unit test baseline  </w:t>
      </w:r>
      <w:r>
        <w:rPr>
          <w:rFonts w:ascii="Calibri" w:hAnsi="Calibri"/>
          <w:b/>
          <w:color w:val="9B1C1C"/>
          <w:sz w:val="19"/>
        </w:rPr>
        <w:t>[P0]</w:t>
      </w:r>
    </w:p>
    <w:p>
      <w:pPr>
        <w:keepNext/>
      </w:pPr>
      <w:r>
        <w:rPr>
          <w:rFonts w:ascii="Calibri" w:hAnsi="Calibri"/>
          <w:b/>
          <w:color w:val="667085"/>
        </w:rPr>
        <w:t xml:space="preserve">Current state: </w:t>
      </w:r>
      <w:r>
        <w:rPr>
          <w:rFonts w:ascii="Calibri" w:hAnsi="Calibri"/>
          <w:color w:val="667085"/>
        </w:rPr>
        <w:t>Sparse</w:t>
      </w:r>
    </w:p>
    <w:p>
      <w:r>
        <w:rPr>
          <w:rFonts w:ascii="Calibri" w:hAnsi="Calibri"/>
          <w:b/>
        </w:rPr>
        <w:t xml:space="preserve">Requirement: </w:t>
      </w:r>
      <w:r>
        <w:rPr>
          <w:rFonts w:ascii="Calibri" w:hAnsi="Calibri"/>
        </w:rPr>
        <w:t>Add unit coverage for validation, completeness, permissions, scoring, inference, trigger rules, report preflight and citation logic.</w:t>
      </w:r>
    </w:p>
    <w:p>
      <w:pPr>
        <w:spacing w:after="40"/>
      </w:pPr>
      <w:r>
        <w:rPr>
          <w:rFonts w:ascii="Calibri" w:hAnsi="Calibri"/>
          <w:b/>
          <w:color w:val="172033"/>
          <w:sz w:val="21"/>
        </w:rPr>
        <w:t>Acceptance criteria</w:t>
      </w:r>
    </w:p>
    <w:p>
      <w:pPr>
        <w:pStyle w:val="ListBullet"/>
      </w:pPr>
      <w:r>
        <w:rPr>
          <w:rFonts w:ascii="Calibri" w:hAnsi="Calibri"/>
        </w:rPr>
        <w:t>Boundary and unknown-value cases are covered.</w:t>
      </w:r>
    </w:p>
    <w:p>
      <w:pPr>
        <w:pStyle w:val="ListBullet"/>
      </w:pPr>
      <w:r>
        <w:rPr>
          <w:rFonts w:ascii="Calibri" w:hAnsi="Calibri"/>
        </w:rPr>
        <w:t>Scoring tests use approved fixed fixtures.</w:t>
      </w:r>
    </w:p>
    <w:p>
      <w:pPr>
        <w:pStyle w:val="ListBullet"/>
      </w:pPr>
      <w:r>
        <w:rPr>
          <w:rFonts w:ascii="Calibri" w:hAnsi="Calibri"/>
        </w:rPr>
        <w:t>Tests fail when weights, bands or role rules drift unexpectedly.</w:t>
      </w:r>
    </w:p>
    <w:p>
      <w:pPr>
        <w:spacing w:after="160"/>
      </w:pPr>
      <w:r>
        <w:rPr>
          <w:rFonts w:ascii="Calibri" w:hAnsi="Calibri"/>
          <w:b/>
          <w:color w:val="667085"/>
          <w:sz w:val="20"/>
        </w:rPr>
        <w:t xml:space="preserve">Implementation note: </w:t>
      </w:r>
      <w:r>
        <w:rPr>
          <w:rFonts w:ascii="Calibri" w:hAnsi="Calibri"/>
          <w:i/>
          <w:color w:val="667085"/>
          <w:sz w:val="20"/>
        </w:rPr>
        <w:t>Prioritise consequential logic over snapshot-heavy UI testing.</w:t>
      </w:r>
    </w:p>
    <w:p>
      <w:pPr>
        <w:pStyle w:val="Heading3"/>
        <w:keepNext/>
      </w:pPr>
      <w:r>
        <w:rPr>
          <w:rFonts w:ascii="Calibri" w:hAnsi="Calibri"/>
          <w:b/>
          <w:color w:val="1F4D78"/>
          <w:sz w:val="24"/>
        </w:rPr>
        <w:t xml:space="preserve">QA-003 — Database integration tests  </w:t>
      </w:r>
      <w:r>
        <w:rPr>
          <w:rFonts w:ascii="Calibri" w:hAnsi="Calibri"/>
          <w:b/>
          <w:color w:val="9B1C1C"/>
          <w:sz w:val="19"/>
        </w:rPr>
        <w:t>[P0]</w:t>
      </w:r>
    </w:p>
    <w:p>
      <w:pPr>
        <w:keepNext/>
      </w:pPr>
      <w:r>
        <w:rPr>
          <w:rFonts w:ascii="Calibri" w:hAnsi="Calibri"/>
          <w:b/>
          <w:color w:val="667085"/>
        </w:rPr>
        <w:t xml:space="preserve">Current state: </w:t>
      </w:r>
      <w:r>
        <w:rPr>
          <w:rFonts w:ascii="Calibri" w:hAnsi="Calibri"/>
          <w:color w:val="667085"/>
        </w:rPr>
        <w:t>Missing</w:t>
      </w:r>
    </w:p>
    <w:p>
      <w:r>
        <w:rPr>
          <w:rFonts w:ascii="Calibri" w:hAnsi="Calibri"/>
          <w:b/>
        </w:rPr>
        <w:t xml:space="preserve">Requirement: </w:t>
      </w:r>
      <w:r>
        <w:rPr>
          <w:rFonts w:ascii="Calibri" w:hAnsi="Calibri"/>
        </w:rPr>
        <w:t>Run migrations and exercise RLS, functions, triggers and transactions against an isolated Supabase/Postgres test environment.</w:t>
      </w:r>
    </w:p>
    <w:p>
      <w:pPr>
        <w:spacing w:after="40"/>
      </w:pPr>
      <w:r>
        <w:rPr>
          <w:rFonts w:ascii="Calibri" w:hAnsi="Calibri"/>
          <w:b/>
          <w:color w:val="172033"/>
          <w:sz w:val="21"/>
        </w:rPr>
        <w:t>Acceptance criteria</w:t>
      </w:r>
    </w:p>
    <w:p>
      <w:pPr>
        <w:pStyle w:val="ListBullet"/>
      </w:pPr>
      <w:r>
        <w:rPr>
          <w:rFonts w:ascii="Calibri" w:hAnsi="Calibri"/>
        </w:rPr>
        <w:t>Every role/tenant permission is tested.</w:t>
      </w:r>
    </w:p>
    <w:p>
      <w:pPr>
        <w:pStyle w:val="ListBullet"/>
      </w:pPr>
      <w:r>
        <w:rPr>
          <w:rFonts w:ascii="Calibri" w:hAnsi="Calibri"/>
        </w:rPr>
        <w:t>Search, inference, assignment, score history and report finalisation functions are exercised.</w:t>
      </w:r>
    </w:p>
    <w:p>
      <w:pPr>
        <w:pStyle w:val="ListBullet"/>
      </w:pPr>
      <w:r>
        <w:rPr>
          <w:rFonts w:ascii="Calibri" w:hAnsi="Calibri"/>
        </w:rPr>
        <w:t>Migrations apply from the documented prerequisite baseline.</w:t>
      </w:r>
    </w:p>
    <w:p>
      <w:pPr>
        <w:spacing w:after="160"/>
      </w:pPr>
      <w:r>
        <w:rPr>
          <w:rFonts w:ascii="Calibri" w:hAnsi="Calibri"/>
          <w:b/>
          <w:color w:val="667085"/>
          <w:sz w:val="20"/>
        </w:rPr>
        <w:t xml:space="preserve">Implementation note: </w:t>
      </w:r>
      <w:r>
        <w:rPr>
          <w:rFonts w:ascii="Calibri" w:hAnsi="Calibri"/>
          <w:i/>
          <w:color w:val="667085"/>
          <w:sz w:val="20"/>
        </w:rPr>
        <w:t>Migration text inspection is not an integration test.</w:t>
      </w:r>
    </w:p>
    <w:p>
      <w:pPr>
        <w:pStyle w:val="Heading3"/>
        <w:keepNext/>
      </w:pPr>
      <w:r>
        <w:rPr>
          <w:rFonts w:ascii="Calibri" w:hAnsi="Calibri"/>
          <w:b/>
          <w:color w:val="1F4D78"/>
          <w:sz w:val="24"/>
        </w:rPr>
        <w:t xml:space="preserve">QA-004 — Golden-path browser tests  </w:t>
      </w:r>
      <w:r>
        <w:rPr>
          <w:rFonts w:ascii="Calibri" w:hAnsi="Calibri"/>
          <w:b/>
          <w:color w:val="9B1C1C"/>
          <w:sz w:val="19"/>
        </w:rPr>
        <w:t>[P0]</w:t>
      </w:r>
    </w:p>
    <w:p>
      <w:pPr>
        <w:keepNext/>
      </w:pPr>
      <w:r>
        <w:rPr>
          <w:rFonts w:ascii="Calibri" w:hAnsi="Calibri"/>
          <w:b/>
          <w:color w:val="667085"/>
        </w:rPr>
        <w:t xml:space="preserve">Current state: </w:t>
      </w:r>
      <w:r>
        <w:rPr>
          <w:rFonts w:ascii="Calibri" w:hAnsi="Calibri"/>
          <w:color w:val="667085"/>
        </w:rPr>
        <w:t>Missing</w:t>
      </w:r>
    </w:p>
    <w:p>
      <w:r>
        <w:rPr>
          <w:rFonts w:ascii="Calibri" w:hAnsi="Calibri"/>
          <w:b/>
        </w:rPr>
        <w:t xml:space="preserve">Requirement: </w:t>
      </w:r>
      <w:r>
        <w:rPr>
          <w:rFonts w:ascii="Calibri" w:hAnsi="Calibri"/>
        </w:rPr>
        <w:t>Automate registration/sign-in, intake, upload, analysis, review, finalisation and report download.</w:t>
      </w:r>
    </w:p>
    <w:p>
      <w:pPr>
        <w:spacing w:after="40"/>
      </w:pPr>
      <w:r>
        <w:rPr>
          <w:rFonts w:ascii="Calibri" w:hAnsi="Calibri"/>
          <w:b/>
          <w:color w:val="172033"/>
          <w:sz w:val="21"/>
        </w:rPr>
        <w:t>Acceptance criteria</w:t>
      </w:r>
    </w:p>
    <w:p>
      <w:pPr>
        <w:pStyle w:val="ListBullet"/>
      </w:pPr>
      <w:r>
        <w:rPr>
          <w:rFonts w:ascii="Calibri" w:hAnsi="Calibri"/>
        </w:rPr>
        <w:t>The test begins with a new customer account and ends with an authorised PDF download.</w:t>
      </w:r>
    </w:p>
    <w:p>
      <w:pPr>
        <w:pStyle w:val="ListBullet"/>
      </w:pPr>
      <w:r>
        <w:rPr>
          <w:rFonts w:ascii="Calibri" w:hAnsi="Calibri"/>
        </w:rPr>
        <w:t>At least one negative cross-organisation access scenario is included.</w:t>
      </w:r>
    </w:p>
    <w:p>
      <w:pPr>
        <w:pStyle w:val="ListBullet"/>
      </w:pPr>
      <w:r>
        <w:rPr>
          <w:rFonts w:ascii="Calibri" w:hAnsi="Calibri"/>
        </w:rPr>
        <w:t>Tests run against a controlled staging or ephemeral environment.</w:t>
      </w:r>
    </w:p>
    <w:p>
      <w:pPr>
        <w:spacing w:after="160"/>
      </w:pPr>
      <w:r>
        <w:rPr>
          <w:rFonts w:ascii="Calibri" w:hAnsi="Calibri"/>
          <w:b/>
          <w:color w:val="667085"/>
          <w:sz w:val="20"/>
        </w:rPr>
        <w:t xml:space="preserve">Implementation note: </w:t>
      </w:r>
      <w:r>
        <w:rPr>
          <w:rFonts w:ascii="Calibri" w:hAnsi="Calibri"/>
          <w:i/>
          <w:color w:val="667085"/>
          <w:sz w:val="20"/>
        </w:rPr>
        <w:t>Use stable test data and deterministic external-service stubs.</w:t>
      </w:r>
    </w:p>
    <w:p>
      <w:pPr>
        <w:pStyle w:val="Heading3"/>
        <w:keepNext/>
      </w:pPr>
      <w:r>
        <w:rPr>
          <w:rFonts w:ascii="Calibri" w:hAnsi="Calibri"/>
          <w:b/>
          <w:color w:val="1F4D78"/>
          <w:sz w:val="24"/>
        </w:rPr>
        <w:t xml:space="preserve">QA-005 — File and storage tests  </w:t>
      </w:r>
      <w:r>
        <w:rPr>
          <w:rFonts w:ascii="Calibri" w:hAnsi="Calibri"/>
          <w:b/>
          <w:color w:val="9B1C1C"/>
          <w:sz w:val="19"/>
        </w:rPr>
        <w:t>[P0]</w:t>
      </w:r>
    </w:p>
    <w:p>
      <w:pPr>
        <w:keepNext/>
      </w:pPr>
      <w:r>
        <w:rPr>
          <w:rFonts w:ascii="Calibri" w:hAnsi="Calibri"/>
          <w:b/>
          <w:color w:val="667085"/>
        </w:rPr>
        <w:t xml:space="preserve">Current state: </w:t>
      </w:r>
      <w:r>
        <w:rPr>
          <w:rFonts w:ascii="Calibri" w:hAnsi="Calibri"/>
          <w:color w:val="667085"/>
        </w:rPr>
        <w:t>Missing</w:t>
      </w:r>
    </w:p>
    <w:p>
      <w:r>
        <w:rPr>
          <w:rFonts w:ascii="Calibri" w:hAnsi="Calibri"/>
          <w:b/>
        </w:rPr>
        <w:t xml:space="preserve">Requirement: </w:t>
      </w:r>
      <w:r>
        <w:rPr>
          <w:rFonts w:ascii="Calibri" w:hAnsi="Calibri"/>
        </w:rPr>
        <w:t>Verify file validation, private access, signed URLs, upload failure recovery and deletion rules.</w:t>
      </w:r>
    </w:p>
    <w:p>
      <w:pPr>
        <w:spacing w:after="40"/>
      </w:pPr>
      <w:r>
        <w:rPr>
          <w:rFonts w:ascii="Calibri" w:hAnsi="Calibri"/>
          <w:b/>
          <w:color w:val="172033"/>
          <w:sz w:val="21"/>
        </w:rPr>
        <w:t>Acceptance criteria</w:t>
      </w:r>
    </w:p>
    <w:p>
      <w:pPr>
        <w:pStyle w:val="ListBullet"/>
      </w:pPr>
      <w:r>
        <w:rPr>
          <w:rFonts w:ascii="Calibri" w:hAnsi="Calibri"/>
        </w:rPr>
        <w:t>Disallowed type and oversize files are rejected.</w:t>
      </w:r>
    </w:p>
    <w:p>
      <w:pPr>
        <w:pStyle w:val="ListBullet"/>
      </w:pPr>
      <w:r>
        <w:rPr>
          <w:rFonts w:ascii="Calibri" w:hAnsi="Calibri"/>
        </w:rPr>
        <w:t>A user from another organisation cannot access the object directly or through metadata.</w:t>
      </w:r>
    </w:p>
    <w:p>
      <w:pPr>
        <w:pStyle w:val="ListBullet"/>
      </w:pPr>
      <w:r>
        <w:rPr>
          <w:rFonts w:ascii="Calibri" w:hAnsi="Calibri"/>
        </w:rPr>
        <w:t>Historical report artifacts remain consistent with retention rules.</w:t>
      </w:r>
    </w:p>
    <w:p>
      <w:pPr>
        <w:spacing w:after="160"/>
      </w:pPr>
      <w:r>
        <w:rPr>
          <w:rFonts w:ascii="Calibri" w:hAnsi="Calibri"/>
          <w:b/>
          <w:color w:val="667085"/>
          <w:sz w:val="20"/>
        </w:rPr>
        <w:t xml:space="preserve">Implementation note: </w:t>
      </w:r>
      <w:r>
        <w:rPr>
          <w:rFonts w:ascii="Calibri" w:hAnsi="Calibri"/>
          <w:i/>
          <w:color w:val="667085"/>
          <w:sz w:val="20"/>
        </w:rPr>
        <w:t>Include path-manipulation and malformed metadata cases.</w:t>
      </w:r>
    </w:p>
    <w:p>
      <w:pPr>
        <w:pStyle w:val="Heading3"/>
        <w:keepNext/>
      </w:pPr>
      <w:r>
        <w:rPr>
          <w:rFonts w:ascii="Calibri" w:hAnsi="Calibri"/>
          <w:b/>
          <w:color w:val="1F4D78"/>
          <w:sz w:val="24"/>
        </w:rPr>
        <w:t xml:space="preserve">QA-006 — Report regression suite  </w:t>
      </w:r>
      <w:r>
        <w:rPr>
          <w:rFonts w:ascii="Calibri" w:hAnsi="Calibri"/>
          <w:b/>
          <w:color w:val="9B1C1C"/>
          <w:sz w:val="19"/>
        </w:rPr>
        <w:t>[P0]</w:t>
      </w:r>
    </w:p>
    <w:p>
      <w:pPr>
        <w:keepNext/>
      </w:pPr>
      <w:r>
        <w:rPr>
          <w:rFonts w:ascii="Calibri" w:hAnsi="Calibri"/>
          <w:b/>
          <w:color w:val="667085"/>
        </w:rPr>
        <w:t xml:space="preserve">Current state: </w:t>
      </w:r>
      <w:r>
        <w:rPr>
          <w:rFonts w:ascii="Calibri" w:hAnsi="Calibri"/>
          <w:color w:val="667085"/>
        </w:rPr>
        <w:t>Missing</w:t>
      </w:r>
    </w:p>
    <w:p>
      <w:r>
        <w:rPr>
          <w:rFonts w:ascii="Calibri" w:hAnsi="Calibri"/>
          <w:b/>
        </w:rPr>
        <w:t xml:space="preserve">Requirement: </w:t>
      </w:r>
      <w:r>
        <w:rPr>
          <w:rFonts w:ascii="Calibri" w:hAnsi="Calibri"/>
        </w:rPr>
        <w:t>Generate representative reports and inspect content and visual output for regression.</w:t>
      </w:r>
    </w:p>
    <w:p>
      <w:pPr>
        <w:spacing w:after="40"/>
      </w:pPr>
      <w:r>
        <w:rPr>
          <w:rFonts w:ascii="Calibri" w:hAnsi="Calibri"/>
          <w:b/>
          <w:color w:val="172033"/>
          <w:sz w:val="21"/>
        </w:rPr>
        <w:t>Acceptance criteria</w:t>
      </w:r>
    </w:p>
    <w:p>
      <w:pPr>
        <w:pStyle w:val="ListBullet"/>
      </w:pPr>
      <w:r>
        <w:rPr>
          <w:rFonts w:ascii="Calibri" w:hAnsi="Calibri"/>
        </w:rPr>
        <w:t>Automated checks confirm required sections, citations, map, scorecard and artifact metadata.</w:t>
      </w:r>
    </w:p>
    <w:p>
      <w:pPr>
        <w:pStyle w:val="ListBullet"/>
      </w:pPr>
      <w:r>
        <w:rPr>
          <w:rFonts w:ascii="Calibri" w:hAnsi="Calibri"/>
        </w:rPr>
        <w:t>Reference PDFs are rendered to images for layout comparison where stable.</w:t>
      </w:r>
    </w:p>
    <w:p>
      <w:pPr>
        <w:pStyle w:val="ListBullet"/>
      </w:pPr>
      <w:r>
        <w:rPr>
          <w:rFonts w:ascii="Calibri" w:hAnsi="Calibri"/>
        </w:rPr>
        <w:t>Long text, empty optional sections and page-break edge cases are covered.</w:t>
      </w:r>
    </w:p>
    <w:p>
      <w:pPr>
        <w:spacing w:after="160"/>
      </w:pPr>
      <w:r>
        <w:rPr>
          <w:rFonts w:ascii="Calibri" w:hAnsi="Calibri"/>
          <w:b/>
          <w:color w:val="667085"/>
          <w:sz w:val="20"/>
        </w:rPr>
        <w:t xml:space="preserve">Implementation note: </w:t>
      </w:r>
      <w:r>
        <w:rPr>
          <w:rFonts w:ascii="Calibri" w:hAnsi="Calibri"/>
          <w:i/>
          <w:color w:val="667085"/>
          <w:sz w:val="20"/>
        </w:rPr>
        <w:t>Human visual approval remains part of release for major template changes.</w:t>
      </w:r>
    </w:p>
    <w:p>
      <w:pPr>
        <w:pStyle w:val="Heading3"/>
        <w:keepNext/>
      </w:pPr>
      <w:r>
        <w:rPr>
          <w:rFonts w:ascii="Calibri" w:hAnsi="Calibri"/>
          <w:b/>
          <w:color w:val="1F4D78"/>
          <w:sz w:val="24"/>
        </w:rPr>
        <w:t xml:space="preserve">QA-007 — GIS and data-quality tests  </w:t>
      </w:r>
      <w:r>
        <w:rPr>
          <w:rFonts w:ascii="Calibri" w:hAnsi="Calibri"/>
          <w:b/>
          <w:color w:val="8A6100"/>
          <w:sz w:val="19"/>
        </w:rPr>
        <w:t>[P1]</w:t>
      </w:r>
    </w:p>
    <w:p>
      <w:pPr>
        <w:keepNext/>
      </w:pPr>
      <w:r>
        <w:rPr>
          <w:rFonts w:ascii="Calibri" w:hAnsi="Calibri"/>
          <w:b/>
          <w:color w:val="667085"/>
        </w:rPr>
        <w:t xml:space="preserve">Current state: </w:t>
      </w:r>
      <w:r>
        <w:rPr>
          <w:rFonts w:ascii="Calibri" w:hAnsi="Calibri"/>
          <w:color w:val="667085"/>
        </w:rPr>
        <w:t>Minimal</w:t>
      </w:r>
    </w:p>
    <w:p>
      <w:r>
        <w:rPr>
          <w:rFonts w:ascii="Calibri" w:hAnsi="Calibri"/>
          <w:b/>
        </w:rPr>
        <w:t xml:space="preserve">Requirement: </w:t>
      </w:r>
      <w:r>
        <w:rPr>
          <w:rFonts w:ascii="Calibri" w:hAnsi="Calibri"/>
        </w:rPr>
        <w:t>Test spatial inference, boundary overlaps, no-match cases, invalid geometries, nearest-distance logic and dataset activation.</w:t>
      </w:r>
    </w:p>
    <w:p>
      <w:pPr>
        <w:spacing w:after="40"/>
      </w:pPr>
      <w:r>
        <w:rPr>
          <w:rFonts w:ascii="Calibri" w:hAnsi="Calibri"/>
          <w:b/>
          <w:color w:val="172033"/>
          <w:sz w:val="21"/>
        </w:rPr>
        <w:t>Acceptance criteria</w:t>
      </w:r>
    </w:p>
    <w:p>
      <w:pPr>
        <w:pStyle w:val="ListBullet"/>
      </w:pPr>
      <w:r>
        <w:rPr>
          <w:rFonts w:ascii="Calibri" w:hAnsi="Calibri"/>
        </w:rPr>
        <w:t>Known coordinates return expected fixture territories and assets.</w:t>
      </w:r>
    </w:p>
    <w:p>
      <w:pPr>
        <w:pStyle w:val="ListBullet"/>
      </w:pPr>
      <w:r>
        <w:rPr>
          <w:rFonts w:ascii="Calibri" w:hAnsi="Calibri"/>
        </w:rPr>
        <w:t>Spatial queries use indexes in representative plans.</w:t>
      </w:r>
    </w:p>
    <w:p>
      <w:pPr>
        <w:pStyle w:val="ListBullet"/>
      </w:pPr>
      <w:r>
        <w:rPr>
          <w:rFonts w:ascii="Calibri" w:hAnsi="Calibri"/>
        </w:rPr>
        <w:t>Bad imports cannot replace the active dataset.</w:t>
      </w:r>
    </w:p>
    <w:p>
      <w:pPr>
        <w:spacing w:after="160"/>
      </w:pPr>
      <w:r>
        <w:rPr>
          <w:rFonts w:ascii="Calibri" w:hAnsi="Calibri"/>
          <w:b/>
          <w:color w:val="667085"/>
          <w:sz w:val="20"/>
        </w:rPr>
        <w:t xml:space="preserve">Implementation note: </w:t>
      </w:r>
      <w:r>
        <w:rPr>
          <w:rFonts w:ascii="Calibri" w:hAnsi="Calibri"/>
          <w:i/>
          <w:color w:val="667085"/>
          <w:sz w:val="20"/>
        </w:rPr>
        <w:t>Store authoritative fixture provenance.</w:t>
      </w:r>
    </w:p>
    <w:p>
      <w:pPr>
        <w:pStyle w:val="Heading3"/>
        <w:keepNext/>
      </w:pPr>
      <w:r>
        <w:rPr>
          <w:rFonts w:ascii="Calibri" w:hAnsi="Calibri"/>
          <w:b/>
          <w:color w:val="1F4D78"/>
          <w:sz w:val="24"/>
        </w:rPr>
        <w:t xml:space="preserve">QA-008 — Accessibility and responsive QA  </w:t>
      </w:r>
      <w:r>
        <w:rPr>
          <w:rFonts w:ascii="Calibri" w:hAnsi="Calibri"/>
          <w:b/>
          <w:color w:val="8A6100"/>
          <w:sz w:val="19"/>
        </w:rPr>
        <w:t>[P1]</w:t>
      </w:r>
    </w:p>
    <w:p>
      <w:pPr>
        <w:keepNext/>
      </w:pPr>
      <w:r>
        <w:rPr>
          <w:rFonts w:ascii="Calibri" w:hAnsi="Calibri"/>
          <w:b/>
          <w:color w:val="667085"/>
        </w:rPr>
        <w:t xml:space="preserve">Current state: </w:t>
      </w:r>
      <w:r>
        <w:rPr>
          <w:rFonts w:ascii="Calibri" w:hAnsi="Calibri"/>
          <w:color w:val="667085"/>
        </w:rPr>
        <w:t>Partial drawer test only</w:t>
      </w:r>
    </w:p>
    <w:p>
      <w:r>
        <w:rPr>
          <w:rFonts w:ascii="Calibri" w:hAnsi="Calibri"/>
          <w:b/>
        </w:rPr>
        <w:t xml:space="preserve">Requirement: </w:t>
      </w:r>
      <w:r>
        <w:rPr>
          <w:rFonts w:ascii="Calibri" w:hAnsi="Calibri"/>
        </w:rPr>
        <w:t>Verify keyboard navigation, focus management, labels, contrast, errors, responsive layouts and report accessibility.</w:t>
      </w:r>
    </w:p>
    <w:p>
      <w:pPr>
        <w:spacing w:after="40"/>
      </w:pPr>
      <w:r>
        <w:rPr>
          <w:rFonts w:ascii="Calibri" w:hAnsi="Calibri"/>
          <w:b/>
          <w:color w:val="172033"/>
          <w:sz w:val="21"/>
        </w:rPr>
        <w:t>Acceptance criteria</w:t>
      </w:r>
    </w:p>
    <w:p>
      <w:pPr>
        <w:pStyle w:val="ListBullet"/>
      </w:pPr>
      <w:r>
        <w:rPr>
          <w:rFonts w:ascii="Calibri" w:hAnsi="Calibri"/>
        </w:rPr>
        <w:t>Core customer and analyst flows meet WCAG 2.1 AA target criteria.</w:t>
      </w:r>
    </w:p>
    <w:p>
      <w:pPr>
        <w:pStyle w:val="ListBullet"/>
      </w:pPr>
      <w:r>
        <w:rPr>
          <w:rFonts w:ascii="Calibri" w:hAnsi="Calibri"/>
        </w:rPr>
        <w:t>Modal/drawer focus is trapped and restored correctly.</w:t>
      </w:r>
    </w:p>
    <w:p>
      <w:pPr>
        <w:pStyle w:val="ListBullet"/>
      </w:pPr>
      <w:r>
        <w:rPr>
          <w:rFonts w:ascii="Calibri" w:hAnsi="Calibri"/>
        </w:rPr>
        <w:t>Forms expose validation to assistive technology.</w:t>
      </w:r>
    </w:p>
    <w:p>
      <w:pPr>
        <w:spacing w:after="160"/>
      </w:pPr>
      <w:r>
        <w:rPr>
          <w:rFonts w:ascii="Calibri" w:hAnsi="Calibri"/>
          <w:b/>
          <w:color w:val="667085"/>
          <w:sz w:val="20"/>
        </w:rPr>
        <w:t xml:space="preserve">Implementation note: </w:t>
      </w:r>
      <w:r>
        <w:rPr>
          <w:rFonts w:ascii="Calibri" w:hAnsi="Calibri"/>
          <w:i/>
          <w:color w:val="667085"/>
          <w:sz w:val="20"/>
        </w:rPr>
        <w:t>Include the full map's non-visual alternative.</w:t>
      </w:r>
    </w:p>
    <w:p>
      <w:pPr>
        <w:pStyle w:val="Heading3"/>
        <w:keepNext/>
      </w:pPr>
      <w:r>
        <w:rPr>
          <w:rFonts w:ascii="Calibri" w:hAnsi="Calibri"/>
          <w:b/>
          <w:color w:val="1F4D78"/>
          <w:sz w:val="24"/>
        </w:rPr>
        <w:t xml:space="preserve">QA-009 — CI release gates  </w:t>
      </w:r>
      <w:r>
        <w:rPr>
          <w:rFonts w:ascii="Calibri" w:hAnsi="Calibri"/>
          <w:b/>
          <w:color w:val="9B1C1C"/>
          <w:sz w:val="19"/>
        </w:rPr>
        <w:t>[P0]</w:t>
      </w:r>
    </w:p>
    <w:p>
      <w:pPr>
        <w:keepNext/>
      </w:pPr>
      <w:r>
        <w:rPr>
          <w:rFonts w:ascii="Calibri" w:hAnsi="Calibri"/>
          <w:b/>
          <w:color w:val="667085"/>
        </w:rPr>
        <w:t xml:space="preserve">Current state: </w:t>
      </w:r>
      <w:r>
        <w:rPr>
          <w:rFonts w:ascii="Calibri" w:hAnsi="Calibri"/>
          <w:color w:val="667085"/>
        </w:rPr>
        <w:t>Incomplete</w:t>
      </w:r>
    </w:p>
    <w:p>
      <w:r>
        <w:rPr>
          <w:rFonts w:ascii="Calibri" w:hAnsi="Calibri"/>
          <w:b/>
        </w:rPr>
        <w:t xml:space="preserve">Requirement: </w:t>
      </w:r>
      <w:r>
        <w:rPr>
          <w:rFonts w:ascii="Calibri" w:hAnsi="Calibri"/>
        </w:rPr>
        <w:t>Require migrations, lint, type checks, tests, build and security checks before merge and deployment.</w:t>
      </w:r>
    </w:p>
    <w:p>
      <w:pPr>
        <w:spacing w:after="40"/>
      </w:pPr>
      <w:r>
        <w:rPr>
          <w:rFonts w:ascii="Calibri" w:hAnsi="Calibri"/>
          <w:b/>
          <w:color w:val="172033"/>
          <w:sz w:val="21"/>
        </w:rPr>
        <w:t>Acceptance criteria</w:t>
      </w:r>
    </w:p>
    <w:p>
      <w:pPr>
        <w:pStyle w:val="ListBullet"/>
      </w:pPr>
      <w:r>
        <w:rPr>
          <w:rFonts w:ascii="Calibri" w:hAnsi="Calibri"/>
        </w:rPr>
        <w:t>Protected-branch checks cannot be bypassed casually.</w:t>
      </w:r>
    </w:p>
    <w:p>
      <w:pPr>
        <w:pStyle w:val="ListBullet"/>
      </w:pPr>
      <w:r>
        <w:rPr>
          <w:rFonts w:ascii="Calibri" w:hAnsi="Calibri"/>
        </w:rPr>
        <w:t>Failed deployment supports rollback to the last known good release.</w:t>
      </w:r>
    </w:p>
    <w:p>
      <w:pPr>
        <w:pStyle w:val="ListBullet"/>
      </w:pPr>
      <w:r>
        <w:rPr>
          <w:rFonts w:ascii="Calibri" w:hAnsi="Calibri"/>
        </w:rPr>
        <w:t>Database migrations have a documented forward-fix or rollback strategy.</w:t>
      </w:r>
    </w:p>
    <w:p>
      <w:pPr>
        <w:spacing w:after="160"/>
      </w:pPr>
      <w:r>
        <w:rPr>
          <w:rFonts w:ascii="Calibri" w:hAnsi="Calibri"/>
          <w:b/>
          <w:color w:val="667085"/>
          <w:sz w:val="20"/>
        </w:rPr>
        <w:t xml:space="preserve">Implementation note: </w:t>
      </w:r>
      <w:r>
        <w:rPr>
          <w:rFonts w:ascii="Calibri" w:hAnsi="Calibri"/>
          <w:i/>
          <w:color w:val="667085"/>
          <w:sz w:val="20"/>
        </w:rPr>
        <w:t>Keep CI fast by separating mandatory smoke checks from scheduled deep suites.</w:t>
      </w:r>
    </w:p>
    <w:p>
      <w:pPr>
        <w:pStyle w:val="Heading3"/>
        <w:keepNext/>
      </w:pPr>
      <w:r>
        <w:rPr>
          <w:rFonts w:ascii="Calibri" w:hAnsi="Calibri"/>
          <w:b/>
          <w:color w:val="1F4D78"/>
          <w:sz w:val="24"/>
        </w:rPr>
        <w:t xml:space="preserve">QA-010 — Staging and release operations  </w:t>
      </w:r>
      <w:r>
        <w:rPr>
          <w:rFonts w:ascii="Calibri" w:hAnsi="Calibri"/>
          <w:b/>
          <w:color w:val="9B1C1C"/>
          <w:sz w:val="19"/>
        </w:rPr>
        <w:t>[P0]</w:t>
      </w:r>
    </w:p>
    <w:p>
      <w:pPr>
        <w:keepNext/>
      </w:pPr>
      <w:r>
        <w:rPr>
          <w:rFonts w:ascii="Calibri" w:hAnsi="Calibri"/>
          <w:b/>
          <w:color w:val="667085"/>
        </w:rPr>
        <w:t xml:space="preserve">Current state: </w:t>
      </w:r>
      <w:r>
        <w:rPr>
          <w:rFonts w:ascii="Calibri" w:hAnsi="Calibri"/>
          <w:color w:val="667085"/>
        </w:rPr>
        <w:t>Not established in repository</w:t>
      </w:r>
    </w:p>
    <w:p>
      <w:r>
        <w:rPr>
          <w:rFonts w:ascii="Calibri" w:hAnsi="Calibri"/>
          <w:b/>
        </w:rPr>
        <w:t xml:space="preserve">Requirement: </w:t>
      </w:r>
      <w:r>
        <w:rPr>
          <w:rFonts w:ascii="Calibri" w:hAnsi="Calibri"/>
        </w:rPr>
        <w:t>Maintain a production-like staging environment, safe seed data and a release checklist.</w:t>
      </w:r>
    </w:p>
    <w:p>
      <w:pPr>
        <w:spacing w:after="40"/>
      </w:pPr>
      <w:r>
        <w:rPr>
          <w:rFonts w:ascii="Calibri" w:hAnsi="Calibri"/>
          <w:b/>
          <w:color w:val="172033"/>
          <w:sz w:val="21"/>
        </w:rPr>
        <w:t>Acceptance criteria</w:t>
      </w:r>
    </w:p>
    <w:p>
      <w:pPr>
        <w:pStyle w:val="ListBullet"/>
      </w:pPr>
      <w:r>
        <w:rPr>
          <w:rFonts w:ascii="Calibri" w:hAnsi="Calibri"/>
        </w:rPr>
        <w:t>Staging uses non-production secrets and isolated customer data.</w:t>
      </w:r>
    </w:p>
    <w:p>
      <w:pPr>
        <w:pStyle w:val="ListBullet"/>
      </w:pPr>
      <w:r>
        <w:rPr>
          <w:rFonts w:ascii="Calibri" w:hAnsi="Calibri"/>
        </w:rPr>
        <w:t>Release smoke tests cover login, intake, search, upload and report generation.</w:t>
      </w:r>
    </w:p>
    <w:p>
      <w:pPr>
        <w:pStyle w:val="ListBullet"/>
      </w:pPr>
      <w:r>
        <w:rPr>
          <w:rFonts w:ascii="Calibri" w:hAnsi="Calibri"/>
        </w:rPr>
        <w:t>Operational owners and rollback steps are documented.</w:t>
      </w:r>
    </w:p>
    <w:p>
      <w:pPr>
        <w:spacing w:after="160"/>
      </w:pPr>
      <w:r>
        <w:rPr>
          <w:rFonts w:ascii="Calibri" w:hAnsi="Calibri"/>
          <w:b/>
          <w:color w:val="667085"/>
          <w:sz w:val="20"/>
        </w:rPr>
        <w:t xml:space="preserve">Implementation note: </w:t>
      </w:r>
      <w:r>
        <w:rPr>
          <w:rFonts w:ascii="Calibri" w:hAnsi="Calibri"/>
          <w:i/>
          <w:color w:val="667085"/>
          <w:sz w:val="20"/>
        </w:rPr>
        <w:t>Avoid copying confidential production files into staging.</w:t>
      </w:r>
    </w:p>
    <w:p>
      <w:pPr>
        <w:pStyle w:val="Heading3"/>
        <w:keepNext/>
      </w:pPr>
      <w:r>
        <w:rPr>
          <w:rFonts w:ascii="Calibri" w:hAnsi="Calibri"/>
          <w:b/>
          <w:color w:val="1F4D78"/>
          <w:sz w:val="24"/>
        </w:rPr>
        <w:t xml:space="preserve">QA-011 — Performance targets  </w:t>
      </w:r>
      <w:r>
        <w:rPr>
          <w:rFonts w:ascii="Calibri" w:hAnsi="Calibri"/>
          <w:b/>
          <w:color w:val="8A6100"/>
          <w:sz w:val="19"/>
        </w:rPr>
        <w:t>[P1]</w:t>
      </w:r>
    </w:p>
    <w:p>
      <w:pPr>
        <w:keepNext/>
      </w:pPr>
      <w:r>
        <w:rPr>
          <w:rFonts w:ascii="Calibri" w:hAnsi="Calibri"/>
          <w:b/>
          <w:color w:val="667085"/>
        </w:rPr>
        <w:t xml:space="preserve">Current state: </w:t>
      </w:r>
      <w:r>
        <w:rPr>
          <w:rFonts w:ascii="Calibri" w:hAnsi="Calibri"/>
          <w:color w:val="667085"/>
        </w:rPr>
        <w:t>Not measured</w:t>
      </w:r>
    </w:p>
    <w:p>
      <w:r>
        <w:rPr>
          <w:rFonts w:ascii="Calibri" w:hAnsi="Calibri"/>
          <w:b/>
        </w:rPr>
        <w:t xml:space="preserve">Requirement: </w:t>
      </w:r>
      <w:r>
        <w:rPr>
          <w:rFonts w:ascii="Calibri" w:hAnsi="Calibri"/>
        </w:rPr>
        <w:t>Define and test practical performance budgets for dashboard, search, map, uploads and report generation.</w:t>
      </w:r>
    </w:p>
    <w:p>
      <w:pPr>
        <w:spacing w:after="40"/>
      </w:pPr>
      <w:r>
        <w:rPr>
          <w:rFonts w:ascii="Calibri" w:hAnsi="Calibri"/>
          <w:b/>
          <w:color w:val="172033"/>
          <w:sz w:val="21"/>
        </w:rPr>
        <w:t>Acceptance criteria</w:t>
      </w:r>
    </w:p>
    <w:p>
      <w:pPr>
        <w:pStyle w:val="ListBullet"/>
      </w:pPr>
      <w:r>
        <w:rPr>
          <w:rFonts w:ascii="Calibri" w:hAnsi="Calibri"/>
        </w:rPr>
        <w:t>Indexed search p95 is below 500 ms for the agreed dataset fixture.</w:t>
      </w:r>
    </w:p>
    <w:p>
      <w:pPr>
        <w:pStyle w:val="ListBullet"/>
      </w:pPr>
      <w:r>
        <w:rPr>
          <w:rFonts w:ascii="Calibri" w:hAnsi="Calibri"/>
        </w:rPr>
        <w:t>Primary workbench pages become usable within the agreed web performance budget.</w:t>
      </w:r>
    </w:p>
    <w:p>
      <w:pPr>
        <w:pStyle w:val="ListBullet"/>
      </w:pPr>
      <w:r>
        <w:rPr>
          <w:rFonts w:ascii="Calibri" w:hAnsi="Calibri"/>
        </w:rPr>
        <w:t>Report jobs provide progress and complete within an agreed pilot SLA.</w:t>
      </w:r>
    </w:p>
    <w:p>
      <w:pPr>
        <w:spacing w:after="160"/>
      </w:pPr>
      <w:r>
        <w:rPr>
          <w:rFonts w:ascii="Calibri" w:hAnsi="Calibri"/>
          <w:b/>
          <w:color w:val="667085"/>
          <w:sz w:val="20"/>
        </w:rPr>
        <w:t xml:space="preserve">Implementation note: </w:t>
      </w:r>
      <w:r>
        <w:rPr>
          <w:rFonts w:ascii="Calibri" w:hAnsi="Calibri"/>
          <w:i/>
          <w:color w:val="667085"/>
          <w:sz w:val="20"/>
        </w:rPr>
        <w:t>Final thresholds should be validated against hosting and data volume.</w:t>
      </w:r>
    </w:p>
    <w:p>
      <w:pPr>
        <w:pStyle w:val="Heading2"/>
        <w:pageBreakBefore/>
      </w:pPr>
      <w:r>
        <w:t>4.13 Commercial validation and product operations</w:t>
      </w:r>
    </w:p>
    <w:p>
      <w:r>
        <w:t>Instrument the acceptance criteria that cannot be proven by code alone.</w:t>
      </w:r>
    </w:p>
    <w:p>
      <w:pPr>
        <w:pStyle w:val="Heading3"/>
        <w:keepNext/>
      </w:pPr>
      <w:r>
        <w:rPr>
          <w:rFonts w:ascii="Calibri" w:hAnsi="Calibri"/>
          <w:b/>
          <w:color w:val="1F4D78"/>
          <w:sz w:val="24"/>
        </w:rPr>
        <w:t xml:space="preserve">OPS-001 — Persistent product analytics  </w:t>
      </w:r>
      <w:r>
        <w:rPr>
          <w:rFonts w:ascii="Calibri" w:hAnsi="Calibri"/>
          <w:b/>
          <w:color w:val="8A6100"/>
          <w:sz w:val="19"/>
        </w:rPr>
        <w:t>[P1]</w:t>
      </w:r>
    </w:p>
    <w:p>
      <w:pPr>
        <w:keepNext/>
      </w:pPr>
      <w:r>
        <w:rPr>
          <w:rFonts w:ascii="Calibri" w:hAnsi="Calibri"/>
          <w:b/>
          <w:color w:val="667085"/>
        </w:rPr>
        <w:t xml:space="preserve">Current state: </w:t>
      </w:r>
      <w:r>
        <w:rPr>
          <w:rFonts w:ascii="Calibri" w:hAnsi="Calibri"/>
          <w:color w:val="667085"/>
        </w:rPr>
        <w:t>Development console events only</w:t>
      </w:r>
    </w:p>
    <w:p>
      <w:r>
        <w:rPr>
          <w:rFonts w:ascii="Calibri" w:hAnsi="Calibri"/>
          <w:b/>
        </w:rPr>
        <w:t xml:space="preserve">Requirement: </w:t>
      </w:r>
      <w:r>
        <w:rPr>
          <w:rFonts w:ascii="Calibri" w:hAnsi="Calibri"/>
        </w:rPr>
        <w:t>Record privacy-conscious funnel and workflow events from intake start through report delivery.</w:t>
      </w:r>
    </w:p>
    <w:p>
      <w:pPr>
        <w:spacing w:after="40"/>
      </w:pPr>
      <w:r>
        <w:rPr>
          <w:rFonts w:ascii="Calibri" w:hAnsi="Calibri"/>
          <w:b/>
          <w:color w:val="172033"/>
          <w:sz w:val="21"/>
        </w:rPr>
        <w:t>Acceptance criteria</w:t>
      </w:r>
    </w:p>
    <w:p>
      <w:pPr>
        <w:pStyle w:val="ListBullet"/>
      </w:pPr>
      <w:r>
        <w:rPr>
          <w:rFonts w:ascii="Calibri" w:hAnsi="Calibri"/>
        </w:rPr>
        <w:t>Events support completion, turnaround and abandonment analysis.</w:t>
      </w:r>
    </w:p>
    <w:p>
      <w:pPr>
        <w:pStyle w:val="ListBullet"/>
      </w:pPr>
      <w:r>
        <w:rPr>
          <w:rFonts w:ascii="Calibri" w:hAnsi="Calibri"/>
        </w:rPr>
        <w:t>Analytics avoid confidential free text and coordinates unless explicitly required.</w:t>
      </w:r>
    </w:p>
    <w:p>
      <w:pPr>
        <w:pStyle w:val="ListBullet"/>
      </w:pPr>
      <w:r>
        <w:rPr>
          <w:rFonts w:ascii="Calibri" w:hAnsi="Calibri"/>
        </w:rPr>
        <w:t>Event definitions and consent basis are documented.</w:t>
      </w:r>
    </w:p>
    <w:p>
      <w:pPr>
        <w:spacing w:after="160"/>
      </w:pPr>
      <w:r>
        <w:rPr>
          <w:rFonts w:ascii="Calibri" w:hAnsi="Calibri"/>
          <w:b/>
          <w:color w:val="667085"/>
          <w:sz w:val="20"/>
        </w:rPr>
        <w:t xml:space="preserve">Implementation note: </w:t>
      </w:r>
      <w:r>
        <w:rPr>
          <w:rFonts w:ascii="Calibri" w:hAnsi="Calibri"/>
          <w:i/>
          <w:color w:val="667085"/>
          <w:sz w:val="20"/>
        </w:rPr>
        <w:t>Operational domain timestamps should remain the source of truth for SLA metrics.</w:t>
      </w:r>
    </w:p>
    <w:p>
      <w:pPr>
        <w:pStyle w:val="Heading3"/>
        <w:keepNext/>
      </w:pPr>
      <w:r>
        <w:rPr>
          <w:rFonts w:ascii="Calibri" w:hAnsi="Calibri"/>
          <w:b/>
          <w:color w:val="1F4D78"/>
          <w:sz w:val="24"/>
        </w:rPr>
        <w:t xml:space="preserve">OPS-002 — Turnaround and quality metrics  </w:t>
      </w:r>
      <w:r>
        <w:rPr>
          <w:rFonts w:ascii="Calibri" w:hAnsi="Calibri"/>
          <w:b/>
          <w:color w:val="8A6100"/>
          <w:sz w:val="19"/>
        </w:rPr>
        <w:t>[P1]</w:t>
      </w:r>
    </w:p>
    <w:p>
      <w:pPr>
        <w:keepNext/>
      </w:pPr>
      <w:r>
        <w:rPr>
          <w:rFonts w:ascii="Calibri" w:hAnsi="Calibri"/>
          <w:b/>
          <w:color w:val="667085"/>
        </w:rPr>
        <w:t xml:space="preserve">Current state: </w:t>
      </w:r>
      <w:r>
        <w:rPr>
          <w:rFonts w:ascii="Calibri" w:hAnsi="Calibri"/>
          <w:color w:val="667085"/>
        </w:rPr>
        <w:t>Not implemented</w:t>
      </w:r>
    </w:p>
    <w:p>
      <w:r>
        <w:rPr>
          <w:rFonts w:ascii="Calibri" w:hAnsi="Calibri"/>
          <w:b/>
        </w:rPr>
        <w:t xml:space="preserve">Requirement: </w:t>
      </w:r>
      <w:r>
        <w:rPr>
          <w:rFonts w:ascii="Calibri" w:hAnsi="Calibri"/>
        </w:rPr>
        <w:t>Measure submission-to-triage, analysis, review and delivery duration plus rework and evidence-gap rates.</w:t>
      </w:r>
    </w:p>
    <w:p>
      <w:pPr>
        <w:spacing w:after="40"/>
      </w:pPr>
      <w:r>
        <w:rPr>
          <w:rFonts w:ascii="Calibri" w:hAnsi="Calibri"/>
          <w:b/>
          <w:color w:val="172033"/>
          <w:sz w:val="21"/>
        </w:rPr>
        <w:t>Acceptance criteria</w:t>
      </w:r>
    </w:p>
    <w:p>
      <w:pPr>
        <w:pStyle w:val="ListBullet"/>
      </w:pPr>
      <w:r>
        <w:rPr>
          <w:rFonts w:ascii="Calibri" w:hAnsi="Calibri"/>
        </w:rPr>
        <w:t>Dashboards distinguish automated and human time.</w:t>
      </w:r>
    </w:p>
    <w:p>
      <w:pPr>
        <w:pStyle w:val="ListBullet"/>
      </w:pPr>
      <w:r>
        <w:rPr>
          <w:rFonts w:ascii="Calibri" w:hAnsi="Calibri"/>
        </w:rPr>
        <w:t>Metrics can be segmented by request type without exposing customer secrets.</w:t>
      </w:r>
    </w:p>
    <w:p>
      <w:pPr>
        <w:pStyle w:val="ListBullet"/>
      </w:pPr>
      <w:r>
        <w:rPr>
          <w:rFonts w:ascii="Calibri" w:hAnsi="Calibri"/>
        </w:rPr>
        <w:t>Targets align to the original ten-day turnaround objective.</w:t>
      </w:r>
    </w:p>
    <w:p>
      <w:pPr>
        <w:spacing w:after="160"/>
      </w:pPr>
      <w:r>
        <w:rPr>
          <w:rFonts w:ascii="Calibri" w:hAnsi="Calibri"/>
          <w:b/>
          <w:color w:val="667085"/>
          <w:sz w:val="20"/>
        </w:rPr>
        <w:t xml:space="preserve">Implementation note: </w:t>
      </w:r>
      <w:r>
        <w:rPr>
          <w:rFonts w:ascii="Calibri" w:hAnsi="Calibri"/>
          <w:i/>
          <w:color w:val="667085"/>
          <w:sz w:val="20"/>
        </w:rPr>
        <w:t>Start with internal operational reporting.</w:t>
      </w:r>
    </w:p>
    <w:p>
      <w:pPr>
        <w:pStyle w:val="Heading3"/>
        <w:keepNext/>
      </w:pPr>
      <w:r>
        <w:rPr>
          <w:rFonts w:ascii="Calibri" w:hAnsi="Calibri"/>
          <w:b/>
          <w:color w:val="1F4D78"/>
          <w:sz w:val="24"/>
        </w:rPr>
        <w:t xml:space="preserve">OPS-003 — Pilot and repeat-purchase tracking  </w:t>
      </w:r>
      <w:r>
        <w:rPr>
          <w:rFonts w:ascii="Calibri" w:hAnsi="Calibri"/>
          <w:b/>
          <w:color w:val="8A6100"/>
          <w:sz w:val="19"/>
        </w:rPr>
        <w:t>[P1]</w:t>
      </w:r>
    </w:p>
    <w:p>
      <w:pPr>
        <w:keepNext/>
      </w:pPr>
      <w:r>
        <w:rPr>
          <w:rFonts w:ascii="Calibri" w:hAnsi="Calibri"/>
          <w:b/>
          <w:color w:val="667085"/>
        </w:rPr>
        <w:t xml:space="preserve">Current state: </w:t>
      </w:r>
      <w:r>
        <w:rPr>
          <w:rFonts w:ascii="Calibri" w:hAnsi="Calibri"/>
          <w:color w:val="667085"/>
        </w:rPr>
        <w:t>External acceptance unverified</w:t>
      </w:r>
    </w:p>
    <w:p>
      <w:r>
        <w:rPr>
          <w:rFonts w:ascii="Calibri" w:hAnsi="Calibri"/>
          <w:b/>
        </w:rPr>
        <w:t xml:space="preserve">Requirement: </w:t>
      </w:r>
      <w:r>
        <w:rPr>
          <w:rFonts w:ascii="Calibri" w:hAnsi="Calibri"/>
        </w:rPr>
        <w:t>Track pilot customer, assessment, commercial status, delivery outcome and repeat engagement.</w:t>
      </w:r>
    </w:p>
    <w:p>
      <w:pPr>
        <w:spacing w:after="40"/>
      </w:pPr>
      <w:r>
        <w:rPr>
          <w:rFonts w:ascii="Calibri" w:hAnsi="Calibri"/>
          <w:b/>
          <w:color w:val="172033"/>
          <w:sz w:val="21"/>
        </w:rPr>
        <w:t>Acceptance criteria</w:t>
      </w:r>
    </w:p>
    <w:p>
      <w:pPr>
        <w:pStyle w:val="ListBullet"/>
      </w:pPr>
      <w:r>
        <w:rPr>
          <w:rFonts w:ascii="Calibri" w:hAnsi="Calibri"/>
        </w:rPr>
        <w:t>At least three paid pilots and five completed assessments can be evidenced when achieved.</w:t>
      </w:r>
    </w:p>
    <w:p>
      <w:pPr>
        <w:pStyle w:val="ListBullet"/>
      </w:pPr>
      <w:r>
        <w:rPr>
          <w:rFonts w:ascii="Calibri" w:hAnsi="Calibri"/>
        </w:rPr>
        <w:t>Repeat purchase/renewal is measured consistently.</w:t>
      </w:r>
    </w:p>
    <w:p>
      <w:pPr>
        <w:pStyle w:val="ListBullet"/>
      </w:pPr>
      <w:r>
        <w:rPr>
          <w:rFonts w:ascii="Calibri" w:hAnsi="Calibri"/>
        </w:rPr>
        <w:t>Product metrics are not confused with invoicing records.</w:t>
      </w:r>
    </w:p>
    <w:p>
      <w:pPr>
        <w:spacing w:after="160"/>
      </w:pPr>
      <w:r>
        <w:rPr>
          <w:rFonts w:ascii="Calibri" w:hAnsi="Calibri"/>
          <w:b/>
          <w:color w:val="667085"/>
          <w:sz w:val="20"/>
        </w:rPr>
        <w:t xml:space="preserve">Implementation note: </w:t>
      </w:r>
      <w:r>
        <w:rPr>
          <w:rFonts w:ascii="Calibri" w:hAnsi="Calibri"/>
          <w:i/>
          <w:color w:val="667085"/>
          <w:sz w:val="20"/>
        </w:rPr>
        <w:t>A lightweight CRM link may be sufficient.</w:t>
      </w:r>
    </w:p>
    <w:p>
      <w:pPr>
        <w:pStyle w:val="Heading3"/>
        <w:keepNext/>
      </w:pPr>
      <w:r>
        <w:rPr>
          <w:rFonts w:ascii="Calibri" w:hAnsi="Calibri"/>
          <w:b/>
          <w:color w:val="1F4D78"/>
          <w:sz w:val="24"/>
        </w:rPr>
        <w:t xml:space="preserve">OPS-004 — Customer feedback and report usefulness  </w:t>
      </w:r>
      <w:r>
        <w:rPr>
          <w:rFonts w:ascii="Calibri" w:hAnsi="Calibri"/>
          <w:b/>
          <w:color w:val="8A6100"/>
          <w:sz w:val="19"/>
        </w:rPr>
        <w:t>[P1]</w:t>
      </w:r>
    </w:p>
    <w:p>
      <w:pPr>
        <w:keepNext/>
      </w:pPr>
      <w:r>
        <w:rPr>
          <w:rFonts w:ascii="Calibri" w:hAnsi="Calibri"/>
          <w:b/>
          <w:color w:val="667085"/>
        </w:rPr>
        <w:t xml:space="preserve">Current state: </w:t>
      </w:r>
      <w:r>
        <w:rPr>
          <w:rFonts w:ascii="Calibri" w:hAnsi="Calibri"/>
          <w:color w:val="667085"/>
        </w:rPr>
        <w:t>Missing</w:t>
      </w:r>
    </w:p>
    <w:p>
      <w:r>
        <w:rPr>
          <w:rFonts w:ascii="Calibri" w:hAnsi="Calibri"/>
          <w:b/>
        </w:rPr>
        <w:t xml:space="preserve">Requirement: </w:t>
      </w:r>
      <w:r>
        <w:rPr>
          <w:rFonts w:ascii="Calibri" w:hAnsi="Calibri"/>
        </w:rPr>
        <w:t>Collect structured feedback on accuracy, decision usefulness, trust and next-step clarity.</w:t>
      </w:r>
    </w:p>
    <w:p>
      <w:pPr>
        <w:spacing w:after="40"/>
      </w:pPr>
      <w:r>
        <w:rPr>
          <w:rFonts w:ascii="Calibri" w:hAnsi="Calibri"/>
          <w:b/>
          <w:color w:val="172033"/>
          <w:sz w:val="21"/>
        </w:rPr>
        <w:t>Acceptance criteria</w:t>
      </w:r>
    </w:p>
    <w:p>
      <w:pPr>
        <w:pStyle w:val="ListBullet"/>
      </w:pPr>
      <w:r>
        <w:rPr>
          <w:rFonts w:ascii="Calibri" w:hAnsi="Calibri"/>
        </w:rPr>
        <w:t>Feedback is linked to a delivered report version.</w:t>
      </w:r>
    </w:p>
    <w:p>
      <w:pPr>
        <w:pStyle w:val="ListBullet"/>
      </w:pPr>
      <w:r>
        <w:rPr>
          <w:rFonts w:ascii="Calibri" w:hAnsi="Calibri"/>
        </w:rPr>
        <w:t>Critical accuracy concerns create an internal follow-up workflow.</w:t>
      </w:r>
    </w:p>
    <w:p>
      <w:pPr>
        <w:pStyle w:val="ListBullet"/>
      </w:pPr>
      <w:r>
        <w:rPr>
          <w:rFonts w:ascii="Calibri" w:hAnsi="Calibri"/>
        </w:rPr>
        <w:t>Results can inform template and methodology changes.</w:t>
      </w:r>
    </w:p>
    <w:p>
      <w:pPr>
        <w:spacing w:after="160"/>
      </w:pPr>
      <w:r>
        <w:rPr>
          <w:rFonts w:ascii="Calibri" w:hAnsi="Calibri"/>
          <w:b/>
          <w:color w:val="667085"/>
          <w:sz w:val="20"/>
        </w:rPr>
        <w:t xml:space="preserve">Implementation note: </w:t>
      </w:r>
      <w:r>
        <w:rPr>
          <w:rFonts w:ascii="Calibri" w:hAnsi="Calibri"/>
          <w:i/>
          <w:color w:val="667085"/>
          <w:sz w:val="20"/>
        </w:rPr>
        <w:t>Do not expose one customer's feedback to another.</w:t>
      </w:r>
    </w:p>
    <w:p>
      <w:pPr>
        <w:pStyle w:val="Heading3"/>
        <w:keepNext/>
      </w:pPr>
      <w:r>
        <w:rPr>
          <w:rFonts w:ascii="Calibri" w:hAnsi="Calibri"/>
          <w:b/>
          <w:color w:val="1F4D78"/>
          <w:sz w:val="24"/>
        </w:rPr>
        <w:t xml:space="preserve">OPS-005 — Methodology and change governance  </w:t>
      </w:r>
      <w:r>
        <w:rPr>
          <w:rFonts w:ascii="Calibri" w:hAnsi="Calibri"/>
          <w:b/>
          <w:color w:val="8A6100"/>
          <w:sz w:val="19"/>
        </w:rPr>
        <w:t>[P1]</w:t>
      </w:r>
    </w:p>
    <w:p>
      <w:pPr>
        <w:keepNext/>
      </w:pPr>
      <w:r>
        <w:rPr>
          <w:rFonts w:ascii="Calibri" w:hAnsi="Calibri"/>
          <w:b/>
          <w:color w:val="667085"/>
        </w:rPr>
        <w:t xml:space="preserve">Current state: </w:t>
      </w:r>
      <w:r>
        <w:rPr>
          <w:rFonts w:ascii="Calibri" w:hAnsi="Calibri"/>
          <w:color w:val="667085"/>
        </w:rPr>
        <w:t>Missing</w:t>
      </w:r>
    </w:p>
    <w:p>
      <w:r>
        <w:rPr>
          <w:rFonts w:ascii="Calibri" w:hAnsi="Calibri"/>
          <w:b/>
        </w:rPr>
        <w:t xml:space="preserve">Requirement: </w:t>
      </w:r>
      <w:r>
        <w:rPr>
          <w:rFonts w:ascii="Calibri" w:hAnsi="Calibri"/>
        </w:rPr>
        <w:t>Approve and version scoring, checklist, report and data methodology changes.</w:t>
      </w:r>
    </w:p>
    <w:p>
      <w:pPr>
        <w:spacing w:after="40"/>
      </w:pPr>
      <w:r>
        <w:rPr>
          <w:rFonts w:ascii="Calibri" w:hAnsi="Calibri"/>
          <w:b/>
          <w:color w:val="172033"/>
          <w:sz w:val="21"/>
        </w:rPr>
        <w:t>Acceptance criteria</w:t>
      </w:r>
    </w:p>
    <w:p>
      <w:pPr>
        <w:pStyle w:val="ListBullet"/>
      </w:pPr>
      <w:r>
        <w:rPr>
          <w:rFonts w:ascii="Calibri" w:hAnsi="Calibri"/>
        </w:rPr>
        <w:t>Changes identify owner, rationale, effective date and migration impact.</w:t>
      </w:r>
    </w:p>
    <w:p>
      <w:pPr>
        <w:pStyle w:val="ListBullet"/>
      </w:pPr>
      <w:r>
        <w:rPr>
          <w:rFonts w:ascii="Calibri" w:hAnsi="Calibri"/>
        </w:rPr>
        <w:t>Historical reports retain their original methodology version.</w:t>
      </w:r>
    </w:p>
    <w:p>
      <w:pPr>
        <w:pStyle w:val="ListBullet"/>
      </w:pPr>
      <w:r>
        <w:rPr>
          <w:rFonts w:ascii="Calibri" w:hAnsi="Calibri"/>
        </w:rPr>
        <w:t>Material customer-facing changes are communicated appropriately.</w:t>
      </w:r>
    </w:p>
    <w:p>
      <w:pPr>
        <w:spacing w:after="160"/>
      </w:pPr>
      <w:r>
        <w:rPr>
          <w:rFonts w:ascii="Calibri" w:hAnsi="Calibri"/>
          <w:b/>
          <w:color w:val="667085"/>
          <w:sz w:val="20"/>
        </w:rPr>
        <w:t xml:space="preserve">Implementation note: </w:t>
      </w:r>
      <w:r>
        <w:rPr>
          <w:rFonts w:ascii="Calibri" w:hAnsi="Calibri"/>
          <w:i/>
          <w:color w:val="667085"/>
          <w:sz w:val="20"/>
        </w:rPr>
        <w:t>This is necessary once reports influence capital decisions.</w:t>
      </w:r>
    </w:p>
    <w:p>
      <w:pPr>
        <w:pStyle w:val="Heading1"/>
        <w:pageBreakBefore/>
      </w:pPr>
      <w:r>
        <w:t>5. Required data-model additions</w:t>
      </w:r>
    </w:p>
    <w:p>
      <w:r>
        <w:t>Exact table names may follow repository conventions, but the following durable concepts are required.</w:t>
      </w:r>
    </w:p>
    <w:tbl>
      <w:tblPr>
        <w:jc w:val="left"/>
        <w:tblLook w:firstColumn="1" w:firstRow="1" w:lastColumn="0" w:lastRow="0" w:noHBand="0" w:noVBand="1" w:val="04A0"/>
        <w:tblW w:w="9360" w:type="dxa"/>
        <w:tblInd w:w="120" w:type="dxa"/>
        <w:tblLayout w:type="fixed"/>
      </w:tblPr>
      <w:tblGrid>
        <w:gridCol w:w="2700"/>
        <w:gridCol w:w="6660"/>
      </w:tblGrid>
      <w:tr>
        <w:trPr>
          <w:tblHeader w:val="true"/>
        </w:trPr>
        <w:tc>
          <w:tcPr>
            <w:tcW w:type="dxa" w:w="2700"/>
            <w:vAlign w:val="center"/>
            <w:tcMar>
              <w:top w:w="80" w:type="dxa"/>
              <w:start w:w="120" w:type="dxa"/>
              <w:bottom w:w="80" w:type="dxa"/>
              <w:end w:w="120" w:type="dxa"/>
            </w:tcMar>
            <w:shd w:fill="E8EEF5"/>
          </w:tcPr>
          <w:p>
            <w:r>
              <w:rPr>
                <w:rFonts w:ascii="Calibri" w:hAnsi="Calibri"/>
                <w:b/>
                <w:color w:val="17365D"/>
                <w:sz w:val="19"/>
              </w:rPr>
              <w:t>Concept</w:t>
            </w:r>
          </w:p>
        </w:tc>
        <w:tc>
          <w:tcPr>
            <w:tcW w:type="dxa" w:w="6660"/>
            <w:vAlign w:val="center"/>
            <w:tcMar>
              <w:top w:w="80" w:type="dxa"/>
              <w:start w:w="120" w:type="dxa"/>
              <w:bottom w:w="80" w:type="dxa"/>
              <w:end w:w="120" w:type="dxa"/>
            </w:tcMar>
            <w:shd w:fill="E8EEF5"/>
          </w:tcPr>
          <w:p>
            <w:r>
              <w:rPr>
                <w:rFonts w:ascii="Calibri" w:hAnsi="Calibri"/>
                <w:b/>
                <w:color w:val="17365D"/>
                <w:sz w:val="19"/>
              </w:rPr>
              <w:t>Required purpose</w:t>
            </w:r>
          </w:p>
        </w:tc>
      </w:tr>
      <w:tr>
        <w:tc>
          <w:tcPr>
            <w:tcW w:type="dxa" w:w="2700"/>
          </w:tcPr>
          <w:p>
            <w:r>
              <w:rPr>
                <w:rFonts w:ascii="Calibri" w:hAnsi="Calibri"/>
                <w:b/>
                <w:sz w:val="19"/>
              </w:rPr>
              <w:t>Organisation membership</w:t>
            </w:r>
          </w:p>
        </w:tc>
        <w:tc>
          <w:tcPr>
            <w:tcW w:type="dxa" w:w="6660"/>
          </w:tcPr>
          <w:p>
            <w:r>
              <w:rPr>
                <w:rFonts w:ascii="Calibri" w:hAnsi="Calibri"/>
                <w:sz w:val="19"/>
              </w:rPr>
              <w:t>User-to-organisation membership, active state, role/scope, invitation and audit metadata.</w:t>
            </w:r>
          </w:p>
        </w:tc>
      </w:tr>
      <w:tr>
        <w:tc>
          <w:tcPr>
            <w:tcW w:type="dxa" w:w="2700"/>
          </w:tcPr>
          <w:p>
            <w:r>
              <w:rPr>
                <w:rFonts w:ascii="Calibri" w:hAnsi="Calibri"/>
                <w:b/>
                <w:sz w:val="19"/>
              </w:rPr>
              <w:t>Assessment events</w:t>
            </w:r>
          </w:p>
        </w:tc>
        <w:tc>
          <w:tcPr>
            <w:tcW w:type="dxa" w:w="6660"/>
          </w:tcPr>
          <w:p>
            <w:r>
              <w:rPr>
                <w:rFonts w:ascii="Calibri" w:hAnsi="Calibri"/>
                <w:sz w:val="19"/>
              </w:rPr>
              <w:t>Append-only status, assignment, access, workflow and exceptional-action events.</w:t>
            </w:r>
          </w:p>
        </w:tc>
      </w:tr>
      <w:tr>
        <w:tc>
          <w:tcPr>
            <w:tcW w:type="dxa" w:w="2700"/>
          </w:tcPr>
          <w:p>
            <w:r>
              <w:rPr>
                <w:rFonts w:ascii="Calibri" w:hAnsi="Calibri"/>
                <w:b/>
                <w:sz w:val="19"/>
              </w:rPr>
              <w:t>Score and verdict events</w:t>
            </w:r>
          </w:p>
        </w:tc>
        <w:tc>
          <w:tcPr>
            <w:tcW w:type="dxa" w:w="6660"/>
          </w:tcPr>
          <w:p>
            <w:r>
              <w:rPr>
                <w:rFonts w:ascii="Calibri" w:hAnsi="Calibri"/>
                <w:sz w:val="19"/>
              </w:rPr>
              <w:t>Previous/new values, calculation version, actor, reason and approval.</w:t>
            </w:r>
          </w:p>
        </w:tc>
      </w:tr>
      <w:tr>
        <w:tc>
          <w:tcPr>
            <w:tcW w:type="dxa" w:w="2700"/>
          </w:tcPr>
          <w:p>
            <w:r>
              <w:rPr>
                <w:rFonts w:ascii="Calibri" w:hAnsi="Calibri"/>
                <w:b/>
                <w:sz w:val="19"/>
              </w:rPr>
              <w:t>Evidence lineage</w:t>
            </w:r>
          </w:p>
        </w:tc>
        <w:tc>
          <w:tcPr>
            <w:tcW w:type="dxa" w:w="6660"/>
          </w:tcPr>
          <w:p>
            <w:r>
              <w:rPr>
                <w:rFonts w:ascii="Calibri" w:hAnsi="Calibri"/>
                <w:sz w:val="19"/>
              </w:rPr>
              <w:t>Finding-evidence, report-section-evidence and optional claim-evidence relationships.</w:t>
            </w:r>
          </w:p>
        </w:tc>
      </w:tr>
      <w:tr>
        <w:tc>
          <w:tcPr>
            <w:tcW w:type="dxa" w:w="2700"/>
          </w:tcPr>
          <w:p>
            <w:r>
              <w:rPr>
                <w:rFonts w:ascii="Calibri" w:hAnsi="Calibri"/>
                <w:b/>
                <w:sz w:val="19"/>
              </w:rPr>
              <w:t>Dataset registry</w:t>
            </w:r>
          </w:p>
        </w:tc>
        <w:tc>
          <w:tcPr>
            <w:tcW w:type="dxa" w:w="6660"/>
          </w:tcPr>
          <w:p>
            <w:r>
              <w:rPr>
                <w:rFonts w:ascii="Calibri" w:hAnsi="Calibri"/>
                <w:sz w:val="19"/>
              </w:rPr>
              <w:t>Provider, licence, coverage, version, freshness, active state and limitations.</w:t>
            </w:r>
          </w:p>
        </w:tc>
      </w:tr>
      <w:tr>
        <w:tc>
          <w:tcPr>
            <w:tcW w:type="dxa" w:w="2700"/>
          </w:tcPr>
          <w:p>
            <w:r>
              <w:rPr>
                <w:rFonts w:ascii="Calibri" w:hAnsi="Calibri"/>
                <w:b/>
                <w:sz w:val="19"/>
              </w:rPr>
              <w:t>Analysis version</w:t>
            </w:r>
          </w:p>
        </w:tc>
        <w:tc>
          <w:tcPr>
            <w:tcW w:type="dxa" w:w="6660"/>
          </w:tcPr>
          <w:p>
            <w:r>
              <w:rPr>
                <w:rFonts w:ascii="Calibri" w:hAnsi="Calibri"/>
                <w:sz w:val="19"/>
              </w:rPr>
              <w:t>Rule/checklist/scoring version and the inputs used to produce results.</w:t>
            </w:r>
          </w:p>
        </w:tc>
      </w:tr>
      <w:tr>
        <w:tc>
          <w:tcPr>
            <w:tcW w:type="dxa" w:w="2700"/>
          </w:tcPr>
          <w:p>
            <w:r>
              <w:rPr>
                <w:rFonts w:ascii="Calibri" w:hAnsi="Calibri"/>
                <w:b/>
                <w:sz w:val="19"/>
              </w:rPr>
              <w:t>Report version</w:t>
            </w:r>
          </w:p>
        </w:tc>
        <w:tc>
          <w:tcPr>
            <w:tcW w:type="dxa" w:w="6660"/>
          </w:tcPr>
          <w:p>
            <w:r>
              <w:rPr>
                <w:rFonts w:ascii="Calibri" w:hAnsi="Calibri"/>
                <w:sz w:val="19"/>
              </w:rPr>
              <w:t>Immutable content snapshot, data references, template, reviewer, artifacts and checksum.</w:t>
            </w:r>
          </w:p>
        </w:tc>
      </w:tr>
      <w:tr>
        <w:tc>
          <w:tcPr>
            <w:tcW w:type="dxa" w:w="2700"/>
          </w:tcPr>
          <w:p>
            <w:r>
              <w:rPr>
                <w:rFonts w:ascii="Calibri" w:hAnsi="Calibri"/>
                <w:b/>
                <w:sz w:val="19"/>
              </w:rPr>
              <w:t>Background job</w:t>
            </w:r>
          </w:p>
        </w:tc>
        <w:tc>
          <w:tcPr>
            <w:tcW w:type="dxa" w:w="6660"/>
          </w:tcPr>
          <w:p>
            <w:r>
              <w:rPr>
                <w:rFonts w:ascii="Calibri" w:hAnsi="Calibri"/>
                <w:sz w:val="19"/>
              </w:rPr>
              <w:t>Job type, payload reference, state, attempts, error, timestamps and idempotency key.</w:t>
            </w:r>
          </w:p>
        </w:tc>
      </w:tr>
      <w:tr>
        <w:tc>
          <w:tcPr>
            <w:tcW w:type="dxa" w:w="2700"/>
          </w:tcPr>
          <w:p>
            <w:r>
              <w:rPr>
                <w:rFonts w:ascii="Calibri" w:hAnsi="Calibri"/>
                <w:b/>
                <w:sz w:val="19"/>
              </w:rPr>
              <w:t>Delivery/share record</w:t>
            </w:r>
          </w:p>
        </w:tc>
        <w:tc>
          <w:tcPr>
            <w:tcW w:type="dxa" w:w="6660"/>
          </w:tcPr>
          <w:p>
            <w:r>
              <w:rPr>
                <w:rFonts w:ascii="Calibri" w:hAnsi="Calibri"/>
                <w:sz w:val="19"/>
              </w:rPr>
              <w:t>Artifact version, recipient or organisation, delivery channel, expiry, revocation and actor.</w:t>
            </w:r>
          </w:p>
        </w:tc>
      </w:tr>
      <w:tr>
        <w:tc>
          <w:tcPr>
            <w:tcW w:type="dxa" w:w="2700"/>
          </w:tcPr>
          <w:p>
            <w:r>
              <w:rPr>
                <w:rFonts w:ascii="Calibri" w:hAnsi="Calibri"/>
                <w:b/>
                <w:sz w:val="19"/>
              </w:rPr>
              <w:t>Product methodology version</w:t>
            </w:r>
          </w:p>
        </w:tc>
        <w:tc>
          <w:tcPr>
            <w:tcW w:type="dxa" w:w="6660"/>
          </w:tcPr>
          <w:p>
            <w:r>
              <w:rPr>
                <w:rFonts w:ascii="Calibri" w:hAnsi="Calibri"/>
                <w:sz w:val="19"/>
              </w:rPr>
              <w:t>Effective scoring, checklist and report rules with approval and migration notes.</w:t>
            </w:r>
          </w:p>
        </w:tc>
      </w:tr>
    </w:tbl>
    <w:p>
      <w:pPr>
        <w:pStyle w:val="Heading1"/>
      </w:pPr>
      <w:r>
        <w:t>6. Non-functional requirements</w:t>
      </w:r>
    </w:p>
    <w:p>
      <w:pPr>
        <w:pStyle w:val="ListBullet"/>
      </w:pPr>
      <w:r>
        <w:rPr>
          <w:rFonts w:ascii="Calibri" w:hAnsi="Calibri"/>
        </w:rPr>
        <w:t>Security: least privilege, organisation isolation, private storage, short-lived signed URLs, secure headers and auditable privileged actions.</w:t>
      </w:r>
    </w:p>
    <w:p>
      <w:pPr>
        <w:pStyle w:val="ListBullet"/>
      </w:pPr>
      <w:r>
        <w:rPr>
          <w:rFonts w:ascii="Calibri" w:hAnsi="Calibri"/>
        </w:rPr>
        <w:t>Reliability: idempotent jobs and mutations, retryable external processing, explicit partial-failure states and documented recovery procedures.</w:t>
      </w:r>
    </w:p>
    <w:p>
      <w:pPr>
        <w:pStyle w:val="ListBullet"/>
      </w:pPr>
      <w:r>
        <w:rPr>
          <w:rFonts w:ascii="Calibri" w:hAnsi="Calibri"/>
        </w:rPr>
        <w:t>Performance: indexed operational queries; search p95 below 500 ms for the agreed production fixture; asynchronous long-running processing.</w:t>
      </w:r>
    </w:p>
    <w:p>
      <w:pPr>
        <w:pStyle w:val="ListBullet"/>
      </w:pPr>
      <w:r>
        <w:rPr>
          <w:rFonts w:ascii="Calibri" w:hAnsi="Calibri"/>
        </w:rPr>
        <w:t>Accessibility: WCAG 2.1 AA target for primary workflows, keyboard operation, visible focus, semantic form errors and a non-map alternative for spatial results.</w:t>
      </w:r>
    </w:p>
    <w:p>
      <w:pPr>
        <w:pStyle w:val="ListBullet"/>
      </w:pPr>
      <w:r>
        <w:rPr>
          <w:rFonts w:ascii="Calibri" w:hAnsi="Calibri"/>
        </w:rPr>
        <w:t>Data quality: source, version, freshness, confidence and limitations for every externally derived result.</w:t>
      </w:r>
    </w:p>
    <w:p>
      <w:pPr>
        <w:pStyle w:val="ListBullet"/>
      </w:pPr>
      <w:r>
        <w:rPr>
          <w:rFonts w:ascii="Calibri" w:hAnsi="Calibri"/>
        </w:rPr>
        <w:t>Privacy: minimum necessary collection, explicit retention, restricted logs and no public exposure of site/evidence data by default.</w:t>
      </w:r>
    </w:p>
    <w:p>
      <w:pPr>
        <w:pStyle w:val="ListBullet"/>
      </w:pPr>
      <w:r>
        <w:rPr>
          <w:rFonts w:ascii="Calibri" w:hAnsi="Calibri"/>
        </w:rPr>
        <w:t>Maintainability: shared schemas, typed domain values, migration documentation, reproducible seeds and no duplicated production components.</w:t>
      </w:r>
    </w:p>
    <w:p>
      <w:pPr>
        <w:pStyle w:val="ListBullet"/>
      </w:pPr>
      <w:r>
        <w:rPr>
          <w:rFonts w:ascii="Calibri" w:hAnsi="Calibri"/>
        </w:rPr>
        <w:t>Observability: correlation identifiers, structured failure data, alerting and operational dashboards without confidential payload leakage.</w:t>
      </w:r>
    </w:p>
    <w:p>
      <w:pPr>
        <w:pStyle w:val="Heading1"/>
      </w:pPr>
      <w:r>
        <w:t>7. Delivery sequence</w:t>
      </w:r>
    </w:p>
    <w:tbl>
      <w:tblPr>
        <w:jc w:val="left"/>
        <w:tblLook w:firstColumn="1" w:firstRow="1" w:lastColumn="0" w:lastRow="0" w:noHBand="0" w:noVBand="1" w:val="04A0"/>
        <w:tblW w:w="9360" w:type="dxa"/>
        <w:tblInd w:w="120" w:type="dxa"/>
        <w:tblLayout w:type="fixed"/>
      </w:tblPr>
      <w:tblGrid>
        <w:gridCol w:w="2200"/>
        <w:gridCol w:w="900"/>
        <w:gridCol w:w="3960"/>
        <w:gridCol w:w="2300"/>
      </w:tblGrid>
      <w:tr>
        <w:trPr>
          <w:tblHeader w:val="true"/>
        </w:trPr>
        <w:tc>
          <w:tcPr>
            <w:tcW w:type="dxa" w:w="2200"/>
            <w:vAlign w:val="center"/>
            <w:tcMar>
              <w:top w:w="80" w:type="dxa"/>
              <w:start w:w="120" w:type="dxa"/>
              <w:bottom w:w="80" w:type="dxa"/>
              <w:end w:w="120" w:type="dxa"/>
            </w:tcMar>
            <w:shd w:fill="E8EEF5"/>
          </w:tcPr>
          <w:p>
            <w:r>
              <w:rPr>
                <w:rFonts w:ascii="Calibri" w:hAnsi="Calibri"/>
                <w:b/>
                <w:color w:val="17365D"/>
                <w:sz w:val="19"/>
              </w:rPr>
              <w:t>Release</w:t>
            </w:r>
          </w:p>
        </w:tc>
        <w:tc>
          <w:tcPr>
            <w:tcW w:type="dxa" w:w="900"/>
            <w:vAlign w:val="center"/>
            <w:tcMar>
              <w:top w:w="80" w:type="dxa"/>
              <w:start w:w="120" w:type="dxa"/>
              <w:bottom w:w="80" w:type="dxa"/>
              <w:end w:w="120" w:type="dxa"/>
            </w:tcMar>
            <w:shd w:fill="E8EEF5"/>
          </w:tcPr>
          <w:p>
            <w:r>
              <w:rPr>
                <w:rFonts w:ascii="Calibri" w:hAnsi="Calibri"/>
                <w:b/>
                <w:color w:val="17365D"/>
                <w:sz w:val="19"/>
              </w:rPr>
              <w:t>Priority</w:t>
            </w:r>
          </w:p>
        </w:tc>
        <w:tc>
          <w:tcPr>
            <w:tcW w:type="dxa" w:w="3960"/>
            <w:vAlign w:val="center"/>
            <w:tcMar>
              <w:top w:w="80" w:type="dxa"/>
              <w:start w:w="120" w:type="dxa"/>
              <w:bottom w:w="80" w:type="dxa"/>
              <w:end w:w="120" w:type="dxa"/>
            </w:tcMar>
            <w:shd w:fill="E8EEF5"/>
          </w:tcPr>
          <w:p>
            <w:r>
              <w:rPr>
                <w:rFonts w:ascii="Calibri" w:hAnsi="Calibri"/>
                <w:b/>
                <w:color w:val="17365D"/>
                <w:sz w:val="19"/>
              </w:rPr>
              <w:t>Included scope</w:t>
            </w:r>
          </w:p>
        </w:tc>
        <w:tc>
          <w:tcPr>
            <w:tcW w:type="dxa" w:w="2300"/>
            <w:vAlign w:val="center"/>
            <w:tcMar>
              <w:top w:w="80" w:type="dxa"/>
              <w:start w:w="120" w:type="dxa"/>
              <w:bottom w:w="80" w:type="dxa"/>
              <w:end w:w="120" w:type="dxa"/>
            </w:tcMar>
            <w:shd w:fill="E8EEF5"/>
          </w:tcPr>
          <w:p>
            <w:r>
              <w:rPr>
                <w:rFonts w:ascii="Calibri" w:hAnsi="Calibri"/>
                <w:b/>
                <w:color w:val="17365D"/>
                <w:sz w:val="19"/>
              </w:rPr>
              <w:t>Exit condition</w:t>
            </w:r>
          </w:p>
        </w:tc>
      </w:tr>
      <w:tr>
        <w:tc>
          <w:tcPr>
            <w:tcW w:type="dxa" w:w="2200"/>
          </w:tcPr>
          <w:p>
            <w:r>
              <w:rPr>
                <w:rFonts w:ascii="Calibri" w:hAnsi="Calibri"/>
                <w:b/>
                <w:color w:val="172033"/>
                <w:sz w:val="18"/>
              </w:rPr>
              <w:t>Release A — Pilot foundation</w:t>
            </w:r>
          </w:p>
        </w:tc>
        <w:tc>
          <w:tcPr>
            <w:tcW w:type="dxa" w:w="900"/>
          </w:tcPr>
          <w:p>
            <w:r>
              <w:rPr>
                <w:rFonts w:ascii="Calibri" w:hAnsi="Calibri"/>
                <w:b/>
                <w:color w:val="172033"/>
                <w:sz w:val="18"/>
              </w:rPr>
              <w:t>P0</w:t>
            </w:r>
          </w:p>
        </w:tc>
        <w:tc>
          <w:tcPr>
            <w:tcW w:type="dxa" w:w="3960"/>
          </w:tcPr>
          <w:p>
            <w:r>
              <w:rPr>
                <w:rFonts w:ascii="Calibri" w:hAnsi="Calibri"/>
                <w:b w:val="0"/>
                <w:color w:val="172033"/>
                <w:sz w:val="18"/>
              </w:rPr>
              <w:t>Customer tenancy/RLS; intake uploads; status machine; full map integration; territory data; scoring formula/history; evidence lineage; expert review; versioned PDF; golden-path E2E; CI and trust baseline.</w:t>
            </w:r>
          </w:p>
        </w:tc>
        <w:tc>
          <w:tcPr>
            <w:tcW w:type="dxa" w:w="2300"/>
          </w:tcPr>
          <w:p>
            <w:r>
              <w:rPr>
                <w:rFonts w:ascii="Calibri" w:hAnsi="Calibri"/>
                <w:b w:val="0"/>
                <w:color w:val="172033"/>
                <w:sz w:val="18"/>
              </w:rPr>
              <w:t>A new customer securely receives an approved PDF without manual database intervention.</w:t>
            </w:r>
          </w:p>
        </w:tc>
      </w:tr>
      <w:tr>
        <w:tc>
          <w:tcPr>
            <w:tcW w:type="dxa" w:w="2200"/>
          </w:tcPr>
          <w:p>
            <w:r>
              <w:rPr>
                <w:rFonts w:ascii="Calibri" w:hAnsi="Calibri"/>
                <w:b/>
                <w:color w:val="172033"/>
                <w:sz w:val="18"/>
              </w:rPr>
              <w:t>Release B — Complete MVP operations</w:t>
            </w:r>
          </w:p>
        </w:tc>
        <w:tc>
          <w:tcPr>
            <w:tcW w:type="dxa" w:w="900"/>
          </w:tcPr>
          <w:p>
            <w:r>
              <w:rPr>
                <w:rFonts w:ascii="Calibri" w:hAnsi="Calibri"/>
                <w:b/>
                <w:color w:val="172033"/>
                <w:sz w:val="18"/>
              </w:rPr>
              <w:t>P1</w:t>
            </w:r>
          </w:p>
        </w:tc>
        <w:tc>
          <w:tcPr>
            <w:tcW w:type="dxa" w:w="3960"/>
          </w:tcPr>
          <w:p>
            <w:r>
              <w:rPr>
                <w:rFonts w:ascii="Calibri" w:hAnsi="Calibri"/>
                <w:b w:val="0"/>
                <w:color w:val="172033"/>
                <w:sz w:val="18"/>
              </w:rPr>
              <w:t>Additional datasets; economics/flexibility depth; evidence binder; portfolio intake/ranking; document extraction; operational dashboards; accessibility/performance hardening.</w:t>
            </w:r>
          </w:p>
        </w:tc>
        <w:tc>
          <w:tcPr>
            <w:tcW w:type="dxa" w:w="2300"/>
          </w:tcPr>
          <w:p>
            <w:r>
              <w:rPr>
                <w:rFonts w:ascii="Calibri" w:hAnsi="Calibri"/>
                <w:b w:val="0"/>
                <w:color w:val="172033"/>
                <w:sz w:val="18"/>
              </w:rPr>
              <w:t>The original MVP journeys are repeatable for single-site, portfolio and underwriting requests.</w:t>
            </w:r>
          </w:p>
        </w:tc>
      </w:tr>
      <w:tr>
        <w:tc>
          <w:tcPr>
            <w:tcW w:type="dxa" w:w="2200"/>
          </w:tcPr>
          <w:p>
            <w:r>
              <w:rPr>
                <w:rFonts w:ascii="Calibri" w:hAnsi="Calibri"/>
                <w:b/>
                <w:color w:val="172033"/>
                <w:sz w:val="18"/>
              </w:rPr>
              <w:t>Release C — Commercial differentiation</w:t>
            </w:r>
          </w:p>
        </w:tc>
        <w:tc>
          <w:tcPr>
            <w:tcW w:type="dxa" w:w="900"/>
          </w:tcPr>
          <w:p>
            <w:r>
              <w:rPr>
                <w:rFonts w:ascii="Calibri" w:hAnsi="Calibri"/>
                <w:b/>
                <w:color w:val="172033"/>
                <w:sz w:val="18"/>
              </w:rPr>
              <w:t>P2</w:t>
            </w:r>
          </w:p>
        </w:tc>
        <w:tc>
          <w:tcPr>
            <w:tcW w:type="dxa" w:w="3960"/>
          </w:tcPr>
          <w:p>
            <w:r>
              <w:rPr>
                <w:rFonts w:ascii="Calibri" w:hAnsi="Calibri"/>
                <w:b w:val="0"/>
                <w:color w:val="172033"/>
                <w:sz w:val="18"/>
              </w:rPr>
              <w:t>Controlled RAG; fibre overlays; hosting-capacity partnerships; scenario analysis; upgrade-cost modelling; advanced collaboration and SSO.</w:t>
            </w:r>
          </w:p>
        </w:tc>
        <w:tc>
          <w:tcPr>
            <w:tcW w:type="dxa" w:w="2300"/>
          </w:tcPr>
          <w:p>
            <w:r>
              <w:rPr>
                <w:rFonts w:ascii="Calibri" w:hAnsi="Calibri"/>
                <w:b w:val="0"/>
                <w:color w:val="172033"/>
                <w:sz w:val="18"/>
              </w:rPr>
              <w:t>Capabilities are introduced only with defensible data, methodology and customer demand.</w:t>
            </w:r>
          </w:p>
        </w:tc>
      </w:tr>
    </w:tbl>
    <w:p/>
    <w:p>
      <w:pPr>
        <w:pStyle w:val="Heading2"/>
      </w:pPr>
      <w:r>
        <w:t>7.1 Release A dependency order</w:t>
      </w:r>
    </w:p>
    <w:p>
      <w:pPr>
        <w:pStyle w:val="ListNumber"/>
      </w:pPr>
      <w:r>
        <w:rPr>
          <w:rFonts w:ascii="Calibri" w:hAnsi="Calibri"/>
        </w:rPr>
        <w:t>Clean repository and establish CI/staging baseline.</w:t>
      </w:r>
    </w:p>
    <w:p>
      <w:pPr>
        <w:pStyle w:val="ListNumber"/>
      </w:pPr>
      <w:r>
        <w:rPr>
          <w:rFonts w:ascii="Calibri" w:hAnsi="Calibri"/>
        </w:rPr>
        <w:t>Implement organisation membership, customer provisioning and tested RLS.</w:t>
      </w:r>
    </w:p>
    <w:p>
      <w:pPr>
        <w:pStyle w:val="ListNumber"/>
      </w:pPr>
      <w:r>
        <w:rPr>
          <w:rFonts w:ascii="Calibri" w:hAnsi="Calibri"/>
        </w:rPr>
        <w:t>Complete intake persistence and private customer uploads.</w:t>
      </w:r>
    </w:p>
    <w:p>
      <w:pPr>
        <w:pStyle w:val="ListNumber"/>
      </w:pPr>
      <w:r>
        <w:rPr>
          <w:rFonts w:ascii="Calibri" w:hAnsi="Calibri"/>
        </w:rPr>
        <w:t>Define status machine, audit events and background job framework.</w:t>
      </w:r>
    </w:p>
    <w:p>
      <w:pPr>
        <w:pStyle w:val="ListNumber"/>
      </w:pPr>
      <w:r>
        <w:rPr>
          <w:rFonts w:ascii="Calibri" w:hAnsi="Calibri"/>
        </w:rPr>
        <w:t>Load launch-region territory data and integrate the full map.</w:t>
      </w:r>
    </w:p>
    <w:p>
      <w:pPr>
        <w:pStyle w:val="ListNumber"/>
      </w:pPr>
      <w:r>
        <w:rPr>
          <w:rFonts w:ascii="Calibri" w:hAnsi="Calibri"/>
        </w:rPr>
        <w:t>Implement checklist calculations, weighted scoring, confidence and immutable overrides.</w:t>
      </w:r>
    </w:p>
    <w:p>
      <w:pPr>
        <w:pStyle w:val="ListNumber"/>
      </w:pPr>
      <w:r>
        <w:rPr>
          <w:rFonts w:ascii="Calibri" w:hAnsi="Calibri"/>
        </w:rPr>
        <w:t>Complete evidence-to-report lineage and unsupported-claim preflight.</w:t>
      </w:r>
    </w:p>
    <w:p>
      <w:pPr>
        <w:pStyle w:val="ListNumber"/>
      </w:pPr>
      <w:r>
        <w:rPr>
          <w:rFonts w:ascii="Calibri" w:hAnsi="Calibri"/>
        </w:rPr>
        <w:t>Implement accountable review and server-side delivery gates.</w:t>
      </w:r>
    </w:p>
    <w:p>
      <w:pPr>
        <w:pStyle w:val="ListNumber"/>
      </w:pPr>
      <w:r>
        <w:rPr>
          <w:rFonts w:ascii="Calibri" w:hAnsi="Calibri"/>
        </w:rPr>
        <w:t>Generate, version and securely deliver the PDF and associated map artifact.</w:t>
      </w:r>
    </w:p>
    <w:p>
      <w:pPr>
        <w:pStyle w:val="ListNumber"/>
      </w:pPr>
      <w:r>
        <w:rPr>
          <w:rFonts w:ascii="Calibri" w:hAnsi="Calibri"/>
        </w:rPr>
        <w:t>Run the complete database and browser test suites, security review and release checklist.</w:t>
      </w:r>
    </w:p>
    <w:p>
      <w:pPr>
        <w:pStyle w:val="Heading1"/>
      </w:pPr>
      <w:r>
        <w:t>8. System acceptance scenarios</w:t>
      </w:r>
    </w:p>
    <w:p>
      <w:r>
        <w:rPr>
          <w:rFonts w:ascii="Calibri" w:hAnsi="Calibri"/>
          <w:b/>
          <w:color w:val="1F4D78"/>
        </w:rPr>
        <w:t xml:space="preserve">AC-01 New customer: </w:t>
      </w:r>
      <w:r>
        <w:rPr>
          <w:rFonts w:ascii="Calibri" w:hAnsi="Calibri"/>
        </w:rPr>
        <w:t>A newly confirmed customer signs in, receives an organisation context, creates an assessment, uploads a permitted file and submits without administrator intervention.</w:t>
      </w:r>
    </w:p>
    <w:p>
      <w:r>
        <w:rPr>
          <w:rFonts w:ascii="Calibri" w:hAnsi="Calibri"/>
          <w:b/>
          <w:color w:val="1F4D78"/>
        </w:rPr>
        <w:t xml:space="preserve">AC-02 Tenant isolation: </w:t>
      </w:r>
      <w:r>
        <w:rPr>
          <w:rFonts w:ascii="Calibri" w:hAnsi="Calibri"/>
        </w:rPr>
        <w:t>A customer in organisation A cannot read, infer the existence of, mutate or download any organisation B record or artifact.</w:t>
      </w:r>
    </w:p>
    <w:p>
      <w:r>
        <w:rPr>
          <w:rFonts w:ascii="Calibri" w:hAnsi="Calibri"/>
          <w:b/>
          <w:color w:val="1F4D78"/>
        </w:rPr>
        <w:t xml:space="preserve">AC-03 Analyst completion: </w:t>
      </w:r>
      <w:r>
        <w:rPr>
          <w:rFonts w:ascii="Calibri" w:hAnsi="Calibri"/>
        </w:rPr>
        <w:t>An analyst completes all required checklists, accepts or rejects inferred values, links evidence, calculates scores and records a canonical verdict.</w:t>
      </w:r>
    </w:p>
    <w:p>
      <w:r>
        <w:rPr>
          <w:rFonts w:ascii="Calibri" w:hAnsi="Calibri"/>
          <w:b/>
          <w:color w:val="1F4D78"/>
        </w:rPr>
        <w:t xml:space="preserve">AC-04 Scoring reproducibility: </w:t>
      </w:r>
      <w:r>
        <w:rPr>
          <w:rFonts w:ascii="Calibri" w:hAnsi="Calibri"/>
        </w:rPr>
        <w:t>A fixed assessment fixture produces the approved component scores, weighted total, band and confidence; any override creates immutable history.</w:t>
      </w:r>
    </w:p>
    <w:p>
      <w:r>
        <w:rPr>
          <w:rFonts w:ascii="Calibri" w:hAnsi="Calibri"/>
          <w:b/>
          <w:color w:val="1F4D78"/>
        </w:rPr>
        <w:t xml:space="preserve">AC-05 Spatial inference: </w:t>
      </w:r>
      <w:r>
        <w:rPr>
          <w:rFonts w:ascii="Calibri" w:hAnsi="Calibri"/>
        </w:rPr>
        <w:t>A known launch-region coordinate resolves to the expected territory and market context with dataset version, confidence and rationale.</w:t>
      </w:r>
    </w:p>
    <w:p>
      <w:r>
        <w:rPr>
          <w:rFonts w:ascii="Calibri" w:hAnsi="Calibri"/>
          <w:b/>
          <w:color w:val="1F4D78"/>
        </w:rPr>
        <w:t xml:space="preserve">AC-06 Evidence preflight: </w:t>
      </w:r>
      <w:r>
        <w:rPr>
          <w:rFonts w:ascii="Calibri" w:hAnsi="Calibri"/>
        </w:rPr>
        <w:t>A critical unsupported finding blocks finalisation until evidence is linked or an authorised exception is approved.</w:t>
      </w:r>
    </w:p>
    <w:p>
      <w:r>
        <w:rPr>
          <w:rFonts w:ascii="Calibri" w:hAnsi="Calibri"/>
          <w:b/>
          <w:color w:val="1F4D78"/>
        </w:rPr>
        <w:t xml:space="preserve">AC-07 Expert review: </w:t>
      </w:r>
      <w:r>
        <w:rPr>
          <w:rFonts w:ascii="Calibri" w:hAnsi="Calibri"/>
        </w:rPr>
        <w:t>A mandatory trigger assigns a reviewer; unresolved requested changes block approval and delivery.</w:t>
      </w:r>
    </w:p>
    <w:p>
      <w:r>
        <w:rPr>
          <w:rFonts w:ascii="Calibri" w:hAnsi="Calibri"/>
          <w:b/>
          <w:color w:val="1F4D78"/>
        </w:rPr>
        <w:t xml:space="preserve">AC-08 Report generation: </w:t>
      </w:r>
      <w:r>
        <w:rPr>
          <w:rFonts w:ascii="Calibri" w:hAnsi="Calibri"/>
        </w:rPr>
        <w:t>The approved assessment produces a stored PDF containing the correct scorecard, map, narrative, assumptions, limitations and evidence citations.</w:t>
      </w:r>
    </w:p>
    <w:p>
      <w:r>
        <w:rPr>
          <w:rFonts w:ascii="Calibri" w:hAnsi="Calibri"/>
          <w:b/>
          <w:color w:val="1F4D78"/>
        </w:rPr>
        <w:t xml:space="preserve">AC-09 Secure delivery: </w:t>
      </w:r>
      <w:r>
        <w:rPr>
          <w:rFonts w:ascii="Calibri" w:hAnsi="Calibri"/>
        </w:rPr>
        <w:t>Only authorised customer users can download the delivered report version through an expiring link, and the event is audited.</w:t>
      </w:r>
    </w:p>
    <w:p>
      <w:r>
        <w:rPr>
          <w:rFonts w:ascii="Calibri" w:hAnsi="Calibri"/>
          <w:b/>
          <w:color w:val="1F4D78"/>
        </w:rPr>
        <w:t xml:space="preserve">AC-10 Recovery: </w:t>
      </w:r>
      <w:r>
        <w:rPr>
          <w:rFonts w:ascii="Calibri" w:hAnsi="Calibri"/>
        </w:rPr>
        <w:t>A failed document or report job can be retried without duplicate records or artifacts.</w:t>
      </w:r>
    </w:p>
    <w:p>
      <w:r>
        <w:rPr>
          <w:rFonts w:ascii="Calibri" w:hAnsi="Calibri"/>
          <w:b/>
          <w:color w:val="1F4D78"/>
        </w:rPr>
        <w:t xml:space="preserve">AC-11 Portfolio: </w:t>
      </w:r>
      <w:r>
        <w:rPr>
          <w:rFonts w:ascii="Calibri" w:hAnsi="Calibri"/>
        </w:rPr>
        <w:t>A portfolio spreadsheet produces validated comparable assessments, a transparent ranking and a versioned comparison output.</w:t>
      </w:r>
    </w:p>
    <w:p>
      <w:r>
        <w:rPr>
          <w:rFonts w:ascii="Calibri" w:hAnsi="Calibri"/>
          <w:b/>
          <w:color w:val="1F4D78"/>
        </w:rPr>
        <w:t xml:space="preserve">AC-12 Release: </w:t>
      </w:r>
      <w:r>
        <w:rPr>
          <w:rFonts w:ascii="Calibri" w:hAnsi="Calibri"/>
        </w:rPr>
        <w:t>The clean repository passes all required CI checks and the staging smoke suite before production deployment.</w:t>
      </w:r>
    </w:p>
    <w:p>
      <w:pPr>
        <w:pStyle w:val="Heading1"/>
      </w:pPr>
      <w:r>
        <w:t>9. Definition of Done</w:t>
      </w:r>
    </w:p>
    <w:tbl>
      <w:tblPr>
        <w:jc w:val="left"/>
        <w:tblLook w:firstColumn="1" w:firstRow="1" w:lastColumn="0" w:lastRow="0" w:noHBand="0" w:noVBand="1" w:val="04A0"/>
        <w:tblW w:w="9360" w:type="dxa"/>
        <w:tblInd w:w="120" w:type="dxa"/>
        <w:tblLayout w:type="fixed"/>
      </w:tblPr>
      <w:tblGrid>
        <w:gridCol w:w="9360"/>
      </w:tblGrid>
      <w:tr>
        <w:tc>
          <w:tcPr>
            <w:tcW w:type="dxa" w:w="9360"/>
            <w:vAlign w:val="center"/>
            <w:tcMar>
              <w:top w:w="80" w:type="dxa"/>
              <w:start w:w="120" w:type="dxa"/>
              <w:bottom w:w="80" w:type="dxa"/>
              <w:end w:w="120" w:type="dxa"/>
            </w:tcMar>
            <w:shd w:fill="E8EEF5"/>
          </w:tcPr>
          <w:p>
            <w:pPr>
              <w:spacing w:after="40"/>
            </w:pPr>
            <w:r>
              <w:rPr>
                <w:rFonts w:ascii="Calibri" w:hAnsi="Calibri"/>
                <w:b/>
                <w:color w:val="17365D"/>
                <w:sz w:val="18"/>
              </w:rPr>
              <w:t>PRODUCT COMPLETION CONDITION</w:t>
            </w:r>
          </w:p>
          <w:p>
            <w:pPr>
              <w:spacing w:after="0"/>
            </w:pPr>
            <w:r>
              <w:rPr>
                <w:rFonts w:ascii="Calibri" w:hAnsi="Calibri"/>
                <w:color w:val="17365D"/>
                <w:sz w:val="21"/>
              </w:rPr>
              <w:t>The app may be considered MVP-complete only when the secure customer-to-report golden path works in production-like conditions and the original functional, review and delivery claims are supported by data and automated evidence—not by interface presence alone.</w:t>
            </w:r>
          </w:p>
        </w:tc>
      </w:tr>
    </w:tbl>
    <w:p>
      <w:pPr>
        <w:spacing w:after="40"/>
      </w:pPr>
    </w:p>
    <w:p>
      <w:pPr>
        <w:pStyle w:val="ListBullet"/>
      </w:pPr>
      <w:r>
        <w:rPr>
          <w:rFonts w:ascii="Calibri" w:hAnsi="Calibri"/>
        </w:rPr>
        <w:t>A newly registered or invited customer can submit a complete single-site assessment and supporting files without manual SQL or administrator repair.</w:t>
      </w:r>
    </w:p>
    <w:p>
      <w:pPr>
        <w:pStyle w:val="ListBullet"/>
      </w:pPr>
      <w:r>
        <w:rPr>
          <w:rFonts w:ascii="Calibri" w:hAnsi="Calibri"/>
        </w:rPr>
        <w:t>Server and database policies enforce organisation and role boundaries for every covered entity and artifact.</w:t>
      </w:r>
    </w:p>
    <w:p>
      <w:pPr>
        <w:pStyle w:val="ListBullet"/>
      </w:pPr>
      <w:r>
        <w:rPr>
          <w:rFonts w:ascii="Calibri" w:hAnsi="Calibri"/>
        </w:rPr>
        <w:t>Utility, TSP, market, map and analytical outputs identify source, version, confidence and limitations.</w:t>
      </w:r>
    </w:p>
    <w:p>
      <w:pPr>
        <w:pStyle w:val="ListBullet"/>
      </w:pPr>
      <w:r>
        <w:rPr>
          <w:rFonts w:ascii="Calibri" w:hAnsi="Calibri"/>
        </w:rPr>
        <w:t>All required checklists and subfactor calculations feed the approved weighted score, band, confidence and verdict.</w:t>
      </w:r>
    </w:p>
    <w:p>
      <w:pPr>
        <w:pStyle w:val="ListBullet"/>
      </w:pPr>
      <w:r>
        <w:rPr>
          <w:rFonts w:ascii="Calibri" w:hAnsi="Calibri"/>
        </w:rPr>
        <w:t>Material overrides and status changes have immutable actor/reason/timestamp history.</w:t>
      </w:r>
    </w:p>
    <w:p>
      <w:pPr>
        <w:pStyle w:val="ListBullet"/>
      </w:pPr>
      <w:r>
        <w:rPr>
          <w:rFonts w:ascii="Calibri" w:hAnsi="Calibri"/>
        </w:rPr>
        <w:t>Every material report claim is traceable to evidence, structured input or explicitly disclosed expert judgment.</w:t>
      </w:r>
    </w:p>
    <w:p>
      <w:pPr>
        <w:pStyle w:val="ListBullet"/>
      </w:pPr>
      <w:r>
        <w:rPr>
          <w:rFonts w:ascii="Calibri" w:hAnsi="Calibri"/>
        </w:rPr>
        <w:t>Mandatory expert review is completed against the exact report version and cannot be bypassed through the client or direct API.</w:t>
      </w:r>
    </w:p>
    <w:p>
      <w:pPr>
        <w:pStyle w:val="ListBullet"/>
      </w:pPr>
      <w:r>
        <w:rPr>
          <w:rFonts w:ascii="Calibri" w:hAnsi="Calibri"/>
        </w:rPr>
        <w:t>A polished PDF with map, scorecard, narrative, assumptions, limitations and evidence appendix is generated, versioned, stored and securely delivered.</w:t>
      </w:r>
    </w:p>
    <w:p>
      <w:pPr>
        <w:pStyle w:val="ListBullet"/>
      </w:pPr>
      <w:r>
        <w:rPr>
          <w:rFonts w:ascii="Calibri" w:hAnsi="Calibri"/>
        </w:rPr>
        <w:t>Database integration, browser E2E, storage, scoring, GIS, report and permission tests pass in CI.</w:t>
      </w:r>
    </w:p>
    <w:p>
      <w:pPr>
        <w:pStyle w:val="ListBullet"/>
      </w:pPr>
      <w:r>
        <w:rPr>
          <w:rFonts w:ascii="Calibri" w:hAnsi="Calibri"/>
        </w:rPr>
        <w:t>The production release passes accessibility, security, performance, observability and recovery checks appropriate to paid pilots.</w:t>
      </w:r>
    </w:p>
    <w:p>
      <w:pPr>
        <w:pStyle w:val="ListBullet"/>
      </w:pPr>
      <w:r>
        <w:rPr>
          <w:rFonts w:ascii="Calibri" w:hAnsi="Calibri"/>
        </w:rPr>
        <w:t>Operational metrics can demonstrate assessment turnaround, review quality, pilot delivery and repeat usage when real customers are onboarded.</w:t>
      </w:r>
    </w:p>
    <w:p>
      <w:pPr>
        <w:pStyle w:val="Heading1"/>
      </w:pPr>
      <w:r>
        <w:t>10. Explicit non-completion signals</w:t>
      </w:r>
    </w:p>
    <w:p>
      <w:pPr>
        <w:pStyle w:val="ListBullet"/>
      </w:pPr>
      <w:r>
        <w:rPr>
          <w:rFonts w:ascii="Calibri" w:hAnsi="Calibri"/>
        </w:rPr>
        <w:t>A screen or database table exists, but the authorised user cannot complete the workflow.</w:t>
      </w:r>
    </w:p>
    <w:p>
      <w:pPr>
        <w:pStyle w:val="ListBullet"/>
      </w:pPr>
      <w:r>
        <w:rPr>
          <w:rFonts w:ascii="Calibri" w:hAnsi="Calibri"/>
        </w:rPr>
        <w:t>A result is displayed without an active dataset, source, confidence or reproducible calculation.</w:t>
      </w:r>
    </w:p>
    <w:p>
      <w:pPr>
        <w:pStyle w:val="ListBullet"/>
      </w:pPr>
      <w:r>
        <w:rPr>
          <w:rFonts w:ascii="Calibri" w:hAnsi="Calibri"/>
        </w:rPr>
        <w:t>A report can be printed from the browser but no immutable generated PDF artifact exists.</w:t>
      </w:r>
    </w:p>
    <w:p>
      <w:pPr>
        <w:pStyle w:val="ListBullet"/>
      </w:pPr>
      <w:r>
        <w:rPr>
          <w:rFonts w:ascii="Calibri" w:hAnsi="Calibri"/>
        </w:rPr>
        <w:t>A client-side gate can be bypassed by a direct database or API request.</w:t>
      </w:r>
    </w:p>
    <w:p>
      <w:pPr>
        <w:pStyle w:val="ListBullet"/>
      </w:pPr>
      <w:r>
        <w:rPr>
          <w:rFonts w:ascii="Calibri" w:hAnsi="Calibri"/>
        </w:rPr>
        <w:t>Tests inspect source strings but do not exercise the database, storage or browser workflow.</w:t>
      </w:r>
    </w:p>
    <w:p>
      <w:pPr>
        <w:pStyle w:val="ListBullet"/>
      </w:pPr>
      <w:r>
        <w:rPr>
          <w:rFonts w:ascii="Calibri" w:hAnsi="Calibri"/>
        </w:rPr>
        <w:t>Pilot success is asserted without persistent delivery, turnaround or customer-outcome records.</w:t>
      </w:r>
    </w:p>
    <w:p>
      <w:pPr>
        <w:pStyle w:val="Heading1"/>
      </w:pPr>
      <w:r>
        <w:t>Appendix A — Traceability to known gaps</w:t>
      </w:r>
    </w:p>
    <w:tbl>
      <w:tblPr>
        <w:jc w:val="left"/>
        <w:tblLook w:firstColumn="1" w:firstRow="1" w:lastColumn="0" w:lastRow="0" w:noHBand="0" w:noVBand="1" w:val="04A0"/>
        <w:tblW w:w="9360" w:type="dxa"/>
        <w:tblInd w:w="120" w:type="dxa"/>
        <w:tblLayout w:type="fixed"/>
      </w:tblPr>
      <w:tblGrid>
        <w:gridCol w:w="4300"/>
        <w:gridCol w:w="5060"/>
      </w:tblGrid>
      <w:tr>
        <w:trPr>
          <w:tblHeader w:val="true"/>
        </w:trPr>
        <w:tc>
          <w:tcPr>
            <w:tcW w:type="dxa" w:w="4300"/>
            <w:vAlign w:val="center"/>
            <w:tcMar>
              <w:top w:w="80" w:type="dxa"/>
              <w:start w:w="120" w:type="dxa"/>
              <w:bottom w:w="80" w:type="dxa"/>
              <w:end w:w="120" w:type="dxa"/>
            </w:tcMar>
            <w:shd w:fill="E8EEF5"/>
          </w:tcPr>
          <w:p>
            <w:r>
              <w:rPr>
                <w:rFonts w:ascii="Calibri" w:hAnsi="Calibri"/>
                <w:b/>
                <w:color w:val="17365D"/>
                <w:sz w:val="19"/>
              </w:rPr>
              <w:t>Observed gap</w:t>
            </w:r>
          </w:p>
        </w:tc>
        <w:tc>
          <w:tcPr>
            <w:tcW w:type="dxa" w:w="5060"/>
            <w:vAlign w:val="center"/>
            <w:tcMar>
              <w:top w:w="80" w:type="dxa"/>
              <w:start w:w="120" w:type="dxa"/>
              <w:bottom w:w="80" w:type="dxa"/>
              <w:end w:w="120" w:type="dxa"/>
            </w:tcMar>
            <w:shd w:fill="E8EEF5"/>
          </w:tcPr>
          <w:p>
            <w:r>
              <w:rPr>
                <w:rFonts w:ascii="Calibri" w:hAnsi="Calibri"/>
                <w:b/>
                <w:color w:val="17365D"/>
                <w:sz w:val="19"/>
              </w:rPr>
              <w:t>Specification coverage</w:t>
            </w:r>
          </w:p>
        </w:tc>
      </w:tr>
      <w:tr>
        <w:tc>
          <w:tcPr>
            <w:tcW w:type="dxa" w:w="4300"/>
          </w:tcPr>
          <w:p>
            <w:r>
              <w:rPr>
                <w:rFonts w:ascii="Calibri" w:hAnsi="Calibri"/>
                <w:sz w:val="19"/>
              </w:rPr>
              <w:t>Customer submission blocked by RLS</w:t>
            </w:r>
          </w:p>
        </w:tc>
        <w:tc>
          <w:tcPr>
            <w:tcW w:type="dxa" w:w="5060"/>
          </w:tcPr>
          <w:p>
            <w:r>
              <w:rPr>
                <w:rFonts w:ascii="Calibri" w:hAnsi="Calibri"/>
                <w:b/>
                <w:color w:val="1F4D78"/>
                <w:sz w:val="19"/>
              </w:rPr>
              <w:t>AUTH-001, AUTH-002, AUTH-007, INT-001</w:t>
            </w:r>
          </w:p>
        </w:tc>
      </w:tr>
      <w:tr>
        <w:tc>
          <w:tcPr>
            <w:tcW w:type="dxa" w:w="4300"/>
          </w:tcPr>
          <w:p>
            <w:r>
              <w:rPr>
                <w:rFonts w:ascii="Calibri" w:hAnsi="Calibri"/>
                <w:sz w:val="19"/>
              </w:rPr>
              <w:t>Customer uploads absent</w:t>
            </w:r>
          </w:p>
        </w:tc>
        <w:tc>
          <w:tcPr>
            <w:tcW w:type="dxa" w:w="5060"/>
          </w:tcPr>
          <w:p>
            <w:r>
              <w:rPr>
                <w:rFonts w:ascii="Calibri" w:hAnsi="Calibri"/>
                <w:b/>
                <w:color w:val="1F4D78"/>
                <w:sz w:val="19"/>
              </w:rPr>
              <w:t>INT-004, INT-005, QA-005</w:t>
            </w:r>
          </w:p>
        </w:tc>
      </w:tr>
      <w:tr>
        <w:tc>
          <w:tcPr>
            <w:tcW w:type="dxa" w:w="4300"/>
          </w:tcPr>
          <w:p>
            <w:r>
              <w:rPr>
                <w:rFonts w:ascii="Calibri" w:hAnsi="Calibri"/>
                <w:sz w:val="19"/>
              </w:rPr>
              <w:t>Utility inference lacks production corpus</w:t>
            </w:r>
          </w:p>
        </w:tc>
        <w:tc>
          <w:tcPr>
            <w:tcW w:type="dxa" w:w="5060"/>
          </w:tcPr>
          <w:p>
            <w:r>
              <w:rPr>
                <w:rFonts w:ascii="Calibri" w:hAnsi="Calibri"/>
                <w:b/>
                <w:color w:val="1F4D78"/>
                <w:sz w:val="19"/>
              </w:rPr>
              <w:t>GEO-004, GEO-005, GEO-011</w:t>
            </w:r>
          </w:p>
        </w:tc>
      </w:tr>
      <w:tr>
        <w:tc>
          <w:tcPr>
            <w:tcW w:type="dxa" w:w="4300"/>
          </w:tcPr>
          <w:p>
            <w:r>
              <w:rPr>
                <w:rFonts w:ascii="Calibri" w:hAnsi="Calibri"/>
                <w:sz w:val="19"/>
              </w:rPr>
              <w:t>Map not fully integrated/exportable</w:t>
            </w:r>
          </w:p>
        </w:tc>
        <w:tc>
          <w:tcPr>
            <w:tcW w:type="dxa" w:w="5060"/>
          </w:tcPr>
          <w:p>
            <w:r>
              <w:rPr>
                <w:rFonts w:ascii="Calibri" w:hAnsi="Calibri"/>
                <w:b/>
                <w:color w:val="1F4D78"/>
                <w:sz w:val="19"/>
              </w:rPr>
              <w:t>GEO-001, GEO-010, REP-004</w:t>
            </w:r>
          </w:p>
        </w:tc>
      </w:tr>
      <w:tr>
        <w:tc>
          <w:tcPr>
            <w:tcW w:type="dxa" w:w="4300"/>
          </w:tcPr>
          <w:p>
            <w:r>
              <w:rPr>
                <w:rFonts w:ascii="Calibri" w:hAnsi="Calibri"/>
                <w:sz w:val="19"/>
              </w:rPr>
              <w:t>Weighted scoring and bands missing</w:t>
            </w:r>
          </w:p>
        </w:tc>
        <w:tc>
          <w:tcPr>
            <w:tcW w:type="dxa" w:w="5060"/>
          </w:tcPr>
          <w:p>
            <w:r>
              <w:rPr>
                <w:rFonts w:ascii="Calibri" w:hAnsi="Calibri"/>
                <w:b/>
                <w:color w:val="1F4D78"/>
                <w:sz w:val="19"/>
              </w:rPr>
              <w:t>AN-008, AN-009, QA-002</w:t>
            </w:r>
          </w:p>
        </w:tc>
      </w:tr>
      <w:tr>
        <w:tc>
          <w:tcPr>
            <w:tcW w:type="dxa" w:w="4300"/>
          </w:tcPr>
          <w:p>
            <w:r>
              <w:rPr>
                <w:rFonts w:ascii="Calibri" w:hAnsi="Calibri"/>
                <w:sz w:val="19"/>
              </w:rPr>
              <w:t>Override audit incomplete</w:t>
            </w:r>
          </w:p>
        </w:tc>
        <w:tc>
          <w:tcPr>
            <w:tcW w:type="dxa" w:w="5060"/>
          </w:tcPr>
          <w:p>
            <w:r>
              <w:rPr>
                <w:rFonts w:ascii="Calibri" w:hAnsi="Calibri"/>
                <w:b/>
                <w:color w:val="1F4D78"/>
                <w:sz w:val="19"/>
              </w:rPr>
              <w:t>AN-011, SEC-003</w:t>
            </w:r>
          </w:p>
        </w:tc>
      </w:tr>
      <w:tr>
        <w:tc>
          <w:tcPr>
            <w:tcW w:type="dxa" w:w="4300"/>
          </w:tcPr>
          <w:p>
            <w:r>
              <w:rPr>
                <w:rFonts w:ascii="Calibri" w:hAnsi="Calibri"/>
                <w:sz w:val="19"/>
              </w:rPr>
              <w:t>Evidence not linked to report claims</w:t>
            </w:r>
          </w:p>
        </w:tc>
        <w:tc>
          <w:tcPr>
            <w:tcW w:type="dxa" w:w="5060"/>
          </w:tcPr>
          <w:p>
            <w:r>
              <w:rPr>
                <w:rFonts w:ascii="Calibri" w:hAnsi="Calibri"/>
                <w:b/>
                <w:color w:val="1F4D78"/>
                <w:sz w:val="19"/>
              </w:rPr>
              <w:t>EV-003, EV-004, REP-007</w:t>
            </w:r>
          </w:p>
        </w:tc>
      </w:tr>
      <w:tr>
        <w:tc>
          <w:tcPr>
            <w:tcW w:type="dxa" w:w="4300"/>
          </w:tcPr>
          <w:p>
            <w:r>
              <w:rPr>
                <w:rFonts w:ascii="Calibri" w:hAnsi="Calibri"/>
                <w:sz w:val="19"/>
              </w:rPr>
              <w:t>Browser-print report only</w:t>
            </w:r>
          </w:p>
        </w:tc>
        <w:tc>
          <w:tcPr>
            <w:tcW w:type="dxa" w:w="5060"/>
          </w:tcPr>
          <w:p>
            <w:r>
              <w:rPr>
                <w:rFonts w:ascii="Calibri" w:hAnsi="Calibri"/>
                <w:b/>
                <w:color w:val="1F4D78"/>
                <w:sz w:val="19"/>
              </w:rPr>
              <w:t>REP-005, REP-006, REP-008</w:t>
            </w:r>
          </w:p>
        </w:tc>
      </w:tr>
      <w:tr>
        <w:tc>
          <w:tcPr>
            <w:tcW w:type="dxa" w:w="4300"/>
          </w:tcPr>
          <w:p>
            <w:r>
              <w:rPr>
                <w:rFonts w:ascii="Calibri" w:hAnsi="Calibri"/>
                <w:sz w:val="19"/>
              </w:rPr>
              <w:t>Expert review not fully enforceable</w:t>
            </w:r>
          </w:p>
        </w:tc>
        <w:tc>
          <w:tcPr>
            <w:tcW w:type="dxa" w:w="5060"/>
          </w:tcPr>
          <w:p>
            <w:r>
              <w:rPr>
                <w:rFonts w:ascii="Calibri" w:hAnsi="Calibri"/>
                <w:b/>
                <w:color w:val="1F4D78"/>
                <w:sz w:val="19"/>
              </w:rPr>
              <w:t>REV-001 through REV-005</w:t>
            </w:r>
          </w:p>
        </w:tc>
      </w:tr>
      <w:tr>
        <w:tc>
          <w:tcPr>
            <w:tcW w:type="dxa" w:w="4300"/>
          </w:tcPr>
          <w:p>
            <w:r>
              <w:rPr>
                <w:rFonts w:ascii="Calibri" w:hAnsi="Calibri"/>
                <w:sz w:val="19"/>
              </w:rPr>
              <w:t>Portfolio journeys incomplete</w:t>
            </w:r>
          </w:p>
        </w:tc>
        <w:tc>
          <w:tcPr>
            <w:tcW w:type="dxa" w:w="5060"/>
          </w:tcPr>
          <w:p>
            <w:r>
              <w:rPr>
                <w:rFonts w:ascii="Calibri" w:hAnsi="Calibri"/>
                <w:b/>
                <w:color w:val="1F4D78"/>
                <w:sz w:val="19"/>
              </w:rPr>
              <w:t>PORT-001 through PORT-006</w:t>
            </w:r>
          </w:p>
        </w:tc>
      </w:tr>
      <w:tr>
        <w:tc>
          <w:tcPr>
            <w:tcW w:type="dxa" w:w="4300"/>
          </w:tcPr>
          <w:p>
            <w:r>
              <w:rPr>
                <w:rFonts w:ascii="Calibri" w:hAnsi="Calibri"/>
                <w:sz w:val="19"/>
              </w:rPr>
              <w:t>No durable jobs/document processing</w:t>
            </w:r>
          </w:p>
        </w:tc>
        <w:tc>
          <w:tcPr>
            <w:tcW w:type="dxa" w:w="5060"/>
          </w:tcPr>
          <w:p>
            <w:r>
              <w:rPr>
                <w:rFonts w:ascii="Calibri" w:hAnsi="Calibri"/>
                <w:b/>
                <w:color w:val="1F4D78"/>
                <w:sz w:val="19"/>
              </w:rPr>
              <w:t>PLAT-001, PLAT-002, EV-006</w:t>
            </w:r>
          </w:p>
        </w:tc>
      </w:tr>
      <w:tr>
        <w:tc>
          <w:tcPr>
            <w:tcW w:type="dxa" w:w="4300"/>
          </w:tcPr>
          <w:p>
            <w:r>
              <w:rPr>
                <w:rFonts w:ascii="Calibri" w:hAnsi="Calibri"/>
                <w:sz w:val="19"/>
              </w:rPr>
              <w:t>Automated tests insufficient</w:t>
            </w:r>
          </w:p>
        </w:tc>
        <w:tc>
          <w:tcPr>
            <w:tcW w:type="dxa" w:w="5060"/>
          </w:tcPr>
          <w:p>
            <w:r>
              <w:rPr>
                <w:rFonts w:ascii="Calibri" w:hAnsi="Calibri"/>
                <w:b/>
                <w:color w:val="1F4D78"/>
                <w:sz w:val="19"/>
              </w:rPr>
              <w:t>QA-002 through QA-010</w:t>
            </w:r>
          </w:p>
        </w:tc>
      </w:tr>
      <w:tr>
        <w:tc>
          <w:tcPr>
            <w:tcW w:type="dxa" w:w="4300"/>
          </w:tcPr>
          <w:p>
            <w:r>
              <w:rPr>
                <w:rFonts w:ascii="Calibri" w:hAnsi="Calibri"/>
                <w:sz w:val="19"/>
              </w:rPr>
              <w:t>Privacy, security and methodology not visible</w:t>
            </w:r>
          </w:p>
        </w:tc>
        <w:tc>
          <w:tcPr>
            <w:tcW w:type="dxa" w:w="5060"/>
          </w:tcPr>
          <w:p>
            <w:r>
              <w:rPr>
                <w:rFonts w:ascii="Calibri" w:hAnsi="Calibri"/>
                <w:b/>
                <w:color w:val="1F4D78"/>
                <w:sz w:val="19"/>
              </w:rPr>
              <w:t>SEC-001, SEC-002, SEC-006</w:t>
            </w:r>
          </w:p>
        </w:tc>
      </w:tr>
      <w:tr>
        <w:tc>
          <w:tcPr>
            <w:tcW w:type="dxa" w:w="4300"/>
          </w:tcPr>
          <w:p>
            <w:r>
              <w:rPr>
                <w:rFonts w:ascii="Calibri" w:hAnsi="Calibri"/>
                <w:sz w:val="19"/>
              </w:rPr>
              <w:t>Commercial acceptance unverified</w:t>
            </w:r>
          </w:p>
        </w:tc>
        <w:tc>
          <w:tcPr>
            <w:tcW w:type="dxa" w:w="5060"/>
          </w:tcPr>
          <w:p>
            <w:r>
              <w:rPr>
                <w:rFonts w:ascii="Calibri" w:hAnsi="Calibri"/>
                <w:b/>
                <w:color w:val="1F4D78"/>
                <w:sz w:val="19"/>
              </w:rPr>
              <w:t>OPS-001 through OPS-005</w:t>
            </w:r>
          </w:p>
        </w:tc>
      </w:tr>
    </w:tbl>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67085"/>
        <w:sz w:val="18"/>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667085"/>
        <w:sz w:val="17"/>
      </w:rPr>
      <w:t>GRIDREADY AI  |  OUTSTANDING DEVELOPMENT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720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GridReady AI Outstanding Development Specification</dc:title>
  <dc:subject>Outstanding MVP and commercial-readiness development requirements</dc:subject>
  <dc:creator>GridReady AI</dc:creator>
  <cp:keywords>GridReady AI, MVP, specification, requirements, roadmap</cp:keywords>
  <dc:description>Prepared from the current repository audit and product audit findings.</dc:description>
  <cp:lastModifiedBy/>
  <cp:revision>1</cp:revision>
  <dcterms:created xsi:type="dcterms:W3CDTF">2013-12-23T23:15:00Z</dcterms:created>
  <dcterms:modified xsi:type="dcterms:W3CDTF">2013-12-23T23:15:00Z</dcterms:modified>
  <cp:category/>
</cp:coreProperties>
</file>