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841" w:rsidRDefault="007C3471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5.1pt;margin-top:1.5pt;width:741.95pt;height:51pt;z-index:251658240" strokecolor="#4bacc6">
            <v:textbox>
              <w:txbxContent>
                <w:p w:rsidR="00E17E77" w:rsidRPr="005A6F1A" w:rsidRDefault="00E17E77" w:rsidP="005A6F1A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</w:t>
                  </w:r>
                  <w:r w:rsidR="00BB6F48">
                    <w:rPr>
                      <w:rFonts w:ascii="Arial" w:hAnsi="Arial" w:cs="Arial"/>
                      <w:szCs w:val="21"/>
                    </w:rPr>
                    <w:t>retailer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to order market reports for the next period. </w:t>
                  </w:r>
                  <w:r w:rsidR="005A6F1A" w:rsidRPr="005A6F1A">
                    <w:rPr>
                      <w:rFonts w:ascii="Arial" w:hAnsi="Arial" w:cs="Arial"/>
                      <w:szCs w:val="21"/>
                    </w:rPr>
                    <w:t xml:space="preserve">By </w:t>
                  </w:r>
                  <w:r w:rsidR="005A6F1A">
                    <w:rPr>
                      <w:rFonts w:ascii="Arial" w:hAnsi="Arial" w:cs="Arial"/>
                      <w:szCs w:val="21"/>
                    </w:rPr>
                    <w:t>hovering</w:t>
                  </w:r>
                  <w:r w:rsidR="005A6F1A" w:rsidRPr="005A6F1A">
                    <w:rPr>
                      <w:rFonts w:ascii="Arial" w:hAnsi="Arial" w:cs="Arial"/>
                      <w:szCs w:val="21"/>
                    </w:rPr>
                    <w:t xml:space="preserve"> the cursor on each study title, an </w:t>
                  </w:r>
                  <w:r w:rsidR="005A6F1A">
                    <w:rPr>
                      <w:rFonts w:ascii="Arial" w:hAnsi="Arial" w:cs="Arial"/>
                      <w:szCs w:val="21"/>
                    </w:rPr>
                    <w:t>a pop-up</w:t>
                  </w:r>
                  <w:r w:rsidR="005A6F1A" w:rsidRPr="005A6F1A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5A6F1A">
                    <w:rPr>
                      <w:rFonts w:ascii="Arial" w:hAnsi="Arial" w:cs="Arial"/>
                      <w:szCs w:val="21"/>
                    </w:rPr>
                    <w:t>will</w:t>
                  </w:r>
                  <w:r w:rsidR="005A6F1A" w:rsidRPr="005A6F1A">
                    <w:rPr>
                      <w:rFonts w:ascii="Arial" w:hAnsi="Arial" w:cs="Arial"/>
                      <w:szCs w:val="21"/>
                    </w:rPr>
                    <w:t xml:space="preserve"> appear </w:t>
                  </w:r>
                  <w:r w:rsidR="008B4342">
                    <w:rPr>
                      <w:rFonts w:ascii="Arial" w:hAnsi="Arial" w:cs="Arial"/>
                      <w:szCs w:val="21"/>
                    </w:rPr>
                    <w:t>explaining</w:t>
                  </w:r>
                  <w:r w:rsidR="0028725F">
                    <w:rPr>
                      <w:rFonts w:ascii="Arial" w:hAnsi="Arial" w:cs="Arial"/>
                      <w:szCs w:val="21"/>
                    </w:rPr>
                    <w:t xml:space="preserve"> the contents of</w:t>
                  </w:r>
                  <w:r w:rsidR="005A6F1A" w:rsidRPr="005A6F1A">
                    <w:rPr>
                      <w:rFonts w:ascii="Arial" w:hAnsi="Arial" w:cs="Arial"/>
                      <w:szCs w:val="21"/>
                    </w:rPr>
                    <w:t xml:space="preserve"> that study</w:t>
                  </w:r>
                </w:p>
                <w:p w:rsidR="00AA304F" w:rsidRPr="00717ECA" w:rsidRDefault="00AA304F" w:rsidP="00717ECA"/>
              </w:txbxContent>
            </v:textbox>
          </v:shape>
        </w:pict>
      </w: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7C3471" w:rsidP="00842841">
      <w:pPr>
        <w:rPr>
          <w:szCs w:val="21"/>
        </w:rPr>
      </w:pPr>
      <w:r>
        <w:rPr>
          <w:noProof/>
          <w:szCs w:val="21"/>
          <w:lang w:eastAsia="en-US"/>
        </w:rPr>
        <w:pict>
          <v:shape id="_x0000_s2128" type="#_x0000_t202" style="position:absolute;left:0;text-align:left;margin-left:423.3pt;margin-top:9.75pt;width:234.95pt;height:325.25pt;z-index:251680768" strokecolor="white [3212]">
            <v:textbox style="mso-next-textbox:#_x0000_s2128">
              <w:txbxContent>
                <w:p w:rsidR="00D74719" w:rsidRPr="00FA0FCA" w:rsidRDefault="00D74719" w:rsidP="00D7471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A31EEB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Negotiation Agreements</w:t>
                  </w:r>
                </w:p>
                <w:p w:rsidR="00D74719" w:rsidRPr="00AC7F40" w:rsidRDefault="00A60C86" w:rsidP="00D7471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Marketing</w:t>
                  </w:r>
                </w:p>
                <w:p w:rsidR="00D74719" w:rsidRDefault="00D74719" w:rsidP="00D7471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1E4072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Private Label Portfolio Management</w:t>
                  </w:r>
                </w:p>
                <w:p w:rsidR="00D74719" w:rsidRPr="00D74719" w:rsidRDefault="00DD523A" w:rsidP="00D7471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Store</w:t>
                  </w:r>
                  <w:r w:rsidR="00D74719" w:rsidRPr="00D74719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Management</w:t>
                  </w:r>
                </w:p>
                <w:p w:rsidR="00D74719" w:rsidRPr="001C26B7" w:rsidRDefault="00D74719" w:rsidP="00D7471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74719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D74719" w:rsidRDefault="00D74719" w:rsidP="00D74719"/>
              </w:txbxContent>
            </v:textbox>
          </v:shape>
        </w:pict>
      </w:r>
    </w:p>
    <w:tbl>
      <w:tblPr>
        <w:tblStyle w:val="LightList-Accent4"/>
        <w:tblpPr w:leftFromText="180" w:rightFromText="180" w:vertAnchor="text" w:horzAnchor="page" w:tblpX="703" w:tblpY="9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4241"/>
        <w:gridCol w:w="2781"/>
        <w:gridCol w:w="1831"/>
      </w:tblGrid>
      <w:tr w:rsidR="00885AF9" w:rsidRPr="008828DE" w:rsidTr="00317E7D">
        <w:trPr>
          <w:cnfStyle w:val="100000000000"/>
          <w:trHeight w:val="625"/>
        </w:trPr>
        <w:tc>
          <w:tcPr>
            <w:cnfStyle w:val="001000000000"/>
            <w:tcW w:w="8853" w:type="dxa"/>
            <w:gridSpan w:val="3"/>
            <w:shd w:val="clear" w:color="auto" w:fill="auto"/>
          </w:tcPr>
          <w:p w:rsidR="00885AF9" w:rsidRPr="00317E7D" w:rsidRDefault="00885AF9" w:rsidP="00885AF9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317E7D">
              <w:rPr>
                <w:rFonts w:ascii="Arial" w:hAnsi="Arial" w:cs="Arial"/>
                <w:color w:val="auto"/>
                <w:sz w:val="28"/>
                <w:szCs w:val="28"/>
              </w:rPr>
              <w:t>Market Research Orders</w:t>
            </w:r>
          </w:p>
        </w:tc>
      </w:tr>
      <w:tr w:rsidR="00885AF9" w:rsidRPr="0066269D" w:rsidTr="00885AF9">
        <w:trPr>
          <w:cnfStyle w:val="000000100000"/>
          <w:trHeight w:val="433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Pr="005D102A" w:rsidRDefault="00885AF9" w:rsidP="00885AF9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Report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Pr="00200ECA" w:rsidRDefault="00E3143D" w:rsidP="00885AF9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Cost (</w:t>
            </w:r>
            <w:r w:rsidR="00885AF9">
              <w:rPr>
                <w:rFonts w:ascii="Arial" w:hAnsi="Arial" w:cs="Arial"/>
                <w:b/>
                <w:color w:val="000000" w:themeColor="text1"/>
                <w:szCs w:val="21"/>
              </w:rPr>
              <w:t>$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mln</w:t>
            </w:r>
            <w:r w:rsidR="00885AF9">
              <w:rPr>
                <w:rFonts w:ascii="Arial" w:hAnsi="Arial" w:cs="Arial"/>
                <w:b/>
                <w:color w:val="000000" w:themeColor="text1"/>
                <w:szCs w:val="21"/>
              </w:rPr>
              <w:t>)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Pr="000C5082" w:rsidRDefault="00885AF9" w:rsidP="00885AF9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Buy</w:t>
            </w:r>
          </w:p>
        </w:tc>
      </w:tr>
      <w:tr w:rsidR="00885AF9" w:rsidRPr="00C14AA0" w:rsidTr="00885AF9">
        <w:trPr>
          <w:trHeight w:val="406"/>
        </w:trPr>
        <w:tc>
          <w:tcPr>
            <w:cnfStyle w:val="001000000000"/>
            <w:tcW w:w="4241" w:type="dxa"/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Awareness</w:t>
            </w:r>
          </w:p>
        </w:tc>
        <w:tc>
          <w:tcPr>
            <w:tcW w:w="2781" w:type="dxa"/>
            <w:shd w:val="clear" w:color="auto" w:fill="FFFFFF" w:themeFill="background1"/>
          </w:tcPr>
          <w:p w:rsidR="00885AF9" w:rsidRDefault="00D37011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375</w:t>
            </w:r>
          </w:p>
        </w:tc>
        <w:tc>
          <w:tcPr>
            <w:tcW w:w="1831" w:type="dxa"/>
            <w:shd w:val="clear" w:color="auto" w:fill="FFFFFF" w:themeFill="background1"/>
          </w:tcPr>
          <w:p w:rsidR="00885AF9" w:rsidRDefault="007C3471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group id="_x0000_s2103" style="position:absolute;left:0;text-align:left;margin-left:36.6pt;margin-top:2.5pt;width:12pt;height:12.75pt;z-index:251665408;mso-position-horizontal-relative:text;mso-position-vertical-relative:text" coordorigin="9045,4095" coordsize="240,25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104" type="#_x0000_t32" style="position:absolute;left:9045;top:4260;width:108;height:69" o:connectortype="straight" strokeweight="2pt"/>
                  <v:shape id="_x0000_s2105" type="#_x0000_t32" style="position:absolute;left:9150;top:4095;width:135;height:255;flip:y" o:connectortype="straight" strokeweight="2pt"/>
                </v:group>
              </w:pict>
            </w:r>
            <w:r>
              <w:rPr>
                <w:rFonts w:ascii="Arial" w:hAnsi="Arial" w:cs="Arial"/>
                <w:noProof/>
                <w:color w:val="262626" w:themeColor="text1" w:themeTint="D9"/>
                <w:sz w:val="22"/>
                <w:szCs w:val="21"/>
                <w:lang w:eastAsia="en-US"/>
              </w:rPr>
              <w:pict>
                <v:rect id="_x0000_s2106" style="position:absolute;left:0;text-align:left;margin-left:34.35pt;margin-top:6.25pt;width:12pt;height:9.75pt;z-index:251657215;mso-position-horizontal-relative:text;mso-position-vertical-relative:text"/>
              </w:pict>
            </w:r>
          </w:p>
        </w:tc>
      </w:tr>
      <w:tr w:rsidR="00885AF9" w:rsidRPr="00C14AA0" w:rsidTr="00885AF9">
        <w:trPr>
          <w:cnfStyle w:val="000000100000"/>
          <w:trHeight w:val="427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Brand Perceptions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Default="00766272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Default="007C3471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07" style="position:absolute;left:0;text-align:left;margin-left:34.35pt;margin-top:7.75pt;width:12pt;height:9.75pt;z-index:251667456;mso-position-horizontal-relative:text;mso-position-vertical-relative:text"/>
              </w:pict>
            </w:r>
          </w:p>
        </w:tc>
      </w:tr>
      <w:tr w:rsidR="00885AF9" w:rsidRPr="00C14AA0" w:rsidTr="00885AF9">
        <w:trPr>
          <w:trHeight w:val="427"/>
        </w:trPr>
        <w:tc>
          <w:tcPr>
            <w:cnfStyle w:val="001000000000"/>
            <w:tcW w:w="4241" w:type="dxa"/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Retailer Perceptions</w:t>
            </w:r>
          </w:p>
        </w:tc>
        <w:tc>
          <w:tcPr>
            <w:tcW w:w="2781" w:type="dxa"/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</w:t>
            </w:r>
          </w:p>
        </w:tc>
        <w:tc>
          <w:tcPr>
            <w:tcW w:w="1831" w:type="dxa"/>
            <w:shd w:val="clear" w:color="auto" w:fill="FFFFFF" w:themeFill="background1"/>
          </w:tcPr>
          <w:p w:rsidR="00885AF9" w:rsidRDefault="007C3471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08" style="position:absolute;left:0;text-align:left;margin-left:34.35pt;margin-top:6.6pt;width:12pt;height:9.75pt;z-index:251668480;mso-position-horizontal-relative:text;mso-position-vertical-relative:text"/>
              </w:pict>
            </w:r>
          </w:p>
        </w:tc>
      </w:tr>
      <w:tr w:rsidR="00885AF9" w:rsidRPr="00C14AA0" w:rsidTr="00885AF9">
        <w:trPr>
          <w:cnfStyle w:val="000000100000"/>
          <w:trHeight w:val="427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Market Shares by Consumer Segment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Default="007C3471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group id="_x0000_s2109" style="position:absolute;left:0;text-align:left;margin-left:35.85pt;margin-top:3.2pt;width:12pt;height:12.75pt;z-index:251669504;mso-position-horizontal-relative:text;mso-position-vertical-relative:text" coordorigin="9045,4095" coordsize="240,255">
                  <v:shape id="_x0000_s2110" type="#_x0000_t32" style="position:absolute;left:9045;top:4260;width:108;height:69" o:connectortype="straight" strokeweight="2pt"/>
                  <v:shape id="_x0000_s2111" type="#_x0000_t32" style="position:absolute;left:9150;top:4095;width:135;height:255;flip:y" o:connectortype="straight" strokeweight="2pt"/>
                </v:group>
              </w:pict>
            </w: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12" style="position:absolute;left:0;text-align:left;margin-left:34.35pt;margin-top:7.7pt;width:12pt;height:9.75pt;z-index:251656190;mso-position-horizontal-relative:text;mso-position-vertical-relative:text"/>
              </w:pict>
            </w:r>
          </w:p>
        </w:tc>
      </w:tr>
      <w:tr w:rsidR="00885AF9" w:rsidRPr="00C14AA0" w:rsidTr="00885AF9">
        <w:trPr>
          <w:trHeight w:val="427"/>
        </w:trPr>
        <w:tc>
          <w:tcPr>
            <w:cnfStyle w:val="001000000000"/>
            <w:tcW w:w="4241" w:type="dxa"/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Sales by Consumer Segment</w:t>
            </w:r>
          </w:p>
        </w:tc>
        <w:tc>
          <w:tcPr>
            <w:tcW w:w="2781" w:type="dxa"/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1831" w:type="dxa"/>
            <w:shd w:val="clear" w:color="auto" w:fill="FFFFFF" w:themeFill="background1"/>
          </w:tcPr>
          <w:p w:rsidR="00885AF9" w:rsidRDefault="007C3471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13" style="position:absolute;left:0;text-align:left;margin-left:34.35pt;margin-top:8.05pt;width:12pt;height:9.75pt;z-index:251671552;mso-position-horizontal-relative:text;mso-position-vertical-relative:text"/>
              </w:pict>
            </w:r>
          </w:p>
        </w:tc>
      </w:tr>
      <w:tr w:rsidR="00885AF9" w:rsidRPr="00C14AA0" w:rsidTr="00885AF9">
        <w:trPr>
          <w:cnfStyle w:val="000000100000"/>
          <w:trHeight w:val="427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Market Shares by Shopper Segment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Default="007C3471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14" style="position:absolute;left:0;text-align:left;margin-left:34.35pt;margin-top:6.9pt;width:12pt;height:9.75pt;z-index:251672576;mso-position-horizontal-relative:text;mso-position-vertical-relative:text"/>
              </w:pict>
            </w:r>
          </w:p>
        </w:tc>
      </w:tr>
      <w:tr w:rsidR="00885AF9" w:rsidRPr="00C14AA0" w:rsidTr="00885AF9">
        <w:trPr>
          <w:trHeight w:val="427"/>
        </w:trPr>
        <w:tc>
          <w:tcPr>
            <w:cnfStyle w:val="001000000000"/>
            <w:tcW w:w="4241" w:type="dxa"/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Sales by Shopper Segment</w:t>
            </w:r>
          </w:p>
        </w:tc>
        <w:tc>
          <w:tcPr>
            <w:tcW w:w="2781" w:type="dxa"/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1831" w:type="dxa"/>
            <w:shd w:val="clear" w:color="auto" w:fill="FFFFFF" w:themeFill="background1"/>
          </w:tcPr>
          <w:p w:rsidR="00885AF9" w:rsidRDefault="007C3471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15" style="position:absolute;left:0;text-align:left;margin-left:34.35pt;margin-top:6.5pt;width:12pt;height:9.75pt;z-index:251673600;mso-position-horizontal-relative:text;mso-position-vertical-relative:text"/>
              </w:pict>
            </w:r>
          </w:p>
        </w:tc>
      </w:tr>
      <w:tr w:rsidR="00885AF9" w:rsidRPr="00C14AA0" w:rsidTr="00885AF9">
        <w:trPr>
          <w:cnfStyle w:val="000000100000"/>
          <w:trHeight w:val="427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B&amp;M Retail Prices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Default="007C3471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group id="_x0000_s2116" style="position:absolute;left:0;text-align:left;margin-left:35.85pt;margin-top:2.35pt;width:12pt;height:12.75pt;z-index:251674624;mso-position-horizontal-relative:text;mso-position-vertical-relative:text" coordorigin="9045,4095" coordsize="240,255">
                  <v:shape id="_x0000_s2117" type="#_x0000_t32" style="position:absolute;left:9045;top:4260;width:108;height:69" o:connectortype="straight" strokeweight="2pt"/>
                  <v:shape id="_x0000_s2118" type="#_x0000_t32" style="position:absolute;left:9150;top:4095;width:135;height:255;flip:y" o:connectortype="straight" strokeweight="2pt"/>
                </v:group>
              </w:pict>
            </w: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19" style="position:absolute;left:0;text-align:left;margin-left:34.35pt;margin-top:7.6pt;width:12pt;height:9.75pt;z-index:251655165;mso-position-horizontal-relative:text;mso-position-vertical-relative:text"/>
              </w:pict>
            </w:r>
          </w:p>
        </w:tc>
      </w:tr>
      <w:tr w:rsidR="00885AF9" w:rsidRPr="00C14AA0" w:rsidTr="00885AF9">
        <w:trPr>
          <w:trHeight w:val="427"/>
        </w:trPr>
        <w:tc>
          <w:tcPr>
            <w:cnfStyle w:val="001000000000"/>
            <w:tcW w:w="4241" w:type="dxa"/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Promotion Intensity</w:t>
            </w:r>
          </w:p>
        </w:tc>
        <w:tc>
          <w:tcPr>
            <w:tcW w:w="2781" w:type="dxa"/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</w:t>
            </w:r>
          </w:p>
        </w:tc>
        <w:tc>
          <w:tcPr>
            <w:tcW w:w="1831" w:type="dxa"/>
            <w:shd w:val="clear" w:color="auto" w:fill="FFFFFF" w:themeFill="background1"/>
          </w:tcPr>
          <w:p w:rsidR="00885AF9" w:rsidRDefault="007C3471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20" style="position:absolute;left:0;text-align:left;margin-left:34.35pt;margin-top:6.45pt;width:12pt;height:9.75pt;z-index:251676672;mso-position-horizontal-relative:text;mso-position-vertical-relative:text"/>
              </w:pict>
            </w:r>
          </w:p>
        </w:tc>
      </w:tr>
      <w:tr w:rsidR="00885AF9" w:rsidRPr="00C14AA0" w:rsidTr="00885AF9">
        <w:trPr>
          <w:cnfStyle w:val="000000100000"/>
          <w:trHeight w:val="427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Supplier Intelligence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00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Default="007C3471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21" style="position:absolute;left:0;text-align:left;margin-left:34.35pt;margin-top:6.05pt;width:12pt;height:9.75pt;z-index:251677696;mso-position-horizontal-relative:text;mso-position-vertical-relative:text"/>
              </w:pict>
            </w:r>
          </w:p>
        </w:tc>
      </w:tr>
      <w:tr w:rsidR="00885AF9" w:rsidRPr="00C14AA0" w:rsidTr="00885AF9">
        <w:trPr>
          <w:trHeight w:val="427"/>
        </w:trPr>
        <w:tc>
          <w:tcPr>
            <w:cnfStyle w:val="001000000000"/>
            <w:tcW w:w="4241" w:type="dxa"/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Retailer Intelligence</w:t>
            </w:r>
          </w:p>
        </w:tc>
        <w:tc>
          <w:tcPr>
            <w:tcW w:w="2781" w:type="dxa"/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00</w:t>
            </w:r>
          </w:p>
        </w:tc>
        <w:tc>
          <w:tcPr>
            <w:tcW w:w="1831" w:type="dxa"/>
            <w:shd w:val="clear" w:color="auto" w:fill="FFFFFF" w:themeFill="background1"/>
          </w:tcPr>
          <w:p w:rsidR="00885AF9" w:rsidRDefault="007C3471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22" style="position:absolute;left:0;text-align:left;margin-left:34.35pt;margin-top:4.9pt;width:12pt;height:9.75pt;z-index:251678720;mso-position-horizontal-relative:text;mso-position-vertical-relative:text"/>
              </w:pict>
            </w:r>
          </w:p>
        </w:tc>
      </w:tr>
      <w:tr w:rsidR="00885AF9" w:rsidRPr="00C14AA0" w:rsidTr="00885AF9">
        <w:trPr>
          <w:cnfStyle w:val="000000100000"/>
          <w:trHeight w:val="427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Forecasts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Default="007C3471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group id="_x0000_s2123" style="position:absolute;left:0;text-align:left;margin-left:35.85pt;margin-top:4.5pt;width:12pt;height:12.75pt;z-index:251679744;mso-position-horizontal-relative:text;mso-position-vertical-relative:text" coordorigin="9045,4095" coordsize="240,255">
                  <v:shape id="_x0000_s2124" type="#_x0000_t32" style="position:absolute;left:9045;top:4260;width:108;height:69" o:connectortype="straight" strokeweight="2pt"/>
                  <v:shape id="_x0000_s2125" type="#_x0000_t32" style="position:absolute;left:9150;top:4095;width:135;height:255;flip:y" o:connectortype="straight" strokeweight="2pt"/>
                </v:group>
              </w:pict>
            </w:r>
            <w:r w:rsidRPr="007C3471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26" style="position:absolute;left:0;text-align:left;margin-left:34.35pt;margin-top:9pt;width:12pt;height:9.75pt;z-index:251654140;mso-position-horizontal-relative:text;mso-position-vertical-relative:text"/>
              </w:pict>
            </w:r>
          </w:p>
        </w:tc>
      </w:tr>
    </w:tbl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tabs>
          <w:tab w:val="left" w:pos="735"/>
        </w:tabs>
        <w:rPr>
          <w:szCs w:val="21"/>
        </w:rPr>
      </w:pPr>
      <w:r>
        <w:rPr>
          <w:szCs w:val="21"/>
        </w:rPr>
        <w:tab/>
      </w:r>
    </w:p>
    <w:p w:rsidR="002B3310" w:rsidRPr="00842841" w:rsidRDefault="002B3310" w:rsidP="00842841">
      <w:pPr>
        <w:tabs>
          <w:tab w:val="left" w:pos="735"/>
        </w:tabs>
        <w:rPr>
          <w:szCs w:val="21"/>
        </w:rPr>
      </w:pPr>
    </w:p>
    <w:sectPr w:rsidR="002B3310" w:rsidRPr="00842841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505" w:rsidRDefault="00EC0505" w:rsidP="002E3E39">
      <w:pPr>
        <w:spacing w:line="240" w:lineRule="auto"/>
      </w:pPr>
      <w:r>
        <w:separator/>
      </w:r>
    </w:p>
  </w:endnote>
  <w:endnote w:type="continuationSeparator" w:id="0">
    <w:p w:rsidR="00EC0505" w:rsidRDefault="00EC0505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505" w:rsidRDefault="00EC0505" w:rsidP="002E3E39">
      <w:pPr>
        <w:spacing w:line="240" w:lineRule="auto"/>
      </w:pPr>
      <w:r>
        <w:separator/>
      </w:r>
    </w:p>
  </w:footnote>
  <w:footnote w:type="continuationSeparator" w:id="0">
    <w:p w:rsidR="00EC0505" w:rsidRDefault="00EC0505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20F6"/>
    <w:rsid w:val="00013FBF"/>
    <w:rsid w:val="00016A23"/>
    <w:rsid w:val="0002269A"/>
    <w:rsid w:val="0002577B"/>
    <w:rsid w:val="000428EA"/>
    <w:rsid w:val="00046AF9"/>
    <w:rsid w:val="00055134"/>
    <w:rsid w:val="00060131"/>
    <w:rsid w:val="0007003B"/>
    <w:rsid w:val="00075289"/>
    <w:rsid w:val="000C07E6"/>
    <w:rsid w:val="000D3C0F"/>
    <w:rsid w:val="000D7F53"/>
    <w:rsid w:val="000E0888"/>
    <w:rsid w:val="000E44C7"/>
    <w:rsid w:val="00101267"/>
    <w:rsid w:val="001028E0"/>
    <w:rsid w:val="00133263"/>
    <w:rsid w:val="001332A2"/>
    <w:rsid w:val="00150E1A"/>
    <w:rsid w:val="00160CDE"/>
    <w:rsid w:val="00164B32"/>
    <w:rsid w:val="00166E81"/>
    <w:rsid w:val="00167383"/>
    <w:rsid w:val="00167A8B"/>
    <w:rsid w:val="00177FD1"/>
    <w:rsid w:val="0018035A"/>
    <w:rsid w:val="001849DE"/>
    <w:rsid w:val="001A35B5"/>
    <w:rsid w:val="001A6610"/>
    <w:rsid w:val="001B18A3"/>
    <w:rsid w:val="001B698A"/>
    <w:rsid w:val="001C2BC6"/>
    <w:rsid w:val="001D4C0B"/>
    <w:rsid w:val="001E4364"/>
    <w:rsid w:val="001E596F"/>
    <w:rsid w:val="00206805"/>
    <w:rsid w:val="00214BAD"/>
    <w:rsid w:val="00216C92"/>
    <w:rsid w:val="00222C98"/>
    <w:rsid w:val="00226861"/>
    <w:rsid w:val="00230E7C"/>
    <w:rsid w:val="00232989"/>
    <w:rsid w:val="002420FE"/>
    <w:rsid w:val="00244E61"/>
    <w:rsid w:val="002473B3"/>
    <w:rsid w:val="00267118"/>
    <w:rsid w:val="0027217E"/>
    <w:rsid w:val="0027489A"/>
    <w:rsid w:val="0028125D"/>
    <w:rsid w:val="00285BE4"/>
    <w:rsid w:val="0028725F"/>
    <w:rsid w:val="002A186A"/>
    <w:rsid w:val="002B1EA0"/>
    <w:rsid w:val="002B3310"/>
    <w:rsid w:val="002B38F4"/>
    <w:rsid w:val="002B4030"/>
    <w:rsid w:val="002B6BCF"/>
    <w:rsid w:val="002D295B"/>
    <w:rsid w:val="002E3448"/>
    <w:rsid w:val="002E3E39"/>
    <w:rsid w:val="002F4012"/>
    <w:rsid w:val="002F5537"/>
    <w:rsid w:val="003006E9"/>
    <w:rsid w:val="00300FFE"/>
    <w:rsid w:val="00314F3A"/>
    <w:rsid w:val="00316299"/>
    <w:rsid w:val="00317E7D"/>
    <w:rsid w:val="0032278B"/>
    <w:rsid w:val="00323693"/>
    <w:rsid w:val="0032517B"/>
    <w:rsid w:val="00332E67"/>
    <w:rsid w:val="00335B56"/>
    <w:rsid w:val="003561A3"/>
    <w:rsid w:val="00357414"/>
    <w:rsid w:val="00363BAD"/>
    <w:rsid w:val="00383B87"/>
    <w:rsid w:val="00396C87"/>
    <w:rsid w:val="003A0F96"/>
    <w:rsid w:val="003A3A9E"/>
    <w:rsid w:val="003B1A45"/>
    <w:rsid w:val="003B1ED0"/>
    <w:rsid w:val="003F665C"/>
    <w:rsid w:val="0040216D"/>
    <w:rsid w:val="0042410C"/>
    <w:rsid w:val="00442C18"/>
    <w:rsid w:val="0045435B"/>
    <w:rsid w:val="00465D4D"/>
    <w:rsid w:val="00465F05"/>
    <w:rsid w:val="00475B6A"/>
    <w:rsid w:val="0047768C"/>
    <w:rsid w:val="0049700C"/>
    <w:rsid w:val="004B225A"/>
    <w:rsid w:val="004B75DC"/>
    <w:rsid w:val="004C070F"/>
    <w:rsid w:val="004D0193"/>
    <w:rsid w:val="004E1064"/>
    <w:rsid w:val="004E4336"/>
    <w:rsid w:val="004E70AC"/>
    <w:rsid w:val="00525AB6"/>
    <w:rsid w:val="00545805"/>
    <w:rsid w:val="00556AA2"/>
    <w:rsid w:val="005645AD"/>
    <w:rsid w:val="005648FE"/>
    <w:rsid w:val="00595ABB"/>
    <w:rsid w:val="005A55C1"/>
    <w:rsid w:val="005A6947"/>
    <w:rsid w:val="005A6F1A"/>
    <w:rsid w:val="005C3758"/>
    <w:rsid w:val="005D61CC"/>
    <w:rsid w:val="005E0424"/>
    <w:rsid w:val="005E0B30"/>
    <w:rsid w:val="005F6862"/>
    <w:rsid w:val="005F7197"/>
    <w:rsid w:val="006049B7"/>
    <w:rsid w:val="00607C05"/>
    <w:rsid w:val="00661A17"/>
    <w:rsid w:val="006631EE"/>
    <w:rsid w:val="00664ABB"/>
    <w:rsid w:val="00673A91"/>
    <w:rsid w:val="00673C83"/>
    <w:rsid w:val="006746F6"/>
    <w:rsid w:val="00685478"/>
    <w:rsid w:val="006A39AF"/>
    <w:rsid w:val="006C38CA"/>
    <w:rsid w:val="006C4FBC"/>
    <w:rsid w:val="006C65E7"/>
    <w:rsid w:val="006D3ED1"/>
    <w:rsid w:val="006E173E"/>
    <w:rsid w:val="006F32B6"/>
    <w:rsid w:val="00702EE2"/>
    <w:rsid w:val="00702FEB"/>
    <w:rsid w:val="00717ECA"/>
    <w:rsid w:val="00725B8C"/>
    <w:rsid w:val="00745077"/>
    <w:rsid w:val="00765745"/>
    <w:rsid w:val="00766272"/>
    <w:rsid w:val="007836B7"/>
    <w:rsid w:val="00786033"/>
    <w:rsid w:val="007B4305"/>
    <w:rsid w:val="007B4D61"/>
    <w:rsid w:val="007B58CB"/>
    <w:rsid w:val="007C3471"/>
    <w:rsid w:val="007C3DD3"/>
    <w:rsid w:val="007C4279"/>
    <w:rsid w:val="007E4C85"/>
    <w:rsid w:val="00811052"/>
    <w:rsid w:val="00842841"/>
    <w:rsid w:val="00845876"/>
    <w:rsid w:val="0085745C"/>
    <w:rsid w:val="00874F53"/>
    <w:rsid w:val="0088312A"/>
    <w:rsid w:val="00884381"/>
    <w:rsid w:val="00885AF9"/>
    <w:rsid w:val="00890535"/>
    <w:rsid w:val="008969EE"/>
    <w:rsid w:val="008A5BED"/>
    <w:rsid w:val="008B34FB"/>
    <w:rsid w:val="008B4342"/>
    <w:rsid w:val="008B4380"/>
    <w:rsid w:val="008B4FDA"/>
    <w:rsid w:val="008C323A"/>
    <w:rsid w:val="008C3268"/>
    <w:rsid w:val="008D5538"/>
    <w:rsid w:val="008D7072"/>
    <w:rsid w:val="00902509"/>
    <w:rsid w:val="0091593C"/>
    <w:rsid w:val="00927775"/>
    <w:rsid w:val="00934A2E"/>
    <w:rsid w:val="009457DE"/>
    <w:rsid w:val="00960E68"/>
    <w:rsid w:val="00963234"/>
    <w:rsid w:val="00971B33"/>
    <w:rsid w:val="009749E7"/>
    <w:rsid w:val="009769EA"/>
    <w:rsid w:val="009921A9"/>
    <w:rsid w:val="009A306A"/>
    <w:rsid w:val="009A44F6"/>
    <w:rsid w:val="009B744E"/>
    <w:rsid w:val="009C5137"/>
    <w:rsid w:val="009C6C12"/>
    <w:rsid w:val="009F14FC"/>
    <w:rsid w:val="009F524E"/>
    <w:rsid w:val="00A02486"/>
    <w:rsid w:val="00A10137"/>
    <w:rsid w:val="00A10648"/>
    <w:rsid w:val="00A149B9"/>
    <w:rsid w:val="00A17DC0"/>
    <w:rsid w:val="00A31EEB"/>
    <w:rsid w:val="00A323B5"/>
    <w:rsid w:val="00A42C9A"/>
    <w:rsid w:val="00A55269"/>
    <w:rsid w:val="00A60C86"/>
    <w:rsid w:val="00A74FAF"/>
    <w:rsid w:val="00A81C49"/>
    <w:rsid w:val="00A977F3"/>
    <w:rsid w:val="00AA304F"/>
    <w:rsid w:val="00AB1E0B"/>
    <w:rsid w:val="00AB2931"/>
    <w:rsid w:val="00AB347C"/>
    <w:rsid w:val="00AE05EE"/>
    <w:rsid w:val="00AF5703"/>
    <w:rsid w:val="00AF5B27"/>
    <w:rsid w:val="00B023E4"/>
    <w:rsid w:val="00B06B4F"/>
    <w:rsid w:val="00B31522"/>
    <w:rsid w:val="00B32C7D"/>
    <w:rsid w:val="00B37587"/>
    <w:rsid w:val="00B720BD"/>
    <w:rsid w:val="00B72ECC"/>
    <w:rsid w:val="00B804DE"/>
    <w:rsid w:val="00B820A4"/>
    <w:rsid w:val="00B86AF3"/>
    <w:rsid w:val="00B93E43"/>
    <w:rsid w:val="00BB51FB"/>
    <w:rsid w:val="00BB6F48"/>
    <w:rsid w:val="00BC0C15"/>
    <w:rsid w:val="00BC27D3"/>
    <w:rsid w:val="00BC7F00"/>
    <w:rsid w:val="00BF4F5E"/>
    <w:rsid w:val="00C034A0"/>
    <w:rsid w:val="00C16CDC"/>
    <w:rsid w:val="00C20213"/>
    <w:rsid w:val="00C239C8"/>
    <w:rsid w:val="00C47735"/>
    <w:rsid w:val="00C55F0F"/>
    <w:rsid w:val="00C564A8"/>
    <w:rsid w:val="00C65933"/>
    <w:rsid w:val="00C758B2"/>
    <w:rsid w:val="00C75F86"/>
    <w:rsid w:val="00C76E8A"/>
    <w:rsid w:val="00C777E0"/>
    <w:rsid w:val="00C82E4E"/>
    <w:rsid w:val="00C85BA8"/>
    <w:rsid w:val="00C95208"/>
    <w:rsid w:val="00CA3CFB"/>
    <w:rsid w:val="00CA6DE3"/>
    <w:rsid w:val="00CB39CE"/>
    <w:rsid w:val="00CC1CF0"/>
    <w:rsid w:val="00CC32DF"/>
    <w:rsid w:val="00CC70FB"/>
    <w:rsid w:val="00CD2B2C"/>
    <w:rsid w:val="00CF196C"/>
    <w:rsid w:val="00CF1C47"/>
    <w:rsid w:val="00CF5C5E"/>
    <w:rsid w:val="00CF6324"/>
    <w:rsid w:val="00D023FA"/>
    <w:rsid w:val="00D06027"/>
    <w:rsid w:val="00D062BB"/>
    <w:rsid w:val="00D07D17"/>
    <w:rsid w:val="00D11D12"/>
    <w:rsid w:val="00D32BB7"/>
    <w:rsid w:val="00D37011"/>
    <w:rsid w:val="00D37F59"/>
    <w:rsid w:val="00D445E5"/>
    <w:rsid w:val="00D54506"/>
    <w:rsid w:val="00D559FF"/>
    <w:rsid w:val="00D567A4"/>
    <w:rsid w:val="00D63EE4"/>
    <w:rsid w:val="00D74719"/>
    <w:rsid w:val="00D753D8"/>
    <w:rsid w:val="00D76231"/>
    <w:rsid w:val="00D83FE3"/>
    <w:rsid w:val="00D8783E"/>
    <w:rsid w:val="00D92EDE"/>
    <w:rsid w:val="00D974EA"/>
    <w:rsid w:val="00DB24E2"/>
    <w:rsid w:val="00DC59E9"/>
    <w:rsid w:val="00DD0F32"/>
    <w:rsid w:val="00DD443B"/>
    <w:rsid w:val="00DD523A"/>
    <w:rsid w:val="00DF45CF"/>
    <w:rsid w:val="00E156B5"/>
    <w:rsid w:val="00E17E77"/>
    <w:rsid w:val="00E30936"/>
    <w:rsid w:val="00E3143D"/>
    <w:rsid w:val="00E3315F"/>
    <w:rsid w:val="00E35284"/>
    <w:rsid w:val="00E37DBB"/>
    <w:rsid w:val="00E42B6A"/>
    <w:rsid w:val="00E479CF"/>
    <w:rsid w:val="00E55F69"/>
    <w:rsid w:val="00E649B0"/>
    <w:rsid w:val="00E66FD9"/>
    <w:rsid w:val="00E67961"/>
    <w:rsid w:val="00E747E4"/>
    <w:rsid w:val="00E90132"/>
    <w:rsid w:val="00E90C46"/>
    <w:rsid w:val="00E9213F"/>
    <w:rsid w:val="00E95095"/>
    <w:rsid w:val="00EA0244"/>
    <w:rsid w:val="00EA11A3"/>
    <w:rsid w:val="00EC0505"/>
    <w:rsid w:val="00EC3915"/>
    <w:rsid w:val="00EC4CB9"/>
    <w:rsid w:val="00EE03CA"/>
    <w:rsid w:val="00F06133"/>
    <w:rsid w:val="00F15D34"/>
    <w:rsid w:val="00F251AB"/>
    <w:rsid w:val="00F30836"/>
    <w:rsid w:val="00F42901"/>
    <w:rsid w:val="00F453AA"/>
    <w:rsid w:val="00F66D48"/>
    <w:rsid w:val="00F70C65"/>
    <w:rsid w:val="00F77544"/>
    <w:rsid w:val="00FB29D6"/>
    <w:rsid w:val="00FD286B"/>
    <w:rsid w:val="00FE3B6F"/>
    <w:rsid w:val="00FF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ru v:ext="edit" colors="green"/>
      <o:colormenu v:ext="edit" strokecolor="green"/>
    </o:shapedefaults>
    <o:shapelayout v:ext="edit">
      <o:idmap v:ext="edit" data="2"/>
      <o:rules v:ext="edit">
        <o:r id="V:Rule9" type="connector" idref="#_x0000_s2118"/>
        <o:r id="V:Rule10" type="connector" idref="#_x0000_s2125"/>
        <o:r id="V:Rule11" type="connector" idref="#_x0000_s2117"/>
        <o:r id="V:Rule12" type="connector" idref="#_x0000_s2105"/>
        <o:r id="V:Rule13" type="connector" idref="#_x0000_s2111"/>
        <o:r id="V:Rule14" type="connector" idref="#_x0000_s2110"/>
        <o:r id="V:Rule15" type="connector" idref="#_x0000_s2104"/>
        <o:r id="V:Rule16" type="connector" idref="#_x0000_s2124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201</cp:revision>
  <cp:lastPrinted>2014-04-07T09:33:00Z</cp:lastPrinted>
  <dcterms:created xsi:type="dcterms:W3CDTF">2014-02-26T02:20:00Z</dcterms:created>
  <dcterms:modified xsi:type="dcterms:W3CDTF">2014-04-10T13:16:00Z</dcterms:modified>
</cp:coreProperties>
</file>