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page" w:tblpX="638" w:tblpY="1651"/>
        <w:tblW w:w="7236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4659"/>
        <w:gridCol w:w="2577"/>
      </w:tblGrid>
      <w:tr w:rsidR="00740887" w:rsidRPr="008828DE" w:rsidTr="00084463">
        <w:trPr>
          <w:cnfStyle w:val="100000000000"/>
          <w:trHeight w:val="644"/>
        </w:trPr>
        <w:tc>
          <w:tcPr>
            <w:cnfStyle w:val="001000000000"/>
            <w:tcW w:w="7236" w:type="dxa"/>
            <w:gridSpan w:val="2"/>
            <w:shd w:val="clear" w:color="auto" w:fill="auto"/>
          </w:tcPr>
          <w:p w:rsidR="00740887" w:rsidRPr="00DF3B1E" w:rsidRDefault="00740887" w:rsidP="0018035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Marketing</w:t>
            </w:r>
          </w:p>
        </w:tc>
      </w:tr>
      <w:tr w:rsidR="00AC2D8E" w:rsidRPr="0066269D" w:rsidTr="002F7968">
        <w:trPr>
          <w:cnfStyle w:val="000000100000"/>
          <w:trHeight w:val="340"/>
        </w:trPr>
        <w:tc>
          <w:tcPr>
            <w:cnfStyle w:val="001000000000"/>
            <w:tcW w:w="723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AC2D8E" w:rsidRDefault="00AC2D8E" w:rsidP="00864811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Advertising ($ </w:t>
            </w:r>
            <w:proofErr w:type="spellStart"/>
            <w:r>
              <w:rPr>
                <w:rFonts w:ascii="Arial" w:hAnsi="Arial" w:cs="Arial"/>
                <w:szCs w:val="21"/>
              </w:rPr>
              <w:t>mln</w:t>
            </w:r>
            <w:proofErr w:type="spellEnd"/>
            <w:r>
              <w:rPr>
                <w:rFonts w:ascii="Arial" w:hAnsi="Arial" w:cs="Arial"/>
                <w:szCs w:val="21"/>
              </w:rPr>
              <w:t>)</w:t>
            </w:r>
          </w:p>
        </w:tc>
      </w:tr>
      <w:tr w:rsidR="00864811" w:rsidRPr="0066269D" w:rsidTr="00084463">
        <w:trPr>
          <w:trHeight w:val="340"/>
        </w:trPr>
        <w:tc>
          <w:tcPr>
            <w:cnfStyle w:val="001000000000"/>
            <w:tcW w:w="7236" w:type="dxa"/>
            <w:gridSpan w:val="2"/>
            <w:shd w:val="clear" w:color="auto" w:fill="FFFFFF" w:themeFill="background1"/>
          </w:tcPr>
          <w:p w:rsidR="00864811" w:rsidRPr="00200ECA" w:rsidRDefault="008F0505" w:rsidP="00864811">
            <w:pPr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   </w:t>
            </w:r>
            <w:r w:rsidR="00154EF3">
              <w:rPr>
                <w:rFonts w:ascii="Arial" w:hAnsi="Arial" w:cs="Arial"/>
                <w:szCs w:val="21"/>
              </w:rPr>
              <w:t xml:space="preserve">      </w:t>
            </w:r>
            <w:r w:rsidR="00864811">
              <w:rPr>
                <w:rFonts w:ascii="Arial" w:hAnsi="Arial" w:cs="Arial"/>
                <w:szCs w:val="21"/>
              </w:rPr>
              <w:t>Online</w:t>
            </w:r>
          </w:p>
        </w:tc>
      </w:tr>
      <w:tr w:rsidR="00B75D3E" w:rsidRPr="0066269D" w:rsidTr="002F7968">
        <w:trPr>
          <w:cnfStyle w:val="000000100000"/>
          <w:trHeight w:val="340"/>
        </w:trPr>
        <w:tc>
          <w:tcPr>
            <w:cnfStyle w:val="001000000000"/>
            <w:tcW w:w="46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B75D3E" w:rsidRPr="003B7783" w:rsidRDefault="00B75D3E" w:rsidP="003B7783">
            <w:pPr>
              <w:jc w:val="center"/>
              <w:rPr>
                <w:rFonts w:ascii="Arial" w:hAnsi="Arial" w:cs="Arial"/>
                <w:b w:val="0"/>
                <w:szCs w:val="21"/>
              </w:rPr>
            </w:pPr>
            <w:r w:rsidRPr="003B7783">
              <w:rPr>
                <w:rFonts w:ascii="Arial" w:hAnsi="Arial" w:cs="Arial"/>
                <w:b w:val="0"/>
                <w:szCs w:val="21"/>
              </w:rPr>
              <w:t>Price Appeal</w:t>
            </w:r>
          </w:p>
        </w:tc>
        <w:tc>
          <w:tcPr>
            <w:tcW w:w="25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75D3E" w:rsidRPr="003F0309" w:rsidRDefault="003F2C10" w:rsidP="0018035A">
            <w:pPr>
              <w:jc w:val="center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3F0309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</w:tr>
      <w:tr w:rsidR="00353299" w:rsidRPr="0066269D" w:rsidTr="006B2E4A">
        <w:trPr>
          <w:trHeight w:val="340"/>
        </w:trPr>
        <w:tc>
          <w:tcPr>
            <w:cnfStyle w:val="001000000000"/>
            <w:tcW w:w="4659" w:type="dxa"/>
            <w:shd w:val="clear" w:color="auto" w:fill="FFFFFF" w:themeFill="background1"/>
          </w:tcPr>
          <w:p w:rsidR="00353299" w:rsidRPr="003B7783" w:rsidRDefault="00353299" w:rsidP="003B7783">
            <w:pPr>
              <w:jc w:val="center"/>
              <w:rPr>
                <w:rFonts w:ascii="Arial" w:hAnsi="Arial" w:cs="Arial"/>
                <w:b w:val="0"/>
                <w:szCs w:val="21"/>
              </w:rPr>
            </w:pPr>
            <w:r>
              <w:rPr>
                <w:rFonts w:ascii="Arial" w:hAnsi="Arial" w:cs="Arial"/>
                <w:b w:val="0"/>
                <w:szCs w:val="21"/>
              </w:rPr>
              <w:t>Convenience</w:t>
            </w:r>
          </w:p>
        </w:tc>
        <w:tc>
          <w:tcPr>
            <w:tcW w:w="2577" w:type="dxa"/>
            <w:shd w:val="clear" w:color="auto" w:fill="FFFFFF" w:themeFill="background1"/>
          </w:tcPr>
          <w:p w:rsidR="00353299" w:rsidRDefault="003F2C10" w:rsidP="0018035A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1.5</w:t>
            </w:r>
          </w:p>
        </w:tc>
      </w:tr>
      <w:tr w:rsidR="00EF7BEA" w:rsidRPr="0066269D" w:rsidTr="0002769B">
        <w:trPr>
          <w:cnfStyle w:val="000000100000"/>
          <w:trHeight w:val="340"/>
        </w:trPr>
        <w:tc>
          <w:tcPr>
            <w:cnfStyle w:val="001000000000"/>
            <w:tcW w:w="723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7BEA" w:rsidRDefault="00EF7BEA" w:rsidP="00EF7BEA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         </w:t>
            </w:r>
            <w:r w:rsidRPr="00EF7BEA">
              <w:rPr>
                <w:rFonts w:ascii="Arial" w:hAnsi="Arial" w:cs="Arial"/>
                <w:szCs w:val="21"/>
              </w:rPr>
              <w:t>Offline</w:t>
            </w:r>
          </w:p>
        </w:tc>
      </w:tr>
      <w:tr w:rsidR="00EF7BEA" w:rsidRPr="0066269D" w:rsidTr="006B2E4A">
        <w:trPr>
          <w:trHeight w:val="340"/>
        </w:trPr>
        <w:tc>
          <w:tcPr>
            <w:cnfStyle w:val="001000000000"/>
            <w:tcW w:w="4659" w:type="dxa"/>
            <w:shd w:val="clear" w:color="auto" w:fill="FFFFFF" w:themeFill="background1"/>
          </w:tcPr>
          <w:p w:rsidR="00EF7BEA" w:rsidRPr="003B7783" w:rsidRDefault="00EF7BEA" w:rsidP="00EF7BEA">
            <w:pPr>
              <w:jc w:val="center"/>
              <w:rPr>
                <w:rFonts w:ascii="Arial" w:hAnsi="Arial" w:cs="Arial"/>
                <w:b w:val="0"/>
                <w:szCs w:val="21"/>
              </w:rPr>
            </w:pPr>
            <w:r w:rsidRPr="003B7783">
              <w:rPr>
                <w:rFonts w:ascii="Arial" w:hAnsi="Arial" w:cs="Arial"/>
                <w:b w:val="0"/>
                <w:szCs w:val="21"/>
              </w:rPr>
              <w:t>Price Appeal</w:t>
            </w:r>
          </w:p>
        </w:tc>
        <w:tc>
          <w:tcPr>
            <w:tcW w:w="2577" w:type="dxa"/>
            <w:shd w:val="clear" w:color="auto" w:fill="FFFFFF" w:themeFill="background1"/>
          </w:tcPr>
          <w:p w:rsidR="00EF7BEA" w:rsidRPr="003F0309" w:rsidRDefault="00EF7BEA" w:rsidP="00EF7BEA">
            <w:pPr>
              <w:jc w:val="center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3F0309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</w:tr>
      <w:tr w:rsidR="00EF7BEA" w:rsidRPr="0066269D" w:rsidTr="0002769B">
        <w:trPr>
          <w:cnfStyle w:val="000000100000"/>
          <w:trHeight w:val="340"/>
        </w:trPr>
        <w:tc>
          <w:tcPr>
            <w:cnfStyle w:val="001000000000"/>
            <w:tcW w:w="46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EF7BEA" w:rsidRPr="003B7783" w:rsidRDefault="00EF7BEA" w:rsidP="00EF7BEA">
            <w:pPr>
              <w:jc w:val="center"/>
              <w:rPr>
                <w:rFonts w:ascii="Arial" w:hAnsi="Arial" w:cs="Arial"/>
                <w:b w:val="0"/>
                <w:szCs w:val="21"/>
              </w:rPr>
            </w:pPr>
            <w:r>
              <w:rPr>
                <w:rFonts w:ascii="Arial" w:hAnsi="Arial" w:cs="Arial"/>
                <w:b w:val="0"/>
                <w:szCs w:val="21"/>
              </w:rPr>
              <w:t>Convenience</w:t>
            </w:r>
          </w:p>
        </w:tc>
        <w:tc>
          <w:tcPr>
            <w:tcW w:w="25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7BEA" w:rsidRDefault="00EF7BEA" w:rsidP="00EF7BEA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1.5</w:t>
            </w:r>
          </w:p>
        </w:tc>
      </w:tr>
      <w:tr w:rsidR="00EF7BEA" w:rsidRPr="0066269D" w:rsidTr="00084463">
        <w:trPr>
          <w:trHeight w:val="340"/>
        </w:trPr>
        <w:tc>
          <w:tcPr>
            <w:cnfStyle w:val="001000000000"/>
            <w:tcW w:w="7236" w:type="dxa"/>
            <w:gridSpan w:val="2"/>
            <w:shd w:val="clear" w:color="auto" w:fill="FFFFFF" w:themeFill="background1"/>
          </w:tcPr>
          <w:p w:rsidR="00EF7BEA" w:rsidRDefault="00EF7BEA" w:rsidP="00EF7BEA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 xml:space="preserve">         Local</w:t>
            </w:r>
          </w:p>
        </w:tc>
      </w:tr>
      <w:tr w:rsidR="00EF7BEA" w:rsidRPr="0066269D" w:rsidTr="0002769B">
        <w:trPr>
          <w:cnfStyle w:val="000000100000"/>
          <w:trHeight w:val="340"/>
        </w:trPr>
        <w:tc>
          <w:tcPr>
            <w:cnfStyle w:val="001000000000"/>
            <w:tcW w:w="46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AEEF3" w:themeFill="accent5" w:themeFillTint="33"/>
          </w:tcPr>
          <w:p w:rsidR="00EF7BEA" w:rsidRDefault="00EF7BEA" w:rsidP="00EF7BEA">
            <w:pPr>
              <w:jc w:val="center"/>
              <w:rPr>
                <w:rFonts w:ascii="Arial" w:hAnsi="Arial" w:cs="Arial"/>
                <w:b w:val="0"/>
                <w:szCs w:val="21"/>
              </w:rPr>
            </w:pPr>
            <w:r>
              <w:rPr>
                <w:rFonts w:ascii="Arial" w:hAnsi="Arial" w:cs="Arial"/>
                <w:b w:val="0"/>
                <w:szCs w:val="21"/>
              </w:rPr>
              <w:t>Rural</w:t>
            </w:r>
          </w:p>
        </w:tc>
        <w:tc>
          <w:tcPr>
            <w:tcW w:w="25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EF7BEA" w:rsidRPr="003F0309" w:rsidRDefault="00EF7BEA" w:rsidP="00EF7BEA">
            <w:pPr>
              <w:jc w:val="center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3F0309">
              <w:rPr>
                <w:rFonts w:ascii="Arial" w:hAnsi="Arial" w:cs="Arial"/>
                <w:color w:val="FF0000"/>
                <w:szCs w:val="21"/>
              </w:rPr>
              <w:t>0.4</w:t>
            </w:r>
          </w:p>
        </w:tc>
      </w:tr>
      <w:tr w:rsidR="00EF7BEA" w:rsidRPr="0066269D" w:rsidTr="006B2E4A">
        <w:trPr>
          <w:trHeight w:val="340"/>
        </w:trPr>
        <w:tc>
          <w:tcPr>
            <w:cnfStyle w:val="001000000000"/>
            <w:tcW w:w="4659" w:type="dxa"/>
            <w:shd w:val="clear" w:color="auto" w:fill="FFFFE6"/>
          </w:tcPr>
          <w:p w:rsidR="00EF7BEA" w:rsidRDefault="00EF7BEA" w:rsidP="00EF7BEA">
            <w:pPr>
              <w:jc w:val="center"/>
              <w:rPr>
                <w:rFonts w:ascii="Arial" w:hAnsi="Arial" w:cs="Arial"/>
                <w:b w:val="0"/>
                <w:szCs w:val="21"/>
              </w:rPr>
            </w:pPr>
            <w:r>
              <w:rPr>
                <w:rFonts w:ascii="Arial" w:hAnsi="Arial" w:cs="Arial"/>
                <w:b w:val="0"/>
                <w:szCs w:val="21"/>
              </w:rPr>
              <w:t>Urban</w:t>
            </w:r>
          </w:p>
        </w:tc>
        <w:tc>
          <w:tcPr>
            <w:tcW w:w="2577" w:type="dxa"/>
            <w:shd w:val="clear" w:color="auto" w:fill="FFFFE6"/>
          </w:tcPr>
          <w:p w:rsidR="00EF7BEA" w:rsidRDefault="00EF7BEA" w:rsidP="00EF7BEA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0.6</w:t>
            </w:r>
          </w:p>
        </w:tc>
      </w:tr>
      <w:tr w:rsidR="00EF7BEA" w:rsidRPr="0066269D" w:rsidTr="0002769B">
        <w:trPr>
          <w:cnfStyle w:val="000000100000"/>
          <w:trHeight w:val="340"/>
        </w:trPr>
        <w:tc>
          <w:tcPr>
            <w:cnfStyle w:val="001000000000"/>
            <w:tcW w:w="723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F7BEA" w:rsidRDefault="00EF7BEA" w:rsidP="00EF7BEA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</w:tr>
      <w:tr w:rsidR="00EF7BEA" w:rsidRPr="0066269D" w:rsidTr="002F7968">
        <w:trPr>
          <w:trHeight w:val="340"/>
        </w:trPr>
        <w:tc>
          <w:tcPr>
            <w:cnfStyle w:val="001000000000"/>
            <w:tcW w:w="7236" w:type="dxa"/>
            <w:gridSpan w:val="2"/>
            <w:shd w:val="clear" w:color="auto" w:fill="auto"/>
          </w:tcPr>
          <w:p w:rsidR="00EF7BEA" w:rsidRDefault="00EF7BEA" w:rsidP="00EF7BEA">
            <w:pPr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szCs w:val="21"/>
              </w:rPr>
              <w:t>In-Store Service Level</w:t>
            </w:r>
          </w:p>
        </w:tc>
      </w:tr>
      <w:tr w:rsidR="00EF7BEA" w:rsidRPr="0066269D" w:rsidTr="0002769B">
        <w:trPr>
          <w:cnfStyle w:val="000000100000"/>
          <w:trHeight w:val="340"/>
        </w:trPr>
        <w:tc>
          <w:tcPr>
            <w:cnfStyle w:val="001000000000"/>
            <w:tcW w:w="46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AEEF3" w:themeFill="accent5" w:themeFillTint="33"/>
          </w:tcPr>
          <w:p w:rsidR="00EF7BEA" w:rsidRPr="007E61A9" w:rsidRDefault="00EF7BEA" w:rsidP="00EF7BEA">
            <w:pPr>
              <w:jc w:val="center"/>
              <w:rPr>
                <w:rFonts w:ascii="Arial" w:hAnsi="Arial" w:cs="Arial"/>
                <w:b w:val="0"/>
                <w:szCs w:val="21"/>
              </w:rPr>
            </w:pPr>
            <w:r w:rsidRPr="007E61A9">
              <w:rPr>
                <w:rFonts w:ascii="Arial" w:hAnsi="Arial" w:cs="Arial"/>
                <w:b w:val="0"/>
                <w:szCs w:val="21"/>
              </w:rPr>
              <w:t>Rural</w:t>
            </w:r>
          </w:p>
        </w:tc>
        <w:tc>
          <w:tcPr>
            <w:tcW w:w="25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EF3" w:themeFill="accent5" w:themeFillTint="33"/>
          </w:tcPr>
          <w:p w:rsidR="00EF7BEA" w:rsidRPr="003F0309" w:rsidRDefault="00EF7BEA" w:rsidP="00EF7BEA">
            <w:pPr>
              <w:jc w:val="center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5</w:t>
            </w:r>
          </w:p>
        </w:tc>
      </w:tr>
      <w:tr w:rsidR="00EF7BEA" w:rsidRPr="0066269D" w:rsidTr="002F7968">
        <w:trPr>
          <w:trHeight w:val="340"/>
        </w:trPr>
        <w:tc>
          <w:tcPr>
            <w:cnfStyle w:val="001000000000"/>
            <w:tcW w:w="4659" w:type="dxa"/>
            <w:shd w:val="clear" w:color="auto" w:fill="FFFFE6"/>
          </w:tcPr>
          <w:p w:rsidR="00EF7BEA" w:rsidRPr="007E61A9" w:rsidRDefault="00EF7BEA" w:rsidP="00EF7BEA">
            <w:pPr>
              <w:jc w:val="center"/>
              <w:rPr>
                <w:rFonts w:ascii="Arial" w:hAnsi="Arial" w:cs="Arial"/>
                <w:b w:val="0"/>
                <w:szCs w:val="21"/>
              </w:rPr>
            </w:pPr>
            <w:r w:rsidRPr="007E61A9">
              <w:rPr>
                <w:rFonts w:ascii="Arial" w:hAnsi="Arial" w:cs="Arial"/>
                <w:b w:val="0"/>
                <w:szCs w:val="21"/>
              </w:rPr>
              <w:t>Urban</w:t>
            </w:r>
          </w:p>
        </w:tc>
        <w:tc>
          <w:tcPr>
            <w:tcW w:w="2577" w:type="dxa"/>
            <w:shd w:val="clear" w:color="auto" w:fill="FFFFE6"/>
          </w:tcPr>
          <w:p w:rsidR="00EF7BEA" w:rsidRDefault="00EF7BEA" w:rsidP="00EF7BEA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6</w:t>
            </w:r>
          </w:p>
        </w:tc>
      </w:tr>
    </w:tbl>
    <w:p w:rsidR="00707AD1" w:rsidRDefault="0010351A" w:rsidP="00016A23">
      <w:pPr>
        <w:ind w:left="-1260" w:hanging="90"/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65.85pt;margin-top:1.5pt;width:741.95pt;height:63pt;z-index:251658240;mso-position-horizontal-relative:text;mso-position-vertical-relative:text" strokecolor="#4bacc6">
            <v:textbox>
              <w:txbxContent>
                <w:p w:rsidR="00E81BA1" w:rsidRPr="00585465" w:rsidRDefault="00E81BA1" w:rsidP="00E81BA1">
                  <w:r>
                    <w:rPr>
                      <w:rFonts w:ascii="Arial" w:hAnsi="Arial" w:cs="Arial"/>
                      <w:szCs w:val="21"/>
                    </w:rPr>
                    <w:t xml:space="preserve">This decision form allows </w:t>
                  </w:r>
                  <w:r w:rsidR="00DD74E6">
                    <w:rPr>
                      <w:rFonts w:ascii="Arial" w:hAnsi="Arial" w:cs="Arial"/>
                      <w:szCs w:val="21"/>
                    </w:rPr>
                    <w:t>retailers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to decide the spending </w:t>
                  </w:r>
                  <w:r w:rsidR="004E2AA1">
                    <w:rPr>
                      <w:rFonts w:ascii="Arial" w:hAnsi="Arial" w:cs="Arial"/>
                      <w:szCs w:val="21"/>
                    </w:rPr>
                    <w:t xml:space="preserve">for </w:t>
                  </w:r>
                  <w:r w:rsidR="004D29F6">
                    <w:rPr>
                      <w:rFonts w:ascii="Arial" w:hAnsi="Arial" w:cs="Arial"/>
                      <w:szCs w:val="21"/>
                    </w:rPr>
                    <w:t>advertising and the In-Store service levels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. </w:t>
                  </w:r>
                  <w:r w:rsidR="00453971" w:rsidRPr="00453971">
                    <w:rPr>
                      <w:rFonts w:ascii="Arial" w:hAnsi="Arial" w:cs="Arial"/>
                      <w:szCs w:val="21"/>
                    </w:rPr>
                    <w:t>The</w:t>
                  </w:r>
                  <w:r w:rsidR="00453971">
                    <w:rPr>
                      <w:rFonts w:ascii="Arial" w:hAnsi="Arial" w:cs="Arial"/>
                      <w:szCs w:val="21"/>
                    </w:rPr>
                    <w:t xml:space="preserve"> values</w:t>
                  </w:r>
                  <w:r w:rsidR="00453971" w:rsidRPr="00453971">
                    <w:rPr>
                      <w:rFonts w:ascii="Arial" w:hAnsi="Arial" w:cs="Arial"/>
                      <w:szCs w:val="21"/>
                    </w:rPr>
                    <w:t xml:space="preserve"> from previous period are shown by default and the </w:t>
                  </w:r>
                  <w:r w:rsidR="005E626B">
                    <w:rPr>
                      <w:rFonts w:ascii="Arial" w:hAnsi="Arial" w:cs="Arial"/>
                      <w:szCs w:val="21"/>
                    </w:rPr>
                    <w:t>retailer</w:t>
                  </w:r>
                  <w:r w:rsidR="00453971" w:rsidRPr="00453971">
                    <w:rPr>
                      <w:rFonts w:ascii="Arial" w:hAnsi="Arial" w:cs="Arial"/>
                      <w:szCs w:val="21"/>
                    </w:rPr>
                    <w:t xml:space="preserve"> can change it. All the changes are highlighted in red. If the decisions are not validated </w:t>
                  </w:r>
                  <w:r w:rsidR="00604C8A">
                    <w:rPr>
                      <w:rFonts w:ascii="Arial" w:hAnsi="Arial" w:cs="Arial"/>
                      <w:szCs w:val="21"/>
                    </w:rPr>
                    <w:t>within</w:t>
                  </w:r>
                  <w:r w:rsidR="00453971" w:rsidRPr="00453971">
                    <w:rPr>
                      <w:rFonts w:ascii="Arial" w:hAnsi="Arial" w:cs="Arial"/>
                      <w:szCs w:val="21"/>
                    </w:rPr>
                    <w:t xml:space="preserve"> the deadline, those from the previous period are</w:t>
                  </w:r>
                  <w:r w:rsidR="00453971">
                    <w:rPr>
                      <w:rFonts w:ascii="Arial" w:hAnsi="Arial" w:cs="Arial"/>
                      <w:szCs w:val="21"/>
                    </w:rPr>
                    <w:t xml:space="preserve"> submitted.</w:t>
                  </w:r>
                  <w:r w:rsidR="00723EA8">
                    <w:rPr>
                      <w:rFonts w:ascii="Arial" w:hAnsi="Arial" w:cs="Arial"/>
                      <w:szCs w:val="21"/>
                    </w:rPr>
                    <w:t xml:space="preserve"> The range of values for In-Store levels is displayed when cursor</w:t>
                  </w:r>
                  <w:r w:rsidR="00B70E30">
                    <w:rPr>
                      <w:rFonts w:ascii="Arial" w:hAnsi="Arial" w:cs="Arial"/>
                      <w:szCs w:val="21"/>
                    </w:rPr>
                    <w:t xml:space="preserve"> hovers over the “In-Store Service Level” label</w:t>
                  </w:r>
                  <w:r w:rsidR="00723EA8">
                    <w:rPr>
                      <w:rFonts w:ascii="Arial" w:hAnsi="Arial" w:cs="Arial"/>
                      <w:szCs w:val="21"/>
                    </w:rPr>
                    <w:t>.</w:t>
                  </w:r>
                </w:p>
                <w:p w:rsidR="00AA304F" w:rsidRPr="00E81BA1" w:rsidRDefault="00AA304F" w:rsidP="00E81BA1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10351A" w:rsidP="00707AD1">
      <w:pPr>
        <w:rPr>
          <w:szCs w:val="21"/>
        </w:rPr>
      </w:pPr>
      <w:r w:rsidRPr="0010351A">
        <w:rPr>
          <w:rFonts w:ascii="Arial" w:hAnsi="Arial" w:cs="Arial"/>
          <w:noProof/>
          <w:sz w:val="28"/>
          <w:szCs w:val="28"/>
          <w:lang w:eastAsia="en-US"/>
        </w:rPr>
        <w:pict>
          <v:shape id="_x0000_s2053" type="#_x0000_t202" style="position:absolute;left:0;text-align:left;margin-left:179.1pt;margin-top:1.05pt;width:234.95pt;height:355.8pt;z-index:251663360" o:regroupid="2" strokecolor="white [3212]">
            <v:textbox style="mso-next-textbox:#_x0000_s2053">
              <w:txbxContent>
                <w:p w:rsidR="009A6051" w:rsidRDefault="009A6051" w:rsidP="009A605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</w:pPr>
                  <w:r w:rsidRPr="009A6051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Negotiation Agreements</w:t>
                  </w:r>
                </w:p>
                <w:p w:rsidR="009332B0" w:rsidRPr="009A6051" w:rsidRDefault="00FA0FCA" w:rsidP="009A605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FA0FCA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C62BEA" w:rsidRPr="00FA0FCA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Marketing</w:t>
                  </w:r>
                </w:p>
                <w:p w:rsidR="00E156B5" w:rsidRDefault="00390912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Private Label Portfolio Management</w:t>
                  </w:r>
                </w:p>
                <w:p w:rsidR="00E156B5" w:rsidRDefault="00D470BA" w:rsidP="001C26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Store</w:t>
                  </w:r>
                  <w:r w:rsidR="00861E2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Management</w:t>
                  </w:r>
                </w:p>
                <w:p w:rsidR="00A7752B" w:rsidRPr="001C26B7" w:rsidRDefault="00A7752B" w:rsidP="001C26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E156B5" w:rsidRDefault="00E156B5" w:rsidP="00E156B5"/>
              </w:txbxContent>
            </v:textbox>
          </v:shape>
        </w:pict>
      </w: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Default="00707AD1" w:rsidP="00707AD1">
      <w:pPr>
        <w:rPr>
          <w:szCs w:val="21"/>
        </w:rPr>
      </w:pPr>
    </w:p>
    <w:p w:rsidR="002B3310" w:rsidRPr="00707AD1" w:rsidRDefault="002B3310" w:rsidP="00707AD1">
      <w:pPr>
        <w:ind w:firstLine="420"/>
        <w:rPr>
          <w:szCs w:val="21"/>
        </w:rPr>
      </w:pPr>
    </w:p>
    <w:sectPr w:rsidR="002B3310" w:rsidRPr="00707AD1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6DD" w:rsidRDefault="003F16DD" w:rsidP="002E3E39">
      <w:pPr>
        <w:spacing w:line="240" w:lineRule="auto"/>
      </w:pPr>
      <w:r>
        <w:separator/>
      </w:r>
    </w:p>
  </w:endnote>
  <w:endnote w:type="continuationSeparator" w:id="0">
    <w:p w:rsidR="003F16DD" w:rsidRDefault="003F16DD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6DD" w:rsidRDefault="003F16DD" w:rsidP="002E3E39">
      <w:pPr>
        <w:spacing w:line="240" w:lineRule="auto"/>
      </w:pPr>
      <w:r>
        <w:separator/>
      </w:r>
    </w:p>
  </w:footnote>
  <w:footnote w:type="continuationSeparator" w:id="0">
    <w:p w:rsidR="003F16DD" w:rsidRDefault="003F16DD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9874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0197E"/>
    <w:rsid w:val="000161A0"/>
    <w:rsid w:val="00016A23"/>
    <w:rsid w:val="00017687"/>
    <w:rsid w:val="0002269A"/>
    <w:rsid w:val="0002577B"/>
    <w:rsid w:val="0002769B"/>
    <w:rsid w:val="000425D1"/>
    <w:rsid w:val="000428EA"/>
    <w:rsid w:val="00046AF9"/>
    <w:rsid w:val="00053AED"/>
    <w:rsid w:val="00055134"/>
    <w:rsid w:val="00075289"/>
    <w:rsid w:val="00077DDC"/>
    <w:rsid w:val="00084463"/>
    <w:rsid w:val="000954EA"/>
    <w:rsid w:val="000C07E6"/>
    <w:rsid w:val="000D3C0F"/>
    <w:rsid w:val="000D3FDF"/>
    <w:rsid w:val="000E3098"/>
    <w:rsid w:val="001028E0"/>
    <w:rsid w:val="0010351A"/>
    <w:rsid w:val="001053F3"/>
    <w:rsid w:val="00116DEE"/>
    <w:rsid w:val="00133263"/>
    <w:rsid w:val="001332A2"/>
    <w:rsid w:val="00150E1A"/>
    <w:rsid w:val="00154EF3"/>
    <w:rsid w:val="00160CDE"/>
    <w:rsid w:val="00167383"/>
    <w:rsid w:val="001724B4"/>
    <w:rsid w:val="00177FD1"/>
    <w:rsid w:val="0018035A"/>
    <w:rsid w:val="001B0629"/>
    <w:rsid w:val="001B18A3"/>
    <w:rsid w:val="001C26B7"/>
    <w:rsid w:val="001D42A2"/>
    <w:rsid w:val="001D7B10"/>
    <w:rsid w:val="001E4364"/>
    <w:rsid w:val="001E596F"/>
    <w:rsid w:val="001F62DC"/>
    <w:rsid w:val="0020294F"/>
    <w:rsid w:val="00206805"/>
    <w:rsid w:val="00226861"/>
    <w:rsid w:val="00232989"/>
    <w:rsid w:val="00244E61"/>
    <w:rsid w:val="00267118"/>
    <w:rsid w:val="0027489A"/>
    <w:rsid w:val="00286667"/>
    <w:rsid w:val="002A4E1F"/>
    <w:rsid w:val="002B3310"/>
    <w:rsid w:val="002B38F4"/>
    <w:rsid w:val="002B4030"/>
    <w:rsid w:val="002B6BCF"/>
    <w:rsid w:val="002D295B"/>
    <w:rsid w:val="002E3E39"/>
    <w:rsid w:val="002F1F31"/>
    <w:rsid w:val="002F5537"/>
    <w:rsid w:val="002F7968"/>
    <w:rsid w:val="0032278B"/>
    <w:rsid w:val="0032517B"/>
    <w:rsid w:val="00325537"/>
    <w:rsid w:val="00335B56"/>
    <w:rsid w:val="00353299"/>
    <w:rsid w:val="003561A3"/>
    <w:rsid w:val="00357414"/>
    <w:rsid w:val="00363BAD"/>
    <w:rsid w:val="00370249"/>
    <w:rsid w:val="00383B87"/>
    <w:rsid w:val="00390912"/>
    <w:rsid w:val="003B1A45"/>
    <w:rsid w:val="003B1ED0"/>
    <w:rsid w:val="003B7783"/>
    <w:rsid w:val="003D7D76"/>
    <w:rsid w:val="003E1543"/>
    <w:rsid w:val="003F0309"/>
    <w:rsid w:val="003F16DD"/>
    <w:rsid w:val="003F2C10"/>
    <w:rsid w:val="0040216D"/>
    <w:rsid w:val="00415E6B"/>
    <w:rsid w:val="0042410C"/>
    <w:rsid w:val="00453971"/>
    <w:rsid w:val="00465896"/>
    <w:rsid w:val="00465D4D"/>
    <w:rsid w:val="00475B6A"/>
    <w:rsid w:val="00480B11"/>
    <w:rsid w:val="004841E7"/>
    <w:rsid w:val="00491EAF"/>
    <w:rsid w:val="00492D28"/>
    <w:rsid w:val="0049700C"/>
    <w:rsid w:val="004B225A"/>
    <w:rsid w:val="004C070F"/>
    <w:rsid w:val="004C1FFF"/>
    <w:rsid w:val="004D29F6"/>
    <w:rsid w:val="004E2AA1"/>
    <w:rsid w:val="004E4336"/>
    <w:rsid w:val="00525865"/>
    <w:rsid w:val="00534D98"/>
    <w:rsid w:val="00545805"/>
    <w:rsid w:val="00556AA2"/>
    <w:rsid w:val="005645AD"/>
    <w:rsid w:val="005648FE"/>
    <w:rsid w:val="00595ABB"/>
    <w:rsid w:val="005A3173"/>
    <w:rsid w:val="005A55C1"/>
    <w:rsid w:val="005C6253"/>
    <w:rsid w:val="005D61CC"/>
    <w:rsid w:val="005E0424"/>
    <w:rsid w:val="005E0B30"/>
    <w:rsid w:val="005E626B"/>
    <w:rsid w:val="005F1F37"/>
    <w:rsid w:val="005F6862"/>
    <w:rsid w:val="006049B7"/>
    <w:rsid w:val="00604C8A"/>
    <w:rsid w:val="006319AC"/>
    <w:rsid w:val="00631A69"/>
    <w:rsid w:val="00644CB0"/>
    <w:rsid w:val="00661A17"/>
    <w:rsid w:val="006631EE"/>
    <w:rsid w:val="00673C83"/>
    <w:rsid w:val="00685478"/>
    <w:rsid w:val="0069291D"/>
    <w:rsid w:val="00696F42"/>
    <w:rsid w:val="006B2E4A"/>
    <w:rsid w:val="006B57AA"/>
    <w:rsid w:val="006C38CA"/>
    <w:rsid w:val="006F32B6"/>
    <w:rsid w:val="00702EE2"/>
    <w:rsid w:val="00707AD1"/>
    <w:rsid w:val="00716B31"/>
    <w:rsid w:val="00723EA8"/>
    <w:rsid w:val="0073355F"/>
    <w:rsid w:val="00740887"/>
    <w:rsid w:val="00745077"/>
    <w:rsid w:val="00765745"/>
    <w:rsid w:val="00765A29"/>
    <w:rsid w:val="00771E68"/>
    <w:rsid w:val="007836B7"/>
    <w:rsid w:val="007A0887"/>
    <w:rsid w:val="007B4305"/>
    <w:rsid w:val="007B58CB"/>
    <w:rsid w:val="007C4279"/>
    <w:rsid w:val="007D448E"/>
    <w:rsid w:val="007E4C85"/>
    <w:rsid w:val="007E61A9"/>
    <w:rsid w:val="00845667"/>
    <w:rsid w:val="0085745C"/>
    <w:rsid w:val="00861E2E"/>
    <w:rsid w:val="008638AF"/>
    <w:rsid w:val="00864811"/>
    <w:rsid w:val="00870CF7"/>
    <w:rsid w:val="00874F53"/>
    <w:rsid w:val="0088312A"/>
    <w:rsid w:val="00890535"/>
    <w:rsid w:val="008969EE"/>
    <w:rsid w:val="008B34FB"/>
    <w:rsid w:val="008F0505"/>
    <w:rsid w:val="008F3143"/>
    <w:rsid w:val="008F3B52"/>
    <w:rsid w:val="0091593C"/>
    <w:rsid w:val="00915BEE"/>
    <w:rsid w:val="009332B0"/>
    <w:rsid w:val="00934A2E"/>
    <w:rsid w:val="009457DE"/>
    <w:rsid w:val="00960893"/>
    <w:rsid w:val="00960F61"/>
    <w:rsid w:val="00963234"/>
    <w:rsid w:val="00974354"/>
    <w:rsid w:val="009769EA"/>
    <w:rsid w:val="009921A9"/>
    <w:rsid w:val="009A306A"/>
    <w:rsid w:val="009A6051"/>
    <w:rsid w:val="009C0B90"/>
    <w:rsid w:val="009C5137"/>
    <w:rsid w:val="009D240B"/>
    <w:rsid w:val="009F0FFE"/>
    <w:rsid w:val="009F14FC"/>
    <w:rsid w:val="009F2349"/>
    <w:rsid w:val="00A10648"/>
    <w:rsid w:val="00A270DA"/>
    <w:rsid w:val="00A42C9A"/>
    <w:rsid w:val="00A73250"/>
    <w:rsid w:val="00A7752B"/>
    <w:rsid w:val="00AA304F"/>
    <w:rsid w:val="00AB2931"/>
    <w:rsid w:val="00AB347C"/>
    <w:rsid w:val="00AC2D8E"/>
    <w:rsid w:val="00AC6CB5"/>
    <w:rsid w:val="00AC7F40"/>
    <w:rsid w:val="00AE05EE"/>
    <w:rsid w:val="00AE7D5C"/>
    <w:rsid w:val="00AF5703"/>
    <w:rsid w:val="00B023E4"/>
    <w:rsid w:val="00B06B4F"/>
    <w:rsid w:val="00B207AE"/>
    <w:rsid w:val="00B31522"/>
    <w:rsid w:val="00B37587"/>
    <w:rsid w:val="00B514F3"/>
    <w:rsid w:val="00B70E30"/>
    <w:rsid w:val="00B75D3E"/>
    <w:rsid w:val="00B804DE"/>
    <w:rsid w:val="00B820A4"/>
    <w:rsid w:val="00B93E43"/>
    <w:rsid w:val="00BB51FB"/>
    <w:rsid w:val="00BC5792"/>
    <w:rsid w:val="00BC7F00"/>
    <w:rsid w:val="00BF4F5E"/>
    <w:rsid w:val="00C034A0"/>
    <w:rsid w:val="00C07DCC"/>
    <w:rsid w:val="00C128DE"/>
    <w:rsid w:val="00C23971"/>
    <w:rsid w:val="00C34B1B"/>
    <w:rsid w:val="00C47735"/>
    <w:rsid w:val="00C55F0F"/>
    <w:rsid w:val="00C564A8"/>
    <w:rsid w:val="00C603BB"/>
    <w:rsid w:val="00C62BEA"/>
    <w:rsid w:val="00C75237"/>
    <w:rsid w:val="00C76E8A"/>
    <w:rsid w:val="00C777E0"/>
    <w:rsid w:val="00C82E4E"/>
    <w:rsid w:val="00C85BA8"/>
    <w:rsid w:val="00CC1CF0"/>
    <w:rsid w:val="00CC356D"/>
    <w:rsid w:val="00CD0662"/>
    <w:rsid w:val="00CD2B2C"/>
    <w:rsid w:val="00CF5C5E"/>
    <w:rsid w:val="00CF6324"/>
    <w:rsid w:val="00D07D17"/>
    <w:rsid w:val="00D15398"/>
    <w:rsid w:val="00D16FB0"/>
    <w:rsid w:val="00D20D04"/>
    <w:rsid w:val="00D37F59"/>
    <w:rsid w:val="00D445E5"/>
    <w:rsid w:val="00D470BA"/>
    <w:rsid w:val="00D52DF9"/>
    <w:rsid w:val="00D54506"/>
    <w:rsid w:val="00D567A4"/>
    <w:rsid w:val="00D753D8"/>
    <w:rsid w:val="00D76231"/>
    <w:rsid w:val="00D7642A"/>
    <w:rsid w:val="00D81A79"/>
    <w:rsid w:val="00D8783E"/>
    <w:rsid w:val="00D974EA"/>
    <w:rsid w:val="00DA121A"/>
    <w:rsid w:val="00DC00EF"/>
    <w:rsid w:val="00DC5442"/>
    <w:rsid w:val="00DC7B34"/>
    <w:rsid w:val="00DD0FA5"/>
    <w:rsid w:val="00DD443B"/>
    <w:rsid w:val="00DD74E6"/>
    <w:rsid w:val="00DE4BEC"/>
    <w:rsid w:val="00DF3B1E"/>
    <w:rsid w:val="00E156B5"/>
    <w:rsid w:val="00E30936"/>
    <w:rsid w:val="00E3315F"/>
    <w:rsid w:val="00E35284"/>
    <w:rsid w:val="00E37DBB"/>
    <w:rsid w:val="00E42B6A"/>
    <w:rsid w:val="00E479CF"/>
    <w:rsid w:val="00E54A51"/>
    <w:rsid w:val="00E64887"/>
    <w:rsid w:val="00E649B0"/>
    <w:rsid w:val="00E67961"/>
    <w:rsid w:val="00E74BB3"/>
    <w:rsid w:val="00E81BA1"/>
    <w:rsid w:val="00E90132"/>
    <w:rsid w:val="00E9213F"/>
    <w:rsid w:val="00EA7E1F"/>
    <w:rsid w:val="00EC3915"/>
    <w:rsid w:val="00EC4CB9"/>
    <w:rsid w:val="00EE3FEF"/>
    <w:rsid w:val="00EF66EA"/>
    <w:rsid w:val="00EF7BEA"/>
    <w:rsid w:val="00F04840"/>
    <w:rsid w:val="00F06133"/>
    <w:rsid w:val="00F15235"/>
    <w:rsid w:val="00F251AB"/>
    <w:rsid w:val="00F2567F"/>
    <w:rsid w:val="00F30836"/>
    <w:rsid w:val="00F34644"/>
    <w:rsid w:val="00F453AA"/>
    <w:rsid w:val="00F564F6"/>
    <w:rsid w:val="00F625BE"/>
    <w:rsid w:val="00F64FF5"/>
    <w:rsid w:val="00F66D48"/>
    <w:rsid w:val="00F70C65"/>
    <w:rsid w:val="00F77544"/>
    <w:rsid w:val="00F92E30"/>
    <w:rsid w:val="00FA0FCA"/>
    <w:rsid w:val="00FC0F91"/>
    <w:rsid w:val="00FC724A"/>
    <w:rsid w:val="00FD6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23F550-9892-4A88-A1A7-A218F4914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184</cp:revision>
  <cp:lastPrinted>2014-06-16T12:11:00Z</cp:lastPrinted>
  <dcterms:created xsi:type="dcterms:W3CDTF">2014-02-26T02:20:00Z</dcterms:created>
  <dcterms:modified xsi:type="dcterms:W3CDTF">2014-06-16T12:12:00Z</dcterms:modified>
</cp:coreProperties>
</file>