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493" w:tblpY="253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6899"/>
        <w:gridCol w:w="1147"/>
        <w:gridCol w:w="1418"/>
        <w:gridCol w:w="1701"/>
        <w:gridCol w:w="1134"/>
        <w:gridCol w:w="1701"/>
        <w:gridCol w:w="1701"/>
      </w:tblGrid>
      <w:tr w:rsidR="00B93E43" w:rsidRPr="00745077" w:rsidTr="00F70C65">
        <w:trPr>
          <w:trHeight w:val="300"/>
        </w:trPr>
        <w:tc>
          <w:tcPr>
            <w:tcW w:w="15701" w:type="dxa"/>
            <w:gridSpan w:val="7"/>
            <w:shd w:val="clear" w:color="auto" w:fill="008000"/>
          </w:tcPr>
          <w:p w:rsidR="00B93E43" w:rsidRPr="00702EE2" w:rsidRDefault="00B804DE" w:rsidP="0040216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Financial Result</w:t>
            </w:r>
            <w:r w:rsidR="00226861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s</w:t>
            </w:r>
            <w:r w:rsidR="009769EA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9769EA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–</w:t>
            </w:r>
            <w:r w:rsidR="009769EA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Consolidated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 xml:space="preserve"> Profit</w:t>
            </w:r>
            <w:r w:rsidR="00B93E43"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&amp;</w:t>
            </w:r>
            <w:r w:rsidR="00B93E43"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Loss Statement</w:t>
            </w:r>
          </w:p>
        </w:tc>
      </w:tr>
      <w:tr w:rsidR="00F70C65" w:rsidRPr="00745077" w:rsidTr="00F70C65">
        <w:trPr>
          <w:trHeight w:val="300"/>
        </w:trPr>
        <w:tc>
          <w:tcPr>
            <w:tcW w:w="6899" w:type="dxa"/>
            <w:shd w:val="clear" w:color="auto" w:fill="FFFFFF" w:themeFill="background1"/>
            <w:vAlign w:val="bottom"/>
            <w:hideMark/>
          </w:tcPr>
          <w:p w:rsidR="00F70C65" w:rsidRPr="00745077" w:rsidRDefault="00F70C65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4266" w:type="dxa"/>
            <w:gridSpan w:val="3"/>
            <w:shd w:val="clear" w:color="auto" w:fill="FFFFFF" w:themeFill="background1"/>
          </w:tcPr>
          <w:p w:rsidR="00F70C65" w:rsidRPr="00F70C65" w:rsidRDefault="00F70C65" w:rsidP="0040216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F70C65">
              <w:rPr>
                <w:rFonts w:ascii="Arial" w:hAnsi="Arial" w:cs="Arial"/>
                <w:b/>
              </w:rPr>
              <w:t>B&amp;M Business</w:t>
            </w:r>
          </w:p>
        </w:tc>
        <w:tc>
          <w:tcPr>
            <w:tcW w:w="4536" w:type="dxa"/>
            <w:gridSpan w:val="3"/>
            <w:shd w:val="clear" w:color="auto" w:fill="FFFFFF" w:themeFill="background1"/>
            <w:vAlign w:val="bottom"/>
            <w:hideMark/>
          </w:tcPr>
          <w:p w:rsidR="00F70C65" w:rsidRPr="00F70C65" w:rsidRDefault="00F70C65" w:rsidP="0040216D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F70C65">
              <w:rPr>
                <w:rFonts w:ascii="Arial" w:hAnsi="Arial" w:cs="Arial"/>
                <w:b/>
              </w:rPr>
              <w:t>Online Business</w:t>
            </w:r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FFFFFF" w:themeFill="background1"/>
            <w:vAlign w:val="bottom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:rsidR="000D3C0F" w:rsidRPr="00F70C65" w:rsidRDefault="000D3C0F" w:rsidP="00E90132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F70C65">
              <w:rPr>
                <w:rFonts w:ascii="Arial" w:hAnsi="Arial" w:cs="Arial" w:hint="eastAsia"/>
                <w:bCs/>
                <w:kern w:val="0"/>
                <w:szCs w:val="21"/>
              </w:rPr>
              <w:t>T</w:t>
            </w:r>
            <w:r w:rsidR="00E90132">
              <w:rPr>
                <w:rFonts w:ascii="Arial" w:hAnsi="Arial" w:cs="Arial" w:hint="eastAsia"/>
                <w:bCs/>
                <w:kern w:val="0"/>
                <w:szCs w:val="21"/>
              </w:rPr>
              <w:t>otal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:rsidR="000D3C0F" w:rsidRPr="00F70C65" w:rsidRDefault="00F70C65" w:rsidP="00F70C65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proofErr w:type="spellStart"/>
            <w:r w:rsidRPr="00F70C65">
              <w:rPr>
                <w:rFonts w:ascii="Arial" w:hAnsi="Arial" w:cs="Arial" w:hint="eastAsia"/>
                <w:bCs/>
                <w:kern w:val="0"/>
                <w:szCs w:val="21"/>
              </w:rPr>
              <w:t>Elecssories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0D3C0F" w:rsidRPr="00F70C65" w:rsidRDefault="00F70C65" w:rsidP="00F70C65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proofErr w:type="spellStart"/>
            <w:r w:rsidRPr="00F70C65">
              <w:rPr>
                <w:rFonts w:ascii="Arial" w:hAnsi="Arial" w:cs="Arial" w:hint="eastAsia"/>
                <w:bCs/>
                <w:kern w:val="0"/>
                <w:szCs w:val="21"/>
              </w:rPr>
              <w:t>HealthBeauties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0D3C0F" w:rsidRPr="00F70C65" w:rsidRDefault="00E90132" w:rsidP="00F70C65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Total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D3C0F" w:rsidRPr="00F70C65" w:rsidRDefault="00F70C65" w:rsidP="00F70C65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kern w:val="0"/>
                <w:szCs w:val="21"/>
              </w:rPr>
              <w:t>Elecssories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D3C0F" w:rsidRPr="00F70C65" w:rsidRDefault="00F70C65" w:rsidP="00F70C65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kern w:val="0"/>
                <w:szCs w:val="21"/>
              </w:rPr>
              <w:t>HealthBeauties</w:t>
            </w:r>
            <w:proofErr w:type="spellEnd"/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Sales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</w:t>
            </w:r>
            <w:proofErr w:type="spellStart"/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F70C65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F70C65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F70C65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F70C65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F70C65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F70C65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F70C65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F70C65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F70C65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Pr="00C45A82">
              <w:rPr>
                <w:rFonts w:ascii="Arial" w:hAnsi="Arial" w:cs="Arial"/>
              </w:rPr>
              <w:t>Material Costs ($</w:t>
            </w:r>
            <w:proofErr w:type="spellStart"/>
            <w:r w:rsidRPr="00C45A82">
              <w:rPr>
                <w:rFonts w:ascii="Arial" w:hAnsi="Arial" w:cs="Arial"/>
              </w:rPr>
              <w:t>mln</w:t>
            </w:r>
            <w:proofErr w:type="spellEnd"/>
            <w:r w:rsidRPr="00C45A82">
              <w:rPr>
                <w:rFonts w:ascii="Arial" w:hAnsi="Arial" w:cs="Arial"/>
              </w:rPr>
              <w:t>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(1) Cost of Goods Sold ($</w:t>
            </w:r>
            <w:proofErr w:type="spellStart"/>
            <w:r w:rsidRPr="00745077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745077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(2) Discontinued Goods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</w:t>
            </w:r>
            <w:proofErr w:type="spellStart"/>
            <w:r w:rsidRPr="00745077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745077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(3) Inventory Holding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</w:t>
            </w:r>
            <w:proofErr w:type="spellStart"/>
            <w:r w:rsidRPr="00745077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745077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1028E0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Gross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</w:t>
            </w:r>
            <w:proofErr w:type="spellStart"/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1028E0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1028E0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1028E0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1028E0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1028E0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1028E0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Gross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335B56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Trade and Marketing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</w:t>
            </w:r>
            <w:proofErr w:type="spellStart"/>
            <w:r w:rsidRPr="00745077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745077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Trade and Marketing Expenses (as % of sales)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General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</w:t>
            </w:r>
            <w:proofErr w:type="spellStart"/>
            <w:r w:rsidRPr="00745077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745077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- </w:t>
            </w:r>
            <w:proofErr w:type="spellStart"/>
            <w:r w:rsidRPr="00745077">
              <w:rPr>
                <w:rFonts w:ascii="Arial" w:hAnsi="Arial" w:cs="Arial"/>
                <w:kern w:val="0"/>
                <w:szCs w:val="21"/>
              </w:rPr>
              <w:t>Amortisation</w:t>
            </w:r>
            <w:proofErr w:type="spellEnd"/>
            <w:r w:rsidRPr="00745077">
              <w:rPr>
                <w:rFonts w:ascii="Arial" w:hAnsi="Arial" w:cs="Arial"/>
                <w:kern w:val="0"/>
                <w:szCs w:val="21"/>
              </w:rPr>
              <w:t xml:space="preserve"> ($</w:t>
            </w:r>
            <w:proofErr w:type="spellStart"/>
            <w:r w:rsidRPr="00745077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745077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</w:t>
            </w:r>
            <w:proofErr w:type="spellStart"/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Operating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- Interest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</w:t>
            </w:r>
            <w:proofErr w:type="spellStart"/>
            <w:r w:rsidRPr="00745077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745077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Taxes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</w:t>
            </w:r>
            <w:proofErr w:type="spellStart"/>
            <w:r w:rsidRPr="00745077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745077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Exceptional Costs/Profits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</w:t>
            </w:r>
            <w:proofErr w:type="spellStart"/>
            <w:r w:rsidRPr="00745077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745077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Net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</w:t>
            </w:r>
            <w:proofErr w:type="spellStart"/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Net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465D4D" w:rsidP="00016A23">
      <w:pPr>
        <w:ind w:left="-1260" w:hanging="90"/>
        <w:rPr>
          <w:szCs w:val="21"/>
        </w:rPr>
      </w:pPr>
      <w:r>
        <w:rPr>
          <w:noProof/>
          <w:szCs w:val="21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739.65pt;margin-top:46.5pt;width:280.3pt;height:532.65pt;z-index:251664384;mso-position-horizontal-relative:text;mso-position-vertical-relative:text" o:regroupid="1" stroked="f">
            <v:textbox style="mso-next-textbox:#_x0000_s2051">
              <w:txbxContent>
                <w:p w:rsidR="00AA304F" w:rsidRPr="00C564A8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E479CF" w:rsidRPr="00E479CF" w:rsidRDefault="00E35284" w:rsidP="00E479C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6F32B6">
                    <w:rPr>
                      <w:rFonts w:ascii="Arial" w:hAnsi="Arial" w:cs="Arial"/>
                      <w:b/>
                      <w:color w:val="00800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E479CF" w:rsidRDefault="00E35284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6F32B6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465D4D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465D4D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479CF" w:rsidRPr="00A42C9A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E479CF" w:rsidRPr="00A42C9A" w:rsidRDefault="00075289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B&amp;M Business</w:t>
                  </w:r>
                  <w:r w:rsidRPr="00A42C9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A42C9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A42C9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075289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Online Business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E479CF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Channel</w:t>
                  </w:r>
                </w:p>
                <w:p w:rsidR="00E479CF" w:rsidRDefault="00E479CF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C034A0" w:rsidRPr="00491272" w:rsidRDefault="00C034A0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Market Research </w:t>
                  </w:r>
                  <w:r w:rsidR="005A55C1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Purchases</w:t>
                  </w:r>
                </w:p>
                <w:p w:rsidR="00E479CF" w:rsidRDefault="00133263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 w:rsidR="00AF57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133263" w:rsidRDefault="00133263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E479CF" w:rsidRDefault="00E479CF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AA304F" w:rsidRDefault="00AA304F" w:rsidP="005E042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 w:rsidR="007B58CB">
        <w:rPr>
          <w:noProof/>
          <w:szCs w:val="21"/>
        </w:rPr>
        <w:pict>
          <v:shape id="_x0000_s2050" type="#_x0000_t202" style="position:absolute;left:0;text-align:left;margin-left:-69.6pt;margin-top:1.5pt;width:782.25pt;height:32.25pt;z-index:251658240;mso-position-horizontal-relative:text;mso-position-vertical-relative:text" strokecolor="#4bacc6">
            <v:textbox>
              <w:txbxContent>
                <w:p w:rsidR="00AA304F" w:rsidRPr="00C85BA8" w:rsidRDefault="00C85BA8" w:rsidP="00AA304F">
                  <w:pPr>
                    <w:rPr>
                      <w:rFonts w:ascii="Arial" w:hAnsi="Arial" w:cs="Arial"/>
                      <w:color w:val="404040" w:themeColor="text1" w:themeTint="BF"/>
                    </w:rPr>
                  </w:pPr>
                  <w:r w:rsidRPr="00C85BA8">
                    <w:rPr>
                      <w:rFonts w:ascii="Arial" w:hAnsi="Arial" w:cs="Arial"/>
                      <w:color w:val="404040" w:themeColor="text1" w:themeTint="BF"/>
                    </w:rPr>
                    <w:t>This table gives a consolidated Profit</w:t>
                  </w:r>
                  <w:r w:rsidR="00160CDE">
                    <w:rPr>
                      <w:rFonts w:ascii="Arial" w:hAnsi="Arial" w:cs="Arial" w:hint="eastAsia"/>
                      <w:color w:val="404040" w:themeColor="text1" w:themeTint="BF"/>
                    </w:rPr>
                    <w:t xml:space="preserve"> </w:t>
                  </w:r>
                  <w:r w:rsidRPr="00C85BA8">
                    <w:rPr>
                      <w:rFonts w:ascii="Arial" w:hAnsi="Arial" w:cs="Arial"/>
                      <w:color w:val="404040" w:themeColor="text1" w:themeTint="BF"/>
                    </w:rPr>
                    <w:t>&amp;</w:t>
                  </w:r>
                  <w:r w:rsidR="00160CDE">
                    <w:rPr>
                      <w:rFonts w:ascii="Arial" w:hAnsi="Arial" w:cs="Arial" w:hint="eastAsia"/>
                      <w:color w:val="404040" w:themeColor="text1" w:themeTint="BF"/>
                    </w:rPr>
                    <w:t xml:space="preserve"> </w:t>
                  </w:r>
                  <w:r w:rsidRPr="00C85BA8">
                    <w:rPr>
                      <w:rFonts w:ascii="Arial" w:hAnsi="Arial" w:cs="Arial"/>
                      <w:color w:val="404040" w:themeColor="text1" w:themeTint="BF"/>
                    </w:rPr>
                    <w:t>Loss statement by category in each channel.</w:t>
                  </w:r>
                  <w:r w:rsidR="00AA304F" w:rsidRPr="00C85BA8">
                    <w:rPr>
                      <w:rFonts w:ascii="Arial" w:hAnsi="Arial" w:cs="Arial"/>
                      <w:color w:val="404040" w:themeColor="text1" w:themeTint="BF"/>
                    </w:rPr>
                    <w:t xml:space="preserve"> </w:t>
                  </w:r>
                </w:p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ED0" w:rsidRDefault="003B1ED0" w:rsidP="002E3E39">
      <w:pPr>
        <w:spacing w:line="240" w:lineRule="auto"/>
      </w:pPr>
      <w:r>
        <w:separator/>
      </w:r>
    </w:p>
  </w:endnote>
  <w:endnote w:type="continuationSeparator" w:id="0">
    <w:p w:rsidR="003B1ED0" w:rsidRDefault="003B1ED0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ED0" w:rsidRDefault="003B1ED0" w:rsidP="002E3E39">
      <w:pPr>
        <w:spacing w:line="240" w:lineRule="auto"/>
      </w:pPr>
      <w:r>
        <w:separator/>
      </w:r>
    </w:p>
  </w:footnote>
  <w:footnote w:type="continuationSeparator" w:id="0">
    <w:p w:rsidR="003B1ED0" w:rsidRDefault="003B1ED0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577B"/>
    <w:rsid w:val="000428EA"/>
    <w:rsid w:val="00046AF9"/>
    <w:rsid w:val="00055134"/>
    <w:rsid w:val="00075289"/>
    <w:rsid w:val="000C07E6"/>
    <w:rsid w:val="000D3C0F"/>
    <w:rsid w:val="001028E0"/>
    <w:rsid w:val="00133263"/>
    <w:rsid w:val="001332A2"/>
    <w:rsid w:val="00150E1A"/>
    <w:rsid w:val="00160CDE"/>
    <w:rsid w:val="00167383"/>
    <w:rsid w:val="001B18A3"/>
    <w:rsid w:val="001E4364"/>
    <w:rsid w:val="001E596F"/>
    <w:rsid w:val="00226861"/>
    <w:rsid w:val="00232989"/>
    <w:rsid w:val="00244E61"/>
    <w:rsid w:val="0027489A"/>
    <w:rsid w:val="002B3310"/>
    <w:rsid w:val="002B38F4"/>
    <w:rsid w:val="002B4030"/>
    <w:rsid w:val="002B6BCF"/>
    <w:rsid w:val="002E3E39"/>
    <w:rsid w:val="002F5537"/>
    <w:rsid w:val="0032517B"/>
    <w:rsid w:val="00335B56"/>
    <w:rsid w:val="00357414"/>
    <w:rsid w:val="00383B87"/>
    <w:rsid w:val="003B1A45"/>
    <w:rsid w:val="003B1ED0"/>
    <w:rsid w:val="0040216D"/>
    <w:rsid w:val="00465D4D"/>
    <w:rsid w:val="00475B6A"/>
    <w:rsid w:val="0049700C"/>
    <w:rsid w:val="004C070F"/>
    <w:rsid w:val="004E4336"/>
    <w:rsid w:val="00545805"/>
    <w:rsid w:val="00556AA2"/>
    <w:rsid w:val="005645AD"/>
    <w:rsid w:val="005648FE"/>
    <w:rsid w:val="00595ABB"/>
    <w:rsid w:val="005A55C1"/>
    <w:rsid w:val="005D61CC"/>
    <w:rsid w:val="005E0424"/>
    <w:rsid w:val="005E0B30"/>
    <w:rsid w:val="005F6862"/>
    <w:rsid w:val="006049B7"/>
    <w:rsid w:val="00661A17"/>
    <w:rsid w:val="006631EE"/>
    <w:rsid w:val="00673C83"/>
    <w:rsid w:val="00685478"/>
    <w:rsid w:val="006C38CA"/>
    <w:rsid w:val="006F32B6"/>
    <w:rsid w:val="00702EE2"/>
    <w:rsid w:val="00745077"/>
    <w:rsid w:val="00765745"/>
    <w:rsid w:val="007836B7"/>
    <w:rsid w:val="007B4305"/>
    <w:rsid w:val="007B58CB"/>
    <w:rsid w:val="007E4C85"/>
    <w:rsid w:val="00890535"/>
    <w:rsid w:val="008969EE"/>
    <w:rsid w:val="0091593C"/>
    <w:rsid w:val="00934A2E"/>
    <w:rsid w:val="009769EA"/>
    <w:rsid w:val="009A306A"/>
    <w:rsid w:val="009F14FC"/>
    <w:rsid w:val="00A10648"/>
    <w:rsid w:val="00A42C9A"/>
    <w:rsid w:val="00AA304F"/>
    <w:rsid w:val="00AB2931"/>
    <w:rsid w:val="00AB347C"/>
    <w:rsid w:val="00AE05EE"/>
    <w:rsid w:val="00AF5703"/>
    <w:rsid w:val="00B023E4"/>
    <w:rsid w:val="00B06B4F"/>
    <w:rsid w:val="00B31522"/>
    <w:rsid w:val="00B37587"/>
    <w:rsid w:val="00B804DE"/>
    <w:rsid w:val="00B820A4"/>
    <w:rsid w:val="00B93E43"/>
    <w:rsid w:val="00BB51FB"/>
    <w:rsid w:val="00BC7F00"/>
    <w:rsid w:val="00C034A0"/>
    <w:rsid w:val="00C47735"/>
    <w:rsid w:val="00C55F0F"/>
    <w:rsid w:val="00C564A8"/>
    <w:rsid w:val="00C777E0"/>
    <w:rsid w:val="00C82E4E"/>
    <w:rsid w:val="00C85BA8"/>
    <w:rsid w:val="00CC1CF0"/>
    <w:rsid w:val="00CD2B2C"/>
    <w:rsid w:val="00CF5C5E"/>
    <w:rsid w:val="00CF6324"/>
    <w:rsid w:val="00D07D17"/>
    <w:rsid w:val="00D37F59"/>
    <w:rsid w:val="00D445E5"/>
    <w:rsid w:val="00D54506"/>
    <w:rsid w:val="00D567A4"/>
    <w:rsid w:val="00D753D8"/>
    <w:rsid w:val="00D76231"/>
    <w:rsid w:val="00D8783E"/>
    <w:rsid w:val="00D974EA"/>
    <w:rsid w:val="00DD443B"/>
    <w:rsid w:val="00E30936"/>
    <w:rsid w:val="00E3315F"/>
    <w:rsid w:val="00E35284"/>
    <w:rsid w:val="00E37DBB"/>
    <w:rsid w:val="00E42B6A"/>
    <w:rsid w:val="00E479CF"/>
    <w:rsid w:val="00E90132"/>
    <w:rsid w:val="00EC3915"/>
    <w:rsid w:val="00F06133"/>
    <w:rsid w:val="00F251AB"/>
    <w:rsid w:val="00F453AA"/>
    <w:rsid w:val="00F66D48"/>
    <w:rsid w:val="00F70C65"/>
    <w:rsid w:val="00F77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ru v:ext="edit" colors="green"/>
      <o:colormenu v:ext="edit" strokecolor="green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50</cp:revision>
  <cp:lastPrinted>2014-04-04T06:56:00Z</cp:lastPrinted>
  <dcterms:created xsi:type="dcterms:W3CDTF">2014-02-26T02:20:00Z</dcterms:created>
  <dcterms:modified xsi:type="dcterms:W3CDTF">2014-04-04T06:57:00Z</dcterms:modified>
</cp:coreProperties>
</file>