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7EC" w:rsidRDefault="00A277EC" w:rsidP="00F35B94">
      <w:pPr>
        <w:pStyle w:val="a6"/>
        <w:adjustRightInd w:val="0"/>
        <w:snapToGrid w:val="0"/>
        <w:spacing w:before="0" w:beforeAutospacing="0" w:after="0" w:afterAutospacing="0" w:line="360" w:lineRule="exact"/>
        <w:rPr>
          <w:rFonts w:ascii="Arial" w:hAnsi="Arial" w:cs="Arial"/>
          <w:color w:val="002060"/>
          <w:sz w:val="20"/>
          <w:szCs w:val="20"/>
        </w:rPr>
      </w:pPr>
      <w:r>
        <w:rPr>
          <w:rFonts w:ascii="Arial" w:hAnsi="Arial" w:cs="Arial"/>
          <w:color w:val="002060"/>
          <w:sz w:val="20"/>
          <w:szCs w:val="20"/>
        </w:rPr>
        <w:t>V</w:t>
      </w:r>
      <w:r>
        <w:rPr>
          <w:rFonts w:ascii="Arial" w:hAnsi="Arial" w:cs="Arial" w:hint="eastAsia"/>
          <w:color w:val="002060"/>
          <w:sz w:val="20"/>
          <w:szCs w:val="20"/>
        </w:rPr>
        <w:t xml:space="preserve">olume </w:t>
      </w:r>
      <w:r>
        <w:rPr>
          <w:rFonts w:ascii="Arial" w:hAnsi="Arial" w:cs="Arial"/>
          <w:color w:val="002060"/>
          <w:sz w:val="20"/>
          <w:szCs w:val="20"/>
        </w:rPr>
        <w:t>market</w:t>
      </w:r>
      <w:r>
        <w:rPr>
          <w:rFonts w:ascii="Arial" w:hAnsi="Arial" w:cs="Arial" w:hint="eastAsia"/>
          <w:color w:val="002060"/>
          <w:sz w:val="20"/>
          <w:szCs w:val="20"/>
        </w:rPr>
        <w:t xml:space="preserve"> share</w:t>
      </w:r>
    </w:p>
    <w:p w:rsidR="00A277EC" w:rsidRDefault="00A277EC" w:rsidP="00F35B94">
      <w:pPr>
        <w:pStyle w:val="a6"/>
        <w:adjustRightInd w:val="0"/>
        <w:snapToGrid w:val="0"/>
        <w:spacing w:before="0" w:beforeAutospacing="0" w:after="0" w:afterAutospacing="0" w:line="360" w:lineRule="exact"/>
        <w:rPr>
          <w:rFonts w:ascii="Arial" w:hAnsi="Arial" w:cs="Arial"/>
          <w:color w:val="002060"/>
          <w:sz w:val="20"/>
          <w:szCs w:val="20"/>
        </w:rPr>
      </w:pPr>
      <w:r>
        <w:rPr>
          <w:rFonts w:ascii="Arial" w:hAnsi="Arial" w:cs="Arial"/>
          <w:color w:val="002060"/>
          <w:sz w:val="20"/>
          <w:szCs w:val="20"/>
        </w:rPr>
        <w:t>V</w:t>
      </w:r>
      <w:r>
        <w:rPr>
          <w:rFonts w:ascii="Arial" w:hAnsi="Arial" w:cs="Arial" w:hint="eastAsia"/>
          <w:color w:val="002060"/>
          <w:sz w:val="20"/>
          <w:szCs w:val="20"/>
        </w:rPr>
        <w:t>alue market share</w:t>
      </w:r>
    </w:p>
    <w:p w:rsidR="00A277EC" w:rsidRDefault="00182019" w:rsidP="00F35B94">
      <w:pPr>
        <w:pStyle w:val="a6"/>
        <w:adjustRightInd w:val="0"/>
        <w:snapToGrid w:val="0"/>
        <w:spacing w:before="0" w:beforeAutospacing="0" w:after="0" w:afterAutospacing="0" w:line="360" w:lineRule="exact"/>
        <w:rPr>
          <w:rFonts w:ascii="Arial" w:hAnsi="Arial" w:cs="Arial"/>
          <w:color w:val="002060"/>
          <w:sz w:val="20"/>
          <w:szCs w:val="20"/>
        </w:rPr>
      </w:pPr>
      <w:proofErr w:type="spellStart"/>
      <w:r>
        <w:rPr>
          <w:rFonts w:ascii="Arial" w:hAnsi="Arial" w:cs="Arial" w:hint="eastAsia"/>
          <w:color w:val="002060"/>
          <w:sz w:val="20"/>
          <w:szCs w:val="20"/>
        </w:rPr>
        <w:t>Elecssories</w:t>
      </w:r>
      <w:proofErr w:type="spellEnd"/>
    </w:p>
    <w:p w:rsidR="00182019" w:rsidRDefault="00182019" w:rsidP="00F35B94">
      <w:pPr>
        <w:pStyle w:val="a6"/>
        <w:adjustRightInd w:val="0"/>
        <w:snapToGrid w:val="0"/>
        <w:spacing w:before="0" w:beforeAutospacing="0" w:after="0" w:afterAutospacing="0" w:line="360" w:lineRule="exact"/>
        <w:rPr>
          <w:rFonts w:ascii="Arial" w:hAnsi="Arial" w:cs="Arial"/>
          <w:color w:val="002060"/>
          <w:sz w:val="20"/>
          <w:szCs w:val="20"/>
        </w:rPr>
      </w:pPr>
      <w:proofErr w:type="spellStart"/>
      <w:r>
        <w:rPr>
          <w:rFonts w:ascii="Arial" w:hAnsi="Arial" w:cs="Arial" w:hint="eastAsia"/>
          <w:color w:val="002060"/>
          <w:sz w:val="20"/>
          <w:szCs w:val="20"/>
        </w:rPr>
        <w:t>HeanthBeauties</w:t>
      </w:r>
      <w:proofErr w:type="spellEnd"/>
    </w:p>
    <w:p w:rsidR="00182019" w:rsidRDefault="00182019" w:rsidP="00F35B94">
      <w:pPr>
        <w:pStyle w:val="a6"/>
        <w:adjustRightInd w:val="0"/>
        <w:snapToGrid w:val="0"/>
        <w:spacing w:before="0" w:beforeAutospacing="0" w:after="0" w:afterAutospacing="0" w:line="360" w:lineRule="exact"/>
        <w:rPr>
          <w:rFonts w:ascii="Arial" w:hAnsi="Arial" w:cs="Arial"/>
          <w:color w:val="002060"/>
          <w:sz w:val="20"/>
          <w:szCs w:val="20"/>
        </w:rPr>
      </w:pPr>
    </w:p>
    <w:p w:rsidR="00A277EC" w:rsidRDefault="00A277EC" w:rsidP="00F35B94">
      <w:pPr>
        <w:pStyle w:val="a6"/>
        <w:adjustRightInd w:val="0"/>
        <w:snapToGrid w:val="0"/>
        <w:spacing w:before="0" w:beforeAutospacing="0" w:after="0" w:afterAutospacing="0" w:line="360" w:lineRule="exact"/>
        <w:rPr>
          <w:rFonts w:ascii="Arial" w:hAnsi="Arial" w:cs="Arial"/>
          <w:color w:val="002060"/>
          <w:sz w:val="20"/>
          <w:szCs w:val="20"/>
        </w:rPr>
      </w:pPr>
    </w:p>
    <w:p w:rsidR="00A277EC" w:rsidRDefault="00A277EC" w:rsidP="00F35B94">
      <w:pPr>
        <w:pStyle w:val="a6"/>
        <w:adjustRightInd w:val="0"/>
        <w:snapToGrid w:val="0"/>
        <w:spacing w:before="0" w:beforeAutospacing="0" w:after="0" w:afterAutospacing="0" w:line="360" w:lineRule="exact"/>
        <w:rPr>
          <w:rFonts w:ascii="Arial" w:hAnsi="Arial" w:cs="Arial"/>
          <w:color w:val="002060"/>
          <w:sz w:val="20"/>
          <w:szCs w:val="20"/>
        </w:rPr>
      </w:pP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Financial Performance</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Market Shares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 xml:space="preserve">    Volume </w:t>
      </w:r>
      <w:r w:rsidR="00A277EC">
        <w:rPr>
          <w:rFonts w:ascii="Arial" w:hAnsi="Arial" w:cs="Arial" w:hint="eastAsia"/>
          <w:color w:val="002060"/>
          <w:sz w:val="20"/>
          <w:szCs w:val="20"/>
        </w:rPr>
        <w:t xml:space="preserve">Market </w:t>
      </w:r>
      <w:r w:rsidRPr="00F35B94">
        <w:rPr>
          <w:rFonts w:ascii="Arial" w:hAnsi="Arial" w:cs="Arial"/>
          <w:color w:val="002060"/>
          <w:sz w:val="20"/>
          <w:szCs w:val="20"/>
        </w:rPr>
        <w:t>Shares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 xml:space="preserve">    Value </w:t>
      </w:r>
      <w:r w:rsidR="00A277EC">
        <w:rPr>
          <w:rFonts w:ascii="Arial" w:hAnsi="Arial" w:cs="Arial" w:hint="eastAsia"/>
          <w:color w:val="002060"/>
          <w:sz w:val="20"/>
          <w:szCs w:val="20"/>
        </w:rPr>
        <w:t xml:space="preserve">Market </w:t>
      </w:r>
      <w:r w:rsidRPr="00F35B94">
        <w:rPr>
          <w:rFonts w:ascii="Arial" w:hAnsi="Arial" w:cs="Arial"/>
          <w:color w:val="002060"/>
          <w:sz w:val="20"/>
          <w:szCs w:val="20"/>
        </w:rPr>
        <w:t>Shares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 xml:space="preserve">Sales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 xml:space="preserve">    Volume Sales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 xml:space="preserve">    Value Sales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Segment Leadership</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Cross-Segment Sales Volumes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Product Portfolio</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proofErr w:type="spellStart"/>
      <w:proofErr w:type="gramStart"/>
      <w:r w:rsidRPr="00F35B94">
        <w:rPr>
          <w:rFonts w:ascii="Arial" w:hAnsi="Arial" w:cs="Arial"/>
          <w:color w:val="002060"/>
          <w:sz w:val="20"/>
          <w:szCs w:val="20"/>
        </w:rPr>
        <w:t>eMall</w:t>
      </w:r>
      <w:proofErr w:type="spellEnd"/>
      <w:proofErr w:type="gramEnd"/>
      <w:r w:rsidRPr="00F35B94">
        <w:rPr>
          <w:rFonts w:ascii="Arial" w:hAnsi="Arial" w:cs="Arial"/>
          <w:color w:val="002060"/>
          <w:sz w:val="20"/>
          <w:szCs w:val="20"/>
        </w:rPr>
        <w:t xml:space="preserve"> Prices and Promotion Intensity</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Supplier Confidential Report</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 xml:space="preserve">    Financial Report</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 xml:space="preserve">    Market Share Report</w:t>
      </w:r>
    </w:p>
    <w:p w:rsidR="00F35B94" w:rsidRPr="00E44890" w:rsidRDefault="00F35B94" w:rsidP="00E44890">
      <w:pPr>
        <w:pStyle w:val="a6"/>
        <w:adjustRightInd w:val="0"/>
        <w:snapToGrid w:val="0"/>
        <w:spacing w:before="0" w:beforeAutospacing="0" w:after="0" w:afterAutospacing="0" w:line="360" w:lineRule="exact"/>
        <w:ind w:firstLineChars="200" w:firstLine="400"/>
        <w:rPr>
          <w:rFonts w:ascii="Arial" w:hAnsi="Arial" w:cs="Arial"/>
          <w:color w:val="008000"/>
          <w:sz w:val="20"/>
          <w:szCs w:val="20"/>
        </w:rPr>
      </w:pPr>
      <w:r w:rsidRPr="00E44890">
        <w:rPr>
          <w:rFonts w:ascii="Arial" w:hAnsi="Arial" w:cs="Arial"/>
          <w:color w:val="008000"/>
          <w:sz w:val="20"/>
          <w:szCs w:val="20"/>
        </w:rPr>
        <w:t xml:space="preserve">Volume Report </w:t>
      </w:r>
    </w:p>
    <w:p w:rsidR="00F35B94" w:rsidRPr="00E44890" w:rsidRDefault="00F35B94" w:rsidP="00E44890">
      <w:pPr>
        <w:pStyle w:val="a6"/>
        <w:adjustRightInd w:val="0"/>
        <w:snapToGrid w:val="0"/>
        <w:spacing w:before="0" w:beforeAutospacing="0" w:after="0" w:afterAutospacing="0" w:line="360" w:lineRule="exact"/>
        <w:ind w:firstLineChars="200" w:firstLine="400"/>
        <w:rPr>
          <w:rFonts w:ascii="Arial" w:hAnsi="Arial" w:cs="Arial"/>
          <w:color w:val="008000"/>
          <w:sz w:val="20"/>
          <w:szCs w:val="20"/>
        </w:rPr>
      </w:pPr>
      <w:r w:rsidRPr="00E44890">
        <w:rPr>
          <w:rFonts w:ascii="Arial" w:hAnsi="Arial" w:cs="Arial"/>
          <w:color w:val="008000"/>
          <w:sz w:val="20"/>
          <w:szCs w:val="20"/>
        </w:rPr>
        <w:t xml:space="preserve">Key Performance Indicator (KPI) Report </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lastRenderedPageBreak/>
        <w:t>Retailer Confidential Report</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 xml:space="preserve">    Financial Report</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 xml:space="preserve">    Market Share Report</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 xml:space="preserve">    Volume Report</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 xml:space="preserve">    Key Performance Indicator (KPI) Report</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Awareness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Perceptions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Brand Perceptions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Retailer Perceptions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Behavior</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Market Shares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Sales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Retailer Prices and Promotion Intensity</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Supplier Intelligence</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Advertising</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Trade Support</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Online Investments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Production &amp; Technology Assets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Retailer Intelligence</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Advertising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Shelf-Space Allocation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In-Store Service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Forecasts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lastRenderedPageBreak/>
        <w:t xml:space="preserve">    Consumer Segment Size Forecasts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Shopper Segment Size Forecasts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Category/Market Volume Forecasts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    Internet Penetration Forecast</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p>
    <w:p w:rsidR="00F35B94" w:rsidRDefault="00F35B94" w:rsidP="0034752B">
      <w:pPr>
        <w:rPr>
          <w:rFonts w:ascii="Arial" w:hAnsi="Arial" w:cs="Arial"/>
          <w:sz w:val="21"/>
          <w:szCs w:val="21"/>
        </w:rPr>
      </w:pPr>
    </w:p>
    <w:p w:rsidR="00F35B94" w:rsidRDefault="00F35B94" w:rsidP="0034752B">
      <w:pPr>
        <w:rPr>
          <w:rFonts w:ascii="Arial" w:hAnsi="Arial" w:cs="Arial"/>
          <w:sz w:val="21"/>
          <w:szCs w:val="21"/>
        </w:rPr>
      </w:pP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Financial Performance</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Market Shares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 xml:space="preserve">Sales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Segment Leadership</w:t>
      </w:r>
    </w:p>
    <w:p w:rsidR="00F35B94" w:rsidRPr="00E44890" w:rsidRDefault="00127BFB" w:rsidP="00F35B94">
      <w:pPr>
        <w:pStyle w:val="a6"/>
        <w:adjustRightInd w:val="0"/>
        <w:snapToGrid w:val="0"/>
        <w:spacing w:before="0" w:beforeAutospacing="0" w:after="0" w:afterAutospacing="0" w:line="360" w:lineRule="exact"/>
        <w:rPr>
          <w:rFonts w:ascii="Arial" w:hAnsi="Arial" w:cs="Arial"/>
          <w:b/>
          <w:color w:val="002060"/>
          <w:sz w:val="20"/>
          <w:szCs w:val="20"/>
        </w:rPr>
      </w:pPr>
      <w:r w:rsidRPr="00127BFB">
        <w:rPr>
          <w:rFonts w:ascii="Arial" w:hAnsi="Arial" w:cs="Arial"/>
          <w:b/>
          <w:noProof/>
          <w:color w:val="FF0000"/>
          <w:sz w:val="20"/>
          <w:szCs w:val="20"/>
        </w:rPr>
        <w:pict>
          <v:shapetype id="_x0000_t32" coordsize="21600,21600" o:spt="32" o:oned="t" path="m,l21600,21600e" filled="f">
            <v:path arrowok="t" fillok="f" o:connecttype="none"/>
            <o:lock v:ext="edit" shapetype="t"/>
          </v:shapetype>
          <v:shape id="_x0000_s2051" type="#_x0000_t32" style="position:absolute;margin-left:-18pt;margin-top:5.55pt;width:0;height:16.5pt;z-index:251659264" o:connectortype="straight" strokecolor="#0070c0" strokeweight="1.5pt"/>
        </w:pict>
      </w:r>
      <w:r w:rsidR="00F35B94" w:rsidRPr="00E44890">
        <w:rPr>
          <w:rFonts w:ascii="Arial" w:hAnsi="Arial" w:cs="Arial"/>
          <w:b/>
          <w:color w:val="002060"/>
          <w:sz w:val="20"/>
          <w:szCs w:val="20"/>
        </w:rPr>
        <w:t>Cross-Segment Sales Volumes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r w:rsidRPr="00F35B94">
        <w:rPr>
          <w:rFonts w:ascii="Arial" w:hAnsi="Arial" w:cs="Arial"/>
          <w:color w:val="002060"/>
          <w:sz w:val="20"/>
          <w:szCs w:val="20"/>
        </w:rPr>
        <w:t>Product Portfolio</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002060"/>
          <w:sz w:val="20"/>
          <w:szCs w:val="20"/>
        </w:rPr>
      </w:pPr>
      <w:proofErr w:type="spellStart"/>
      <w:proofErr w:type="gramStart"/>
      <w:r w:rsidRPr="00F35B94">
        <w:rPr>
          <w:rFonts w:ascii="Arial" w:hAnsi="Arial" w:cs="Arial"/>
          <w:color w:val="002060"/>
          <w:sz w:val="20"/>
          <w:szCs w:val="20"/>
        </w:rPr>
        <w:t>eMall</w:t>
      </w:r>
      <w:proofErr w:type="spellEnd"/>
      <w:proofErr w:type="gramEnd"/>
      <w:r w:rsidRPr="00F35B94">
        <w:rPr>
          <w:rFonts w:ascii="Arial" w:hAnsi="Arial" w:cs="Arial"/>
          <w:color w:val="002060"/>
          <w:sz w:val="20"/>
          <w:szCs w:val="20"/>
        </w:rPr>
        <w:t xml:space="preserve"> Prices and Promotion Intensity</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Supplier Confidential Report</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008000"/>
          <w:sz w:val="20"/>
          <w:szCs w:val="20"/>
        </w:rPr>
      </w:pPr>
      <w:r w:rsidRPr="00E44890">
        <w:rPr>
          <w:rFonts w:ascii="Arial" w:hAnsi="Arial" w:cs="Arial"/>
          <w:color w:val="008000"/>
          <w:sz w:val="20"/>
          <w:szCs w:val="20"/>
        </w:rPr>
        <w:t>Retailer Confidential Report</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Awareness</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 xml:space="preserve">Perceptions </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Behavior</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Retailer Prices and Promotion Intensity</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Supplier Intelligence</w:t>
      </w:r>
    </w:p>
    <w:p w:rsidR="00F35B94" w:rsidRPr="00F35B94"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F35B94">
        <w:rPr>
          <w:rFonts w:ascii="Arial" w:hAnsi="Arial" w:cs="Arial"/>
          <w:color w:val="FF0000"/>
          <w:sz w:val="20"/>
          <w:szCs w:val="20"/>
        </w:rPr>
        <w:t>Retailer Intelligence</w:t>
      </w:r>
    </w:p>
    <w:p w:rsidR="00F35B94" w:rsidRPr="00E44890" w:rsidRDefault="00F35B94" w:rsidP="00F35B94">
      <w:pPr>
        <w:pStyle w:val="a6"/>
        <w:adjustRightInd w:val="0"/>
        <w:snapToGrid w:val="0"/>
        <w:spacing w:before="0" w:beforeAutospacing="0" w:after="0" w:afterAutospacing="0" w:line="360" w:lineRule="exact"/>
        <w:rPr>
          <w:rFonts w:ascii="Arial" w:hAnsi="Arial" w:cs="Arial"/>
          <w:color w:val="FF0000"/>
          <w:sz w:val="20"/>
          <w:szCs w:val="20"/>
        </w:rPr>
      </w:pPr>
      <w:r w:rsidRPr="00E44890">
        <w:rPr>
          <w:rFonts w:ascii="Arial" w:hAnsi="Arial" w:cs="Arial"/>
          <w:color w:val="FF0000"/>
          <w:sz w:val="20"/>
          <w:szCs w:val="20"/>
        </w:rPr>
        <w:t>Forecasts</w:t>
      </w:r>
    </w:p>
    <w:p w:rsidR="00F35B94" w:rsidRDefault="00F35B94" w:rsidP="0034752B">
      <w:pPr>
        <w:rPr>
          <w:rFonts w:ascii="Arial" w:hAnsi="Arial" w:cs="Arial"/>
          <w:sz w:val="21"/>
          <w:szCs w:val="21"/>
        </w:rPr>
      </w:pPr>
    </w:p>
    <w:p w:rsidR="00F35B94" w:rsidRDefault="00F35B94" w:rsidP="0034752B">
      <w:pPr>
        <w:rPr>
          <w:rFonts w:ascii="Arial" w:hAnsi="Arial" w:cs="Arial"/>
          <w:sz w:val="21"/>
          <w:szCs w:val="21"/>
        </w:rPr>
      </w:pPr>
    </w:p>
    <w:p w:rsidR="0034752B" w:rsidRPr="0034752B" w:rsidRDefault="0034752B" w:rsidP="0034752B">
      <w:pPr>
        <w:rPr>
          <w:rFonts w:ascii="Arial" w:hAnsi="Arial" w:cs="Arial"/>
          <w:sz w:val="21"/>
          <w:szCs w:val="21"/>
        </w:rPr>
      </w:pPr>
      <w:r w:rsidRPr="0034752B">
        <w:rPr>
          <w:rFonts w:ascii="Arial" w:hAnsi="Arial" w:cs="Arial"/>
          <w:sz w:val="21"/>
          <w:szCs w:val="21"/>
        </w:rPr>
        <w:t>Leah, here are my comments.</w:t>
      </w:r>
    </w:p>
    <w:p w:rsidR="0034752B" w:rsidRPr="0034752B" w:rsidRDefault="0034752B" w:rsidP="0034752B">
      <w:pPr>
        <w:rPr>
          <w:rFonts w:ascii="Arial" w:hAnsi="Arial" w:cs="Arial"/>
          <w:sz w:val="21"/>
          <w:szCs w:val="21"/>
        </w:rPr>
      </w:pPr>
    </w:p>
    <w:p w:rsidR="0034752B" w:rsidRPr="0034752B" w:rsidRDefault="0034752B" w:rsidP="0034752B">
      <w:pPr>
        <w:rPr>
          <w:rFonts w:ascii="Arial" w:hAnsi="Arial" w:cs="Arial"/>
          <w:sz w:val="21"/>
          <w:szCs w:val="21"/>
        </w:rPr>
      </w:pPr>
      <w:r w:rsidRPr="0034752B">
        <w:rPr>
          <w:rFonts w:ascii="Arial" w:hAnsi="Arial" w:cs="Arial"/>
          <w:sz w:val="21"/>
          <w:szCs w:val="21"/>
        </w:rPr>
        <w:t xml:space="preserve">One overall </w:t>
      </w:r>
      <w:proofErr w:type="gramStart"/>
      <w:r w:rsidRPr="0034752B">
        <w:rPr>
          <w:rFonts w:ascii="Arial" w:hAnsi="Arial" w:cs="Arial"/>
          <w:sz w:val="21"/>
          <w:szCs w:val="21"/>
        </w:rPr>
        <w:t>comments</w:t>
      </w:r>
      <w:proofErr w:type="gramEnd"/>
      <w:r w:rsidRPr="0034752B">
        <w:rPr>
          <w:rFonts w:ascii="Arial" w:hAnsi="Arial" w:cs="Arial"/>
          <w:sz w:val="21"/>
          <w:szCs w:val="21"/>
        </w:rPr>
        <w:t>: the report titles are shown twice. Just put them once in the box on top where the number of the report is and then color that box in blue (we can then use a different color for each of the separate sections of the reports : blue for GR, green for Confidential  Reports, and yellow for Market Research reports or something like that). No need to repeat the title again above the tables. As you will see below, I will ask you to take out all explanation and have it imbedded in the table (</w:t>
      </w:r>
      <w:proofErr w:type="spellStart"/>
      <w:r w:rsidRPr="0034752B">
        <w:rPr>
          <w:rFonts w:ascii="Arial" w:hAnsi="Arial" w:cs="Arial"/>
          <w:sz w:val="21"/>
          <w:szCs w:val="21"/>
        </w:rPr>
        <w:t>ie</w:t>
      </w:r>
      <w:proofErr w:type="spellEnd"/>
      <w:r w:rsidRPr="0034752B">
        <w:rPr>
          <w:rFonts w:ascii="Arial" w:hAnsi="Arial" w:cs="Arial"/>
          <w:sz w:val="21"/>
          <w:szCs w:val="21"/>
        </w:rPr>
        <w:t>, the explanation pops up when cursor is put on table title).</w:t>
      </w:r>
    </w:p>
    <w:p w:rsidR="0034752B" w:rsidRPr="0034752B" w:rsidRDefault="0034752B" w:rsidP="0034752B">
      <w:pPr>
        <w:rPr>
          <w:rFonts w:ascii="Arial" w:hAnsi="Arial" w:cs="Arial"/>
          <w:sz w:val="21"/>
          <w:szCs w:val="21"/>
        </w:rPr>
      </w:pPr>
    </w:p>
    <w:p w:rsidR="0034752B" w:rsidRPr="006D1886" w:rsidRDefault="0034752B" w:rsidP="0034752B">
      <w:pPr>
        <w:rPr>
          <w:rFonts w:ascii="Arial" w:hAnsi="Arial" w:cs="Arial"/>
          <w:sz w:val="21"/>
          <w:szCs w:val="21"/>
        </w:rPr>
      </w:pPr>
      <w:r w:rsidRPr="006D1886">
        <w:rPr>
          <w:rFonts w:ascii="Arial" w:hAnsi="Arial" w:cs="Arial"/>
          <w:sz w:val="21"/>
          <w:szCs w:val="21"/>
        </w:rPr>
        <w:t>1.1</w:t>
      </w: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t>-put as title "Performance Highlights"; we can drop "Financial" because some, like value share, are not financial;</w:t>
      </w: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t>-no explanation in the table of what it is. This should be hidden (click on title to see what is contained in the table) and in the user manual;</w:t>
      </w: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t xml:space="preserve">-put the column indicators in a separate line above the </w:t>
      </w:r>
      <w:proofErr w:type="spellStart"/>
      <w:r w:rsidRPr="00D57813">
        <w:rPr>
          <w:rFonts w:ascii="Arial" w:hAnsi="Arial" w:cs="Arial"/>
          <w:sz w:val="21"/>
          <w:szCs w:val="21"/>
          <w:highlight w:val="yellow"/>
        </w:rPr>
        <w:t>Elecssories</w:t>
      </w:r>
      <w:proofErr w:type="spellEnd"/>
      <w:r w:rsidRPr="00D57813">
        <w:rPr>
          <w:rFonts w:ascii="Arial" w:hAnsi="Arial" w:cs="Arial"/>
          <w:sz w:val="21"/>
          <w:szCs w:val="21"/>
          <w:highlight w:val="yellow"/>
        </w:rPr>
        <w:t xml:space="preserve"> line (Supplier 1 etc not in the same line as the category title);</w:t>
      </w: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t>-as for color background for the categories, do all the corresponding lines and not just the title line;</w:t>
      </w: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t xml:space="preserve">-on the </w:t>
      </w:r>
      <w:proofErr w:type="spellStart"/>
      <w:r w:rsidRPr="00D57813">
        <w:rPr>
          <w:rFonts w:ascii="Arial" w:hAnsi="Arial" w:cs="Arial"/>
          <w:sz w:val="21"/>
          <w:szCs w:val="21"/>
          <w:highlight w:val="yellow"/>
        </w:rPr>
        <w:t>HealthBeauties</w:t>
      </w:r>
      <w:proofErr w:type="spellEnd"/>
      <w:r w:rsidRPr="00D57813">
        <w:rPr>
          <w:rFonts w:ascii="Arial" w:hAnsi="Arial" w:cs="Arial"/>
          <w:sz w:val="21"/>
          <w:szCs w:val="21"/>
          <w:highlight w:val="yellow"/>
        </w:rPr>
        <w:t xml:space="preserve"> line, we do not need to repeat which supplier/retailer. That is already defined at the top of the table. Also, the name we adopted is </w:t>
      </w:r>
      <w:proofErr w:type="spellStart"/>
      <w:r w:rsidRPr="00D57813">
        <w:rPr>
          <w:rFonts w:ascii="Arial" w:hAnsi="Arial" w:cs="Arial"/>
          <w:sz w:val="21"/>
          <w:szCs w:val="21"/>
          <w:highlight w:val="yellow"/>
        </w:rPr>
        <w:t>HealthBeauties</w:t>
      </w:r>
      <w:proofErr w:type="spellEnd"/>
      <w:r w:rsidRPr="00D57813">
        <w:rPr>
          <w:rFonts w:ascii="Arial" w:hAnsi="Arial" w:cs="Arial"/>
          <w:sz w:val="21"/>
          <w:szCs w:val="21"/>
          <w:highlight w:val="yellow"/>
        </w:rPr>
        <w:t xml:space="preserve">, not </w:t>
      </w:r>
      <w:proofErr w:type="spellStart"/>
      <w:r w:rsidRPr="00D57813">
        <w:rPr>
          <w:rFonts w:ascii="Arial" w:hAnsi="Arial" w:cs="Arial"/>
          <w:sz w:val="21"/>
          <w:szCs w:val="21"/>
          <w:highlight w:val="yellow"/>
        </w:rPr>
        <w:t>HealthBeauty</w:t>
      </w:r>
      <w:proofErr w:type="spellEnd"/>
      <w:r w:rsidRPr="00D57813">
        <w:rPr>
          <w:rFonts w:ascii="Arial" w:hAnsi="Arial" w:cs="Arial"/>
          <w:sz w:val="21"/>
          <w:szCs w:val="21"/>
          <w:highlight w:val="yellow"/>
        </w:rPr>
        <w:t>.</w:t>
      </w: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t>Please correct everywhere and be consistent;</w:t>
      </w:r>
    </w:p>
    <w:p w:rsidR="0034752B" w:rsidRPr="0034752B" w:rsidRDefault="0034752B" w:rsidP="0034752B">
      <w:pPr>
        <w:rPr>
          <w:rFonts w:ascii="Arial" w:hAnsi="Arial" w:cs="Arial"/>
          <w:sz w:val="21"/>
          <w:szCs w:val="21"/>
        </w:rPr>
      </w:pPr>
      <w:r w:rsidRPr="00D57813">
        <w:rPr>
          <w:rFonts w:ascii="Arial" w:hAnsi="Arial" w:cs="Arial"/>
          <w:sz w:val="21"/>
          <w:szCs w:val="21"/>
          <w:highlight w:val="yellow"/>
        </w:rPr>
        <w:t>-I think we can drop "total" before every measure. Since the table gives highlights, it should be evident that these are totals. It just does not look appealing with this repetition;</w:t>
      </w:r>
    </w:p>
    <w:p w:rsidR="0034752B" w:rsidRPr="00FF65E4" w:rsidRDefault="0034752B" w:rsidP="0034752B">
      <w:pPr>
        <w:rPr>
          <w:rFonts w:ascii="Arial" w:hAnsi="Arial" w:cs="Arial"/>
          <w:color w:val="000000" w:themeColor="text1"/>
          <w:sz w:val="21"/>
          <w:szCs w:val="21"/>
        </w:rPr>
      </w:pPr>
      <w:r w:rsidRPr="00D57813">
        <w:rPr>
          <w:rFonts w:ascii="Arial" w:hAnsi="Arial" w:cs="Arial"/>
          <w:color w:val="000000" w:themeColor="text1"/>
          <w:sz w:val="21"/>
          <w:szCs w:val="21"/>
          <w:highlight w:val="cyan"/>
        </w:rPr>
        <w:t xml:space="preserve">-for value market share, we have two </w:t>
      </w:r>
      <w:proofErr w:type="gramStart"/>
      <w:r w:rsidRPr="00D57813">
        <w:rPr>
          <w:rFonts w:ascii="Arial" w:hAnsi="Arial" w:cs="Arial"/>
          <w:color w:val="000000" w:themeColor="text1"/>
          <w:sz w:val="21"/>
          <w:szCs w:val="21"/>
          <w:highlight w:val="cyan"/>
        </w:rPr>
        <w:t>lines :</w:t>
      </w:r>
      <w:proofErr w:type="gramEnd"/>
      <w:r w:rsidRPr="00D57813">
        <w:rPr>
          <w:rFonts w:ascii="Arial" w:hAnsi="Arial" w:cs="Arial"/>
          <w:color w:val="000000" w:themeColor="text1"/>
          <w:sz w:val="21"/>
          <w:szCs w:val="21"/>
          <w:highlight w:val="cyan"/>
        </w:rPr>
        <w:t xml:space="preserve"> one for </w:t>
      </w:r>
      <w:proofErr w:type="spellStart"/>
      <w:r w:rsidRPr="00D57813">
        <w:rPr>
          <w:rFonts w:ascii="Arial" w:hAnsi="Arial" w:cs="Arial"/>
          <w:color w:val="000000" w:themeColor="text1"/>
          <w:sz w:val="21"/>
          <w:szCs w:val="21"/>
          <w:highlight w:val="cyan"/>
        </w:rPr>
        <w:t>Elecssories</w:t>
      </w:r>
      <w:proofErr w:type="spellEnd"/>
      <w:r w:rsidRPr="00D57813">
        <w:rPr>
          <w:rFonts w:ascii="Arial" w:hAnsi="Arial" w:cs="Arial"/>
          <w:color w:val="000000" w:themeColor="text1"/>
          <w:sz w:val="21"/>
          <w:szCs w:val="21"/>
          <w:highlight w:val="cyan"/>
        </w:rPr>
        <w:t xml:space="preserve"> and one for </w:t>
      </w:r>
      <w:proofErr w:type="spellStart"/>
      <w:r w:rsidRPr="00D57813">
        <w:rPr>
          <w:rFonts w:ascii="Arial" w:hAnsi="Arial" w:cs="Arial"/>
          <w:color w:val="000000" w:themeColor="text1"/>
          <w:sz w:val="21"/>
          <w:szCs w:val="21"/>
          <w:highlight w:val="cyan"/>
        </w:rPr>
        <w:t>HealthBeauties</w:t>
      </w:r>
      <w:proofErr w:type="spellEnd"/>
      <w:r w:rsidRPr="00D57813">
        <w:rPr>
          <w:rFonts w:ascii="Arial" w:hAnsi="Arial" w:cs="Arial"/>
          <w:color w:val="000000" w:themeColor="text1"/>
          <w:sz w:val="21"/>
          <w:szCs w:val="21"/>
          <w:highlight w:val="cyan"/>
        </w:rPr>
        <w:t>.</w:t>
      </w:r>
      <w:r w:rsidR="006D1886" w:rsidRPr="00D57813">
        <w:rPr>
          <w:rFonts w:ascii="Arial" w:hAnsi="Arial" w:cs="Arial" w:hint="eastAsia"/>
          <w:color w:val="000000" w:themeColor="text1"/>
          <w:sz w:val="21"/>
          <w:szCs w:val="21"/>
          <w:highlight w:val="cyan"/>
        </w:rPr>
        <w:t xml:space="preserve">  (</w:t>
      </w:r>
      <w:r w:rsidR="006D1886" w:rsidRPr="00D57813">
        <w:rPr>
          <w:rFonts w:ascii="Arial" w:hAnsi="Arial" w:cs="Arial"/>
          <w:color w:val="000000" w:themeColor="text1"/>
          <w:sz w:val="21"/>
          <w:szCs w:val="21"/>
          <w:highlight w:val="cyan"/>
        </w:rPr>
        <w:t>I</w:t>
      </w:r>
      <w:r w:rsidR="006D1886" w:rsidRPr="00D57813">
        <w:rPr>
          <w:rFonts w:ascii="Arial" w:hAnsi="Arial" w:cs="Arial" w:hint="eastAsia"/>
          <w:color w:val="000000" w:themeColor="text1"/>
          <w:sz w:val="21"/>
          <w:szCs w:val="21"/>
          <w:highlight w:val="cyan"/>
        </w:rPr>
        <w:t xml:space="preserve"> don</w:t>
      </w:r>
      <w:r w:rsidR="006D1886" w:rsidRPr="00D57813">
        <w:rPr>
          <w:rFonts w:ascii="Arial" w:hAnsi="Arial" w:cs="Arial"/>
          <w:color w:val="000000" w:themeColor="text1"/>
          <w:sz w:val="21"/>
          <w:szCs w:val="21"/>
          <w:highlight w:val="cyan"/>
        </w:rPr>
        <w:t>’</w:t>
      </w:r>
      <w:r w:rsidR="006D1886" w:rsidRPr="00D57813">
        <w:rPr>
          <w:rFonts w:ascii="Arial" w:hAnsi="Arial" w:cs="Arial" w:hint="eastAsia"/>
          <w:color w:val="000000" w:themeColor="text1"/>
          <w:sz w:val="21"/>
          <w:szCs w:val="21"/>
          <w:highlight w:val="cyan"/>
        </w:rPr>
        <w:t>t really catch this point for what you mean.)</w:t>
      </w:r>
    </w:p>
    <w:p w:rsidR="0034752B" w:rsidRPr="0034752B" w:rsidRDefault="0034752B" w:rsidP="0034752B">
      <w:pPr>
        <w:rPr>
          <w:rFonts w:ascii="Arial" w:hAnsi="Arial" w:cs="Arial"/>
          <w:sz w:val="21"/>
          <w:szCs w:val="21"/>
        </w:rPr>
      </w:pPr>
    </w:p>
    <w:p w:rsidR="0034752B" w:rsidRPr="0034752B" w:rsidRDefault="0034752B" w:rsidP="0034752B">
      <w:pPr>
        <w:rPr>
          <w:rFonts w:ascii="Arial" w:hAnsi="Arial" w:cs="Arial"/>
          <w:sz w:val="21"/>
          <w:szCs w:val="21"/>
        </w:rPr>
      </w:pPr>
      <w:r w:rsidRPr="0034752B">
        <w:rPr>
          <w:rFonts w:ascii="Arial" w:hAnsi="Arial" w:cs="Arial"/>
          <w:sz w:val="21"/>
          <w:szCs w:val="21"/>
        </w:rPr>
        <w:t>1.2</w:t>
      </w:r>
    </w:p>
    <w:p w:rsidR="0034752B" w:rsidRPr="007A5601" w:rsidRDefault="0034752B" w:rsidP="0034752B">
      <w:pPr>
        <w:rPr>
          <w:rFonts w:ascii="Arial" w:hAnsi="Arial" w:cs="Arial"/>
          <w:sz w:val="21"/>
          <w:szCs w:val="21"/>
          <w:highlight w:val="yellow"/>
        </w:rPr>
      </w:pPr>
      <w:r w:rsidRPr="007A5601">
        <w:rPr>
          <w:rFonts w:ascii="Arial" w:hAnsi="Arial" w:cs="Arial"/>
          <w:sz w:val="21"/>
          <w:szCs w:val="21"/>
          <w:highlight w:val="yellow"/>
        </w:rPr>
        <w:t xml:space="preserve">-I asked for the results to be reported by category. </w:t>
      </w:r>
      <w:proofErr w:type="gramStart"/>
      <w:r w:rsidRPr="007A5601">
        <w:rPr>
          <w:rFonts w:ascii="Arial" w:hAnsi="Arial" w:cs="Arial"/>
          <w:sz w:val="21"/>
          <w:szCs w:val="21"/>
          <w:highlight w:val="yellow"/>
        </w:rPr>
        <w:t xml:space="preserve">So, 1.2.1 </w:t>
      </w:r>
      <w:proofErr w:type="spellStart"/>
      <w:r w:rsidRPr="007A5601">
        <w:rPr>
          <w:rFonts w:ascii="Arial" w:hAnsi="Arial" w:cs="Arial"/>
          <w:sz w:val="21"/>
          <w:szCs w:val="21"/>
          <w:highlight w:val="yellow"/>
        </w:rPr>
        <w:t>Elecssories</w:t>
      </w:r>
      <w:proofErr w:type="spellEnd"/>
      <w:r w:rsidRPr="007A5601">
        <w:rPr>
          <w:rFonts w:ascii="Arial" w:hAnsi="Arial" w:cs="Arial"/>
          <w:sz w:val="21"/>
          <w:szCs w:val="21"/>
          <w:highlight w:val="yellow"/>
        </w:rPr>
        <w:t xml:space="preserve"> and 1.2.2 </w:t>
      </w:r>
      <w:proofErr w:type="spellStart"/>
      <w:r w:rsidRPr="007A5601">
        <w:rPr>
          <w:rFonts w:ascii="Arial" w:hAnsi="Arial" w:cs="Arial"/>
          <w:sz w:val="21"/>
          <w:szCs w:val="21"/>
          <w:highlight w:val="yellow"/>
        </w:rPr>
        <w:t>HealthBeauties</w:t>
      </w:r>
      <w:proofErr w:type="spellEnd"/>
      <w:r w:rsidRPr="007A5601">
        <w:rPr>
          <w:rFonts w:ascii="Arial" w:hAnsi="Arial" w:cs="Arial"/>
          <w:sz w:val="21"/>
          <w:szCs w:val="21"/>
          <w:highlight w:val="yellow"/>
        </w:rPr>
        <w:t>.</w:t>
      </w:r>
      <w:proofErr w:type="gramEnd"/>
      <w:r w:rsidRPr="007A5601">
        <w:rPr>
          <w:rFonts w:ascii="Arial" w:hAnsi="Arial" w:cs="Arial"/>
          <w:sz w:val="21"/>
          <w:szCs w:val="21"/>
          <w:highlight w:val="yellow"/>
        </w:rPr>
        <w:t xml:space="preserve"> Move the results accordingly;</w:t>
      </w:r>
    </w:p>
    <w:p w:rsidR="0034752B" w:rsidRPr="0034752B" w:rsidRDefault="0034752B" w:rsidP="0034752B">
      <w:pPr>
        <w:rPr>
          <w:rFonts w:ascii="Arial" w:hAnsi="Arial" w:cs="Arial"/>
          <w:sz w:val="21"/>
          <w:szCs w:val="21"/>
        </w:rPr>
      </w:pPr>
      <w:r w:rsidRPr="007A5601">
        <w:rPr>
          <w:rFonts w:ascii="Arial" w:hAnsi="Arial" w:cs="Arial"/>
          <w:sz w:val="21"/>
          <w:szCs w:val="21"/>
          <w:highlight w:val="yellow"/>
        </w:rPr>
        <w:t>-used consistent and correct reference: it is "value market share" and "volume market share";</w:t>
      </w:r>
    </w:p>
    <w:p w:rsidR="0034752B" w:rsidRPr="006545AA" w:rsidRDefault="0034752B" w:rsidP="0034752B">
      <w:pPr>
        <w:rPr>
          <w:rFonts w:ascii="Arial" w:hAnsi="Arial" w:cs="Arial"/>
          <w:sz w:val="21"/>
          <w:szCs w:val="21"/>
          <w:highlight w:val="yellow"/>
        </w:rPr>
      </w:pPr>
      <w:r w:rsidRPr="006545AA">
        <w:rPr>
          <w:rFonts w:ascii="Arial" w:hAnsi="Arial" w:cs="Arial"/>
          <w:sz w:val="21"/>
          <w:szCs w:val="21"/>
          <w:highlight w:val="yellow"/>
        </w:rPr>
        <w:lastRenderedPageBreak/>
        <w:t>-we can combine the total shares and those broken down by market, consumer segment and shopper segment. Hence, first graph is Volume Market Shares with on left the bar chart for the total and then the three breakdowns. Moving cursor on the color will show (as your box indicates) who it is, number, and change from last period. Below the bar charts, you put the respective titles (which are wrong in your table</w:t>
      </w:r>
      <w:proofErr w:type="gramStart"/>
      <w:r w:rsidRPr="006545AA">
        <w:rPr>
          <w:rFonts w:ascii="Arial" w:hAnsi="Arial" w:cs="Arial"/>
          <w:sz w:val="21"/>
          <w:szCs w:val="21"/>
          <w:highlight w:val="yellow"/>
        </w:rPr>
        <w:t>) :</w:t>
      </w:r>
      <w:proofErr w:type="gramEnd"/>
      <w:r w:rsidRPr="006545AA">
        <w:rPr>
          <w:rFonts w:ascii="Arial" w:hAnsi="Arial" w:cs="Arial"/>
          <w:sz w:val="21"/>
          <w:szCs w:val="21"/>
          <w:highlight w:val="yellow"/>
        </w:rPr>
        <w:t xml:space="preserve"> Total, By Market, By Consumer Segment, and By Shopper Segment;</w:t>
      </w:r>
    </w:p>
    <w:p w:rsidR="0034752B" w:rsidRPr="006545AA" w:rsidRDefault="0034752B" w:rsidP="0034752B">
      <w:pPr>
        <w:rPr>
          <w:rFonts w:ascii="Arial" w:hAnsi="Arial" w:cs="Arial"/>
          <w:sz w:val="21"/>
          <w:szCs w:val="21"/>
          <w:highlight w:val="yellow"/>
        </w:rPr>
      </w:pPr>
      <w:proofErr w:type="gramStart"/>
      <w:r w:rsidRPr="006545AA">
        <w:rPr>
          <w:rFonts w:ascii="Arial" w:hAnsi="Arial" w:cs="Arial"/>
          <w:sz w:val="21"/>
          <w:szCs w:val="21"/>
          <w:highlight w:val="yellow"/>
        </w:rPr>
        <w:t>-no explanation in the table.</w:t>
      </w:r>
      <w:proofErr w:type="gramEnd"/>
      <w:r w:rsidRPr="006545AA">
        <w:rPr>
          <w:rFonts w:ascii="Arial" w:hAnsi="Arial" w:cs="Arial"/>
          <w:sz w:val="21"/>
          <w:szCs w:val="21"/>
          <w:highlight w:val="yellow"/>
        </w:rPr>
        <w:t xml:space="preserve"> Should be implicit (moving cursor on title) and in user manual;</w:t>
      </w:r>
    </w:p>
    <w:p w:rsidR="0034752B" w:rsidRPr="006545AA" w:rsidRDefault="0034752B" w:rsidP="0034752B">
      <w:pPr>
        <w:rPr>
          <w:rFonts w:ascii="Arial" w:hAnsi="Arial" w:cs="Arial"/>
          <w:sz w:val="21"/>
          <w:szCs w:val="21"/>
          <w:highlight w:val="yellow"/>
        </w:rPr>
      </w:pPr>
      <w:r w:rsidRPr="006545AA">
        <w:rPr>
          <w:rFonts w:ascii="Arial" w:hAnsi="Arial" w:cs="Arial"/>
          <w:sz w:val="21"/>
          <w:szCs w:val="21"/>
          <w:highlight w:val="yellow"/>
        </w:rPr>
        <w:t xml:space="preserve">-so, in 1.2.1 for </w:t>
      </w:r>
      <w:proofErr w:type="spellStart"/>
      <w:r w:rsidRPr="006545AA">
        <w:rPr>
          <w:rFonts w:ascii="Arial" w:hAnsi="Arial" w:cs="Arial"/>
          <w:sz w:val="21"/>
          <w:szCs w:val="21"/>
          <w:highlight w:val="yellow"/>
        </w:rPr>
        <w:t>Elecssories</w:t>
      </w:r>
      <w:proofErr w:type="spellEnd"/>
      <w:r w:rsidRPr="006545AA">
        <w:rPr>
          <w:rFonts w:ascii="Arial" w:hAnsi="Arial" w:cs="Arial"/>
          <w:sz w:val="21"/>
          <w:szCs w:val="21"/>
          <w:highlight w:val="yellow"/>
        </w:rPr>
        <w:t xml:space="preserve">, we have one table for Volume Market Shares and one table for Value Market Shares; then 1.2.2 the same two tables for </w:t>
      </w:r>
      <w:proofErr w:type="spellStart"/>
      <w:r w:rsidRPr="006545AA">
        <w:rPr>
          <w:rFonts w:ascii="Arial" w:hAnsi="Arial" w:cs="Arial"/>
          <w:sz w:val="21"/>
          <w:szCs w:val="21"/>
          <w:highlight w:val="yellow"/>
        </w:rPr>
        <w:t>HealthBeauties</w:t>
      </w:r>
      <w:proofErr w:type="spellEnd"/>
      <w:r w:rsidRPr="006545AA">
        <w:rPr>
          <w:rFonts w:ascii="Arial" w:hAnsi="Arial" w:cs="Arial"/>
          <w:sz w:val="21"/>
          <w:szCs w:val="21"/>
          <w:highlight w:val="yellow"/>
        </w:rPr>
        <w:t>;</w:t>
      </w:r>
    </w:p>
    <w:p w:rsidR="0034752B" w:rsidRPr="006545AA" w:rsidRDefault="0034752B" w:rsidP="0034752B">
      <w:pPr>
        <w:rPr>
          <w:rFonts w:ascii="Arial" w:hAnsi="Arial" w:cs="Arial"/>
          <w:sz w:val="21"/>
          <w:szCs w:val="21"/>
          <w:highlight w:val="yellow"/>
        </w:rPr>
      </w:pPr>
      <w:r w:rsidRPr="006545AA">
        <w:rPr>
          <w:rFonts w:ascii="Arial" w:hAnsi="Arial" w:cs="Arial"/>
          <w:sz w:val="21"/>
          <w:szCs w:val="21"/>
          <w:highlight w:val="yellow"/>
        </w:rPr>
        <w:t>-do not put % in title;</w:t>
      </w:r>
    </w:p>
    <w:p w:rsidR="0034752B" w:rsidRPr="0034752B" w:rsidRDefault="0034752B" w:rsidP="0034752B">
      <w:pPr>
        <w:rPr>
          <w:rFonts w:ascii="Arial" w:hAnsi="Arial" w:cs="Arial"/>
          <w:sz w:val="21"/>
          <w:szCs w:val="21"/>
        </w:rPr>
      </w:pPr>
      <w:r w:rsidRPr="006545AA">
        <w:rPr>
          <w:rFonts w:ascii="Arial" w:hAnsi="Arial" w:cs="Arial"/>
          <w:sz w:val="21"/>
          <w:szCs w:val="21"/>
          <w:highlight w:val="yellow"/>
        </w:rPr>
        <w:t xml:space="preserve">-all bar charts should be 100%. I do not understand why you have them not go to 100% in the breakdown graphs (the colors show the allocation in each </w:t>
      </w:r>
      <w:proofErr w:type="spellStart"/>
      <w:r w:rsidRPr="006545AA">
        <w:rPr>
          <w:rFonts w:ascii="Arial" w:hAnsi="Arial" w:cs="Arial"/>
          <w:sz w:val="21"/>
          <w:szCs w:val="21"/>
          <w:highlight w:val="yellow"/>
        </w:rPr>
        <w:t>subsegment</w:t>
      </w:r>
      <w:proofErr w:type="spellEnd"/>
      <w:r w:rsidRPr="006545AA">
        <w:rPr>
          <w:rFonts w:ascii="Arial" w:hAnsi="Arial" w:cs="Arial"/>
          <w:sz w:val="21"/>
          <w:szCs w:val="21"/>
          <w:highlight w:val="yellow"/>
        </w:rPr>
        <w:t xml:space="preserve"> and these add up to 100).</w:t>
      </w:r>
    </w:p>
    <w:p w:rsidR="0034752B" w:rsidRPr="0034752B" w:rsidRDefault="0034752B" w:rsidP="0034752B">
      <w:pPr>
        <w:rPr>
          <w:rFonts w:ascii="Arial" w:hAnsi="Arial" w:cs="Arial"/>
          <w:sz w:val="21"/>
          <w:szCs w:val="21"/>
        </w:rPr>
      </w:pPr>
    </w:p>
    <w:p w:rsidR="0034752B" w:rsidRPr="0034752B" w:rsidRDefault="0034752B" w:rsidP="0034752B">
      <w:pPr>
        <w:rPr>
          <w:rFonts w:ascii="Arial" w:hAnsi="Arial" w:cs="Arial"/>
          <w:sz w:val="21"/>
          <w:szCs w:val="21"/>
        </w:rPr>
      </w:pPr>
      <w:r w:rsidRPr="0034752B">
        <w:rPr>
          <w:rFonts w:ascii="Arial" w:hAnsi="Arial" w:cs="Arial"/>
          <w:sz w:val="21"/>
          <w:szCs w:val="21"/>
        </w:rPr>
        <w:t>1.3 </w:t>
      </w:r>
    </w:p>
    <w:p w:rsidR="0034752B" w:rsidRPr="004A1014" w:rsidRDefault="0034752B" w:rsidP="0034752B">
      <w:pPr>
        <w:rPr>
          <w:rFonts w:ascii="Arial" w:hAnsi="Arial" w:cs="Arial"/>
          <w:sz w:val="21"/>
          <w:szCs w:val="21"/>
          <w:highlight w:val="yellow"/>
        </w:rPr>
      </w:pPr>
      <w:r w:rsidRPr="004A1014">
        <w:rPr>
          <w:rFonts w:ascii="Arial" w:hAnsi="Arial" w:cs="Arial"/>
          <w:sz w:val="21"/>
          <w:szCs w:val="21"/>
          <w:highlight w:val="yellow"/>
        </w:rPr>
        <w:t xml:space="preserve">- reorganize as in the shares report. 1.3.1 </w:t>
      </w:r>
      <w:proofErr w:type="spellStart"/>
      <w:r w:rsidRPr="004A1014">
        <w:rPr>
          <w:rFonts w:ascii="Arial" w:hAnsi="Arial" w:cs="Arial"/>
          <w:sz w:val="21"/>
          <w:szCs w:val="21"/>
          <w:highlight w:val="yellow"/>
        </w:rPr>
        <w:t>Elecssories</w:t>
      </w:r>
      <w:proofErr w:type="spellEnd"/>
      <w:r w:rsidRPr="004A1014">
        <w:rPr>
          <w:rFonts w:ascii="Arial" w:hAnsi="Arial" w:cs="Arial"/>
          <w:sz w:val="21"/>
          <w:szCs w:val="21"/>
          <w:highlight w:val="yellow"/>
        </w:rPr>
        <w:t xml:space="preserve"> with all the bar charts for that category, and 1.3.2 </w:t>
      </w:r>
      <w:proofErr w:type="spellStart"/>
      <w:r w:rsidRPr="004A1014">
        <w:rPr>
          <w:rFonts w:ascii="Arial" w:hAnsi="Arial" w:cs="Arial"/>
          <w:sz w:val="21"/>
          <w:szCs w:val="21"/>
          <w:highlight w:val="yellow"/>
        </w:rPr>
        <w:t>HealthBeauties</w:t>
      </w:r>
      <w:proofErr w:type="spellEnd"/>
      <w:r w:rsidRPr="004A1014">
        <w:rPr>
          <w:rFonts w:ascii="Arial" w:hAnsi="Arial" w:cs="Arial"/>
          <w:sz w:val="21"/>
          <w:szCs w:val="21"/>
          <w:highlight w:val="yellow"/>
        </w:rPr>
        <w:t xml:space="preserve"> with all results for that category;</w:t>
      </w:r>
    </w:p>
    <w:p w:rsidR="0034752B" w:rsidRPr="0034752B" w:rsidRDefault="0034752B" w:rsidP="0034752B">
      <w:pPr>
        <w:rPr>
          <w:rFonts w:ascii="Arial" w:hAnsi="Arial" w:cs="Arial"/>
          <w:sz w:val="21"/>
          <w:szCs w:val="21"/>
        </w:rPr>
      </w:pPr>
      <w:proofErr w:type="gramStart"/>
      <w:r w:rsidRPr="004A1014">
        <w:rPr>
          <w:rFonts w:ascii="Arial" w:hAnsi="Arial" w:cs="Arial"/>
          <w:sz w:val="21"/>
          <w:szCs w:val="21"/>
          <w:highlight w:val="yellow"/>
        </w:rPr>
        <w:t>-combine total with breakdown as suggested above for the share reports.</w:t>
      </w:r>
      <w:proofErr w:type="gramEnd"/>
      <w:r w:rsidRPr="004A1014">
        <w:rPr>
          <w:rFonts w:ascii="Arial" w:hAnsi="Arial" w:cs="Arial"/>
          <w:sz w:val="21"/>
          <w:szCs w:val="21"/>
          <w:highlight w:val="yellow"/>
        </w:rPr>
        <w:t xml:space="preserve"> Hence, in 1.3.1 we have two </w:t>
      </w:r>
      <w:proofErr w:type="gramStart"/>
      <w:r w:rsidRPr="004A1014">
        <w:rPr>
          <w:rFonts w:ascii="Arial" w:hAnsi="Arial" w:cs="Arial"/>
          <w:sz w:val="21"/>
          <w:szCs w:val="21"/>
          <w:highlight w:val="yellow"/>
        </w:rPr>
        <w:t>tables,</w:t>
      </w:r>
      <w:proofErr w:type="gramEnd"/>
      <w:r w:rsidRPr="004A1014">
        <w:rPr>
          <w:rFonts w:ascii="Arial" w:hAnsi="Arial" w:cs="Arial"/>
          <w:sz w:val="21"/>
          <w:szCs w:val="21"/>
          <w:highlight w:val="yellow"/>
        </w:rPr>
        <w:t xml:space="preserve"> one with the bar charts for Sales Volumes and one with the bar charts for Sales Values (watch for the correct terms and keep them consistent).</w:t>
      </w:r>
    </w:p>
    <w:p w:rsidR="0034752B" w:rsidRPr="0034752B" w:rsidRDefault="0034752B" w:rsidP="0034752B">
      <w:pPr>
        <w:rPr>
          <w:rFonts w:ascii="Arial" w:hAnsi="Arial" w:cs="Arial"/>
          <w:sz w:val="21"/>
          <w:szCs w:val="21"/>
        </w:rPr>
      </w:pPr>
    </w:p>
    <w:p w:rsidR="0034752B" w:rsidRPr="0034752B" w:rsidRDefault="0034752B" w:rsidP="0034752B">
      <w:pPr>
        <w:rPr>
          <w:rFonts w:ascii="Arial" w:hAnsi="Arial" w:cs="Arial"/>
          <w:sz w:val="21"/>
          <w:szCs w:val="21"/>
        </w:rPr>
      </w:pPr>
      <w:r w:rsidRPr="0034752B">
        <w:rPr>
          <w:rFonts w:ascii="Arial" w:hAnsi="Arial" w:cs="Arial"/>
          <w:sz w:val="21"/>
          <w:szCs w:val="21"/>
        </w:rPr>
        <w:t>1.4 </w:t>
      </w:r>
    </w:p>
    <w:p w:rsidR="0034752B" w:rsidRPr="0034752B" w:rsidRDefault="0034752B" w:rsidP="0034752B">
      <w:pPr>
        <w:rPr>
          <w:rFonts w:ascii="Arial" w:hAnsi="Arial" w:cs="Arial"/>
          <w:sz w:val="21"/>
          <w:szCs w:val="21"/>
        </w:rPr>
      </w:pPr>
      <w:r w:rsidRPr="00182606">
        <w:rPr>
          <w:rFonts w:ascii="Arial" w:hAnsi="Arial" w:cs="Arial"/>
          <w:sz w:val="21"/>
          <w:szCs w:val="21"/>
          <w:highlight w:val="yellow"/>
        </w:rPr>
        <w:t>-drop the word Report in the title;</w:t>
      </w:r>
    </w:p>
    <w:p w:rsidR="0034752B" w:rsidRPr="0034752B" w:rsidRDefault="0034752B" w:rsidP="0034752B">
      <w:pPr>
        <w:rPr>
          <w:rFonts w:ascii="Arial" w:hAnsi="Arial" w:cs="Arial"/>
          <w:sz w:val="21"/>
          <w:szCs w:val="21"/>
        </w:rPr>
      </w:pPr>
      <w:r w:rsidRPr="00182606">
        <w:rPr>
          <w:rFonts w:ascii="Arial" w:hAnsi="Arial" w:cs="Arial"/>
          <w:sz w:val="21"/>
          <w:szCs w:val="21"/>
          <w:highlight w:val="yellow"/>
        </w:rPr>
        <w:t>-drop Leader in the column headings;</w:t>
      </w:r>
    </w:p>
    <w:p w:rsidR="0034752B" w:rsidRPr="0034752B" w:rsidRDefault="0034752B" w:rsidP="0034752B">
      <w:pPr>
        <w:rPr>
          <w:rFonts w:ascii="Arial" w:hAnsi="Arial" w:cs="Arial"/>
          <w:sz w:val="21"/>
          <w:szCs w:val="21"/>
        </w:rPr>
      </w:pPr>
      <w:r w:rsidRPr="00182606">
        <w:rPr>
          <w:rFonts w:ascii="Arial" w:hAnsi="Arial" w:cs="Arial"/>
          <w:sz w:val="21"/>
          <w:szCs w:val="21"/>
          <w:highlight w:val="yellow"/>
        </w:rPr>
        <w:t>-instead of Top 1 and Top 2, use Number 1 and Number 2;</w:t>
      </w:r>
    </w:p>
    <w:p w:rsidR="0034752B" w:rsidRPr="0034752B" w:rsidRDefault="0034752B" w:rsidP="0034752B">
      <w:pPr>
        <w:rPr>
          <w:rFonts w:ascii="Arial" w:hAnsi="Arial" w:cs="Arial"/>
          <w:sz w:val="21"/>
          <w:szCs w:val="21"/>
        </w:rPr>
      </w:pPr>
      <w:r w:rsidRPr="00182606">
        <w:rPr>
          <w:rFonts w:ascii="Arial" w:hAnsi="Arial" w:cs="Arial"/>
          <w:sz w:val="21"/>
          <w:szCs w:val="21"/>
          <w:highlight w:val="yellow"/>
        </w:rPr>
        <w:t xml:space="preserve">-correct </w:t>
      </w:r>
      <w:proofErr w:type="spellStart"/>
      <w:r w:rsidRPr="00182606">
        <w:rPr>
          <w:rFonts w:ascii="Arial" w:hAnsi="Arial" w:cs="Arial"/>
          <w:sz w:val="21"/>
          <w:szCs w:val="21"/>
          <w:highlight w:val="yellow"/>
        </w:rPr>
        <w:t>HealthBeauties</w:t>
      </w:r>
      <w:proofErr w:type="spellEnd"/>
      <w:r w:rsidRPr="00182606">
        <w:rPr>
          <w:rFonts w:ascii="Arial" w:hAnsi="Arial" w:cs="Arial"/>
          <w:sz w:val="21"/>
          <w:szCs w:val="21"/>
          <w:highlight w:val="yellow"/>
        </w:rPr>
        <w:t xml:space="preserve"> term;</w:t>
      </w:r>
    </w:p>
    <w:p w:rsidR="0034752B" w:rsidRPr="00E306DE" w:rsidRDefault="0034752B" w:rsidP="0034752B">
      <w:pPr>
        <w:rPr>
          <w:rFonts w:ascii="Arial" w:hAnsi="Arial" w:cs="Arial"/>
          <w:sz w:val="21"/>
          <w:szCs w:val="21"/>
          <w:highlight w:val="yellow"/>
        </w:rPr>
      </w:pPr>
      <w:r w:rsidRPr="00E306DE">
        <w:rPr>
          <w:rFonts w:ascii="Arial" w:hAnsi="Arial" w:cs="Arial"/>
          <w:sz w:val="21"/>
          <w:szCs w:val="21"/>
          <w:highlight w:val="yellow"/>
        </w:rPr>
        <w:t>-for the subtitles, use plural form. Hence, Consumer Segments and Shopper Segments;</w:t>
      </w:r>
    </w:p>
    <w:p w:rsidR="0034752B" w:rsidRPr="00E306DE" w:rsidRDefault="0034752B" w:rsidP="0034752B">
      <w:pPr>
        <w:rPr>
          <w:rFonts w:ascii="Arial" w:hAnsi="Arial" w:cs="Arial"/>
          <w:sz w:val="21"/>
          <w:szCs w:val="21"/>
          <w:highlight w:val="yellow"/>
        </w:rPr>
      </w:pPr>
      <w:r w:rsidRPr="00E306DE">
        <w:rPr>
          <w:rFonts w:ascii="Arial" w:hAnsi="Arial" w:cs="Arial"/>
          <w:sz w:val="21"/>
          <w:szCs w:val="21"/>
          <w:highlight w:val="yellow"/>
        </w:rPr>
        <w:t>-as above, use category color in all corresponding lines;</w:t>
      </w:r>
    </w:p>
    <w:p w:rsidR="0034752B" w:rsidRPr="0034752B" w:rsidRDefault="0034752B" w:rsidP="0034752B">
      <w:pPr>
        <w:rPr>
          <w:rFonts w:ascii="Arial" w:hAnsi="Arial" w:cs="Arial"/>
          <w:sz w:val="21"/>
          <w:szCs w:val="21"/>
        </w:rPr>
      </w:pPr>
      <w:proofErr w:type="gramStart"/>
      <w:r w:rsidRPr="00E306DE">
        <w:rPr>
          <w:rFonts w:ascii="Arial" w:hAnsi="Arial" w:cs="Arial"/>
          <w:sz w:val="21"/>
          <w:szCs w:val="21"/>
          <w:highlight w:val="yellow"/>
        </w:rPr>
        <w:t>-as above, the column indicators should go in a separate line above the category indicator line and they should not be repeated elsewhere in the table.</w:t>
      </w:r>
      <w:proofErr w:type="gramEnd"/>
    </w:p>
    <w:p w:rsidR="0034752B" w:rsidRPr="0034752B" w:rsidRDefault="0034752B" w:rsidP="0034752B">
      <w:pPr>
        <w:rPr>
          <w:rFonts w:ascii="Arial" w:hAnsi="Arial" w:cs="Arial"/>
          <w:sz w:val="21"/>
          <w:szCs w:val="21"/>
        </w:rPr>
      </w:pP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lastRenderedPageBreak/>
        <w:t>1.5</w:t>
      </w: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t xml:space="preserve">-correct </w:t>
      </w:r>
      <w:proofErr w:type="spellStart"/>
      <w:r w:rsidRPr="00D57813">
        <w:rPr>
          <w:rFonts w:ascii="Arial" w:hAnsi="Arial" w:cs="Arial"/>
          <w:sz w:val="21"/>
          <w:szCs w:val="21"/>
          <w:highlight w:val="yellow"/>
        </w:rPr>
        <w:t>HealthBeauties</w:t>
      </w:r>
      <w:proofErr w:type="spellEnd"/>
      <w:r w:rsidRPr="00D57813">
        <w:rPr>
          <w:rFonts w:ascii="Arial" w:hAnsi="Arial" w:cs="Arial"/>
          <w:sz w:val="21"/>
          <w:szCs w:val="21"/>
          <w:highlight w:val="yellow"/>
        </w:rPr>
        <w:t xml:space="preserve"> term;</w:t>
      </w:r>
    </w:p>
    <w:p w:rsidR="0034752B" w:rsidRPr="00D57813" w:rsidRDefault="0034752B" w:rsidP="0034752B">
      <w:pPr>
        <w:rPr>
          <w:rFonts w:ascii="Arial" w:hAnsi="Arial" w:cs="Arial"/>
          <w:sz w:val="21"/>
          <w:szCs w:val="21"/>
          <w:highlight w:val="yellow"/>
        </w:rPr>
      </w:pPr>
      <w:r w:rsidRPr="00D57813">
        <w:rPr>
          <w:rFonts w:ascii="Arial" w:hAnsi="Arial" w:cs="Arial"/>
          <w:sz w:val="21"/>
          <w:szCs w:val="21"/>
          <w:highlight w:val="yellow"/>
        </w:rPr>
        <w:t>-no explanation in table; imbed as suggested above and in the user manual;</w:t>
      </w:r>
    </w:p>
    <w:p w:rsidR="0034752B" w:rsidRPr="0034752B" w:rsidRDefault="0034752B" w:rsidP="0034752B">
      <w:pPr>
        <w:rPr>
          <w:rFonts w:ascii="Arial" w:hAnsi="Arial" w:cs="Arial"/>
          <w:sz w:val="21"/>
          <w:szCs w:val="21"/>
        </w:rPr>
      </w:pPr>
      <w:r w:rsidRPr="00D57813">
        <w:rPr>
          <w:rFonts w:ascii="Arial" w:hAnsi="Arial" w:cs="Arial"/>
          <w:sz w:val="21"/>
          <w:szCs w:val="21"/>
          <w:highlight w:val="yellow"/>
        </w:rPr>
        <w:t>-label the horizontal axis with Shopper Segments and Consumer Segments, respectively.</w:t>
      </w:r>
    </w:p>
    <w:p w:rsidR="0034752B" w:rsidRPr="0034752B" w:rsidRDefault="0034752B" w:rsidP="0034752B">
      <w:pPr>
        <w:rPr>
          <w:rFonts w:ascii="Arial" w:hAnsi="Arial" w:cs="Arial"/>
          <w:sz w:val="21"/>
          <w:szCs w:val="21"/>
        </w:rPr>
      </w:pPr>
    </w:p>
    <w:p w:rsidR="0034752B" w:rsidRPr="008C30C3" w:rsidRDefault="0034752B" w:rsidP="0034752B">
      <w:pPr>
        <w:rPr>
          <w:rFonts w:ascii="Arial" w:hAnsi="Arial" w:cs="Arial"/>
          <w:sz w:val="21"/>
          <w:szCs w:val="21"/>
          <w:highlight w:val="yellow"/>
        </w:rPr>
      </w:pPr>
      <w:r w:rsidRPr="008C30C3">
        <w:rPr>
          <w:rFonts w:ascii="Arial" w:hAnsi="Arial" w:cs="Arial"/>
          <w:sz w:val="21"/>
          <w:szCs w:val="21"/>
          <w:highlight w:val="yellow"/>
        </w:rPr>
        <w:t>1.6</w:t>
      </w:r>
    </w:p>
    <w:p w:rsidR="0034752B" w:rsidRPr="0034752B" w:rsidRDefault="0034752B" w:rsidP="0034752B">
      <w:pPr>
        <w:rPr>
          <w:rFonts w:ascii="Arial" w:hAnsi="Arial" w:cs="Arial"/>
          <w:sz w:val="21"/>
          <w:szCs w:val="21"/>
        </w:rPr>
      </w:pPr>
      <w:r w:rsidRPr="008C30C3">
        <w:rPr>
          <w:rFonts w:ascii="Arial" w:hAnsi="Arial" w:cs="Arial"/>
          <w:sz w:val="21"/>
          <w:szCs w:val="21"/>
          <w:highlight w:val="yellow"/>
        </w:rPr>
        <w:t>-drop the term Report in the title;</w:t>
      </w:r>
    </w:p>
    <w:p w:rsidR="0034752B" w:rsidRPr="008C30C3" w:rsidRDefault="0034752B" w:rsidP="0034752B">
      <w:pPr>
        <w:rPr>
          <w:rFonts w:ascii="Arial" w:hAnsi="Arial" w:cs="Arial"/>
          <w:sz w:val="21"/>
          <w:szCs w:val="21"/>
          <w:highlight w:val="yellow"/>
        </w:rPr>
      </w:pPr>
      <w:r w:rsidRPr="008C30C3">
        <w:rPr>
          <w:rFonts w:ascii="Arial" w:hAnsi="Arial" w:cs="Arial"/>
          <w:sz w:val="21"/>
          <w:szCs w:val="21"/>
          <w:highlight w:val="yellow"/>
        </w:rPr>
        <w:t>-no explanations in the table; imbed and put in the manual as mentioned above already;</w:t>
      </w:r>
    </w:p>
    <w:p w:rsidR="0034752B" w:rsidRPr="008C30C3" w:rsidRDefault="0034752B" w:rsidP="0034752B">
      <w:pPr>
        <w:rPr>
          <w:rFonts w:ascii="Arial" w:hAnsi="Arial" w:cs="Arial"/>
          <w:sz w:val="21"/>
          <w:szCs w:val="21"/>
          <w:highlight w:val="yellow"/>
        </w:rPr>
      </w:pPr>
      <w:r w:rsidRPr="008C30C3">
        <w:rPr>
          <w:rFonts w:ascii="Arial" w:hAnsi="Arial" w:cs="Arial"/>
          <w:sz w:val="21"/>
          <w:szCs w:val="21"/>
          <w:highlight w:val="yellow"/>
        </w:rPr>
        <w:t>-column headings in separate line above the category indicator and not repeated in the table;</w:t>
      </w:r>
    </w:p>
    <w:p w:rsidR="0034752B" w:rsidRPr="0034752B" w:rsidRDefault="0034752B" w:rsidP="0034752B">
      <w:pPr>
        <w:rPr>
          <w:rFonts w:ascii="Arial" w:hAnsi="Arial" w:cs="Arial"/>
          <w:sz w:val="21"/>
          <w:szCs w:val="21"/>
        </w:rPr>
      </w:pPr>
      <w:proofErr w:type="gramStart"/>
      <w:r w:rsidRPr="008C30C3">
        <w:rPr>
          <w:rFonts w:ascii="Arial" w:hAnsi="Arial" w:cs="Arial"/>
          <w:sz w:val="21"/>
          <w:szCs w:val="21"/>
          <w:highlight w:val="yellow"/>
        </w:rPr>
        <w:t>-color code all respective lines and not just the category label line.</w:t>
      </w:r>
      <w:proofErr w:type="gramEnd"/>
    </w:p>
    <w:p w:rsidR="0034752B" w:rsidRPr="0034752B" w:rsidRDefault="0034752B" w:rsidP="0034752B">
      <w:pPr>
        <w:rPr>
          <w:rFonts w:ascii="Arial" w:hAnsi="Arial" w:cs="Arial"/>
          <w:sz w:val="21"/>
          <w:szCs w:val="21"/>
        </w:rPr>
      </w:pPr>
    </w:p>
    <w:p w:rsidR="0034752B" w:rsidRPr="0034752B" w:rsidRDefault="0034752B" w:rsidP="0034752B">
      <w:pPr>
        <w:rPr>
          <w:rFonts w:ascii="Arial" w:hAnsi="Arial" w:cs="Arial"/>
          <w:sz w:val="21"/>
          <w:szCs w:val="21"/>
        </w:rPr>
      </w:pPr>
      <w:r w:rsidRPr="0034752B">
        <w:rPr>
          <w:rFonts w:ascii="Arial" w:hAnsi="Arial" w:cs="Arial"/>
          <w:sz w:val="21"/>
          <w:szCs w:val="21"/>
        </w:rPr>
        <w:t>1.7</w:t>
      </w:r>
    </w:p>
    <w:p w:rsidR="0034752B" w:rsidRPr="008661E9" w:rsidRDefault="0034752B" w:rsidP="0034752B">
      <w:pPr>
        <w:rPr>
          <w:rFonts w:ascii="Arial" w:hAnsi="Arial" w:cs="Arial"/>
          <w:sz w:val="21"/>
          <w:szCs w:val="21"/>
          <w:highlight w:val="yellow"/>
        </w:rPr>
      </w:pPr>
      <w:r w:rsidRPr="008661E9">
        <w:rPr>
          <w:rFonts w:ascii="Arial" w:hAnsi="Arial" w:cs="Arial"/>
          <w:sz w:val="21"/>
          <w:szCs w:val="21"/>
          <w:highlight w:val="yellow"/>
        </w:rPr>
        <w:t>-combine the two tables in one with four columns and respective column headings (two levels in two lines above the category indicator line);</w:t>
      </w:r>
    </w:p>
    <w:p w:rsidR="0034752B" w:rsidRPr="008661E9" w:rsidRDefault="0034752B" w:rsidP="0034752B">
      <w:pPr>
        <w:rPr>
          <w:rFonts w:ascii="Arial" w:hAnsi="Arial" w:cs="Arial"/>
          <w:sz w:val="21"/>
          <w:szCs w:val="21"/>
          <w:highlight w:val="yellow"/>
        </w:rPr>
      </w:pPr>
      <w:r w:rsidRPr="008661E9">
        <w:rPr>
          <w:rFonts w:ascii="Arial" w:hAnsi="Arial" w:cs="Arial"/>
          <w:sz w:val="21"/>
          <w:szCs w:val="21"/>
          <w:highlight w:val="yellow"/>
        </w:rPr>
        <w:t>-drop the term Report in the title;</w:t>
      </w:r>
    </w:p>
    <w:p w:rsidR="0034752B" w:rsidRPr="0034752B" w:rsidRDefault="0034752B" w:rsidP="0034752B">
      <w:pPr>
        <w:rPr>
          <w:rFonts w:ascii="Arial" w:hAnsi="Arial" w:cs="Arial"/>
          <w:sz w:val="21"/>
          <w:szCs w:val="21"/>
        </w:rPr>
      </w:pPr>
      <w:r w:rsidRPr="008661E9">
        <w:rPr>
          <w:rFonts w:ascii="Arial" w:hAnsi="Arial" w:cs="Arial"/>
          <w:sz w:val="21"/>
          <w:szCs w:val="21"/>
          <w:highlight w:val="yellow"/>
        </w:rPr>
        <w:t>-imbed explanation and put in user manual, not in table;</w:t>
      </w:r>
    </w:p>
    <w:p w:rsidR="0034752B" w:rsidRPr="008661E9" w:rsidRDefault="0034752B" w:rsidP="0034752B">
      <w:pPr>
        <w:rPr>
          <w:rFonts w:ascii="Arial" w:hAnsi="Arial" w:cs="Arial"/>
          <w:sz w:val="21"/>
          <w:szCs w:val="21"/>
          <w:highlight w:val="yellow"/>
        </w:rPr>
      </w:pPr>
      <w:r w:rsidRPr="008661E9">
        <w:rPr>
          <w:rFonts w:ascii="Arial" w:hAnsi="Arial" w:cs="Arial"/>
          <w:sz w:val="21"/>
          <w:szCs w:val="21"/>
          <w:highlight w:val="yellow"/>
        </w:rPr>
        <w:t>-color code all the corresponding lines, not just the category indicator line;</w:t>
      </w:r>
    </w:p>
    <w:p w:rsidR="0034752B" w:rsidRPr="0034752B" w:rsidRDefault="0034752B" w:rsidP="0034752B">
      <w:pPr>
        <w:rPr>
          <w:rFonts w:ascii="Arial" w:hAnsi="Arial" w:cs="Arial"/>
          <w:sz w:val="21"/>
          <w:szCs w:val="21"/>
        </w:rPr>
      </w:pPr>
      <w:r w:rsidRPr="008661E9">
        <w:rPr>
          <w:rFonts w:ascii="Arial" w:hAnsi="Arial" w:cs="Arial"/>
          <w:sz w:val="21"/>
          <w:szCs w:val="21"/>
          <w:highlight w:val="yellow"/>
        </w:rPr>
        <w:t xml:space="preserve">- </w:t>
      </w:r>
      <w:proofErr w:type="gramStart"/>
      <w:r w:rsidRPr="008661E9">
        <w:rPr>
          <w:rFonts w:ascii="Arial" w:hAnsi="Arial" w:cs="Arial"/>
          <w:sz w:val="21"/>
          <w:szCs w:val="21"/>
          <w:highlight w:val="yellow"/>
        </w:rPr>
        <w:t>drop</w:t>
      </w:r>
      <w:proofErr w:type="gramEnd"/>
      <w:r w:rsidRPr="008661E9">
        <w:rPr>
          <w:rFonts w:ascii="Arial" w:hAnsi="Arial" w:cs="Arial"/>
          <w:sz w:val="21"/>
          <w:szCs w:val="21"/>
          <w:highlight w:val="yellow"/>
        </w:rPr>
        <w:t xml:space="preserve"> (+/-%) in the column heading for the changes in net retail prices.</w:t>
      </w:r>
    </w:p>
    <w:p w:rsidR="0034752B" w:rsidRPr="0034752B" w:rsidRDefault="0034752B" w:rsidP="0034752B">
      <w:pPr>
        <w:rPr>
          <w:rFonts w:ascii="Arial" w:hAnsi="Arial" w:cs="Arial"/>
          <w:sz w:val="21"/>
          <w:szCs w:val="21"/>
        </w:rPr>
      </w:pPr>
    </w:p>
    <w:p w:rsidR="0034752B" w:rsidRPr="0034752B" w:rsidRDefault="0034752B" w:rsidP="0034752B">
      <w:pPr>
        <w:rPr>
          <w:rFonts w:ascii="Arial" w:hAnsi="Arial" w:cs="Arial"/>
          <w:sz w:val="21"/>
          <w:szCs w:val="21"/>
        </w:rPr>
      </w:pPr>
      <w:r w:rsidRPr="0034752B">
        <w:rPr>
          <w:rFonts w:ascii="Arial" w:hAnsi="Arial" w:cs="Arial"/>
          <w:sz w:val="21"/>
          <w:szCs w:val="21"/>
        </w:rPr>
        <w:t>That is what I can see for now. Update and send to me again. Thanks.</w:t>
      </w:r>
    </w:p>
    <w:p w:rsidR="0034752B" w:rsidRPr="0034752B" w:rsidRDefault="0034752B" w:rsidP="0034752B">
      <w:pPr>
        <w:rPr>
          <w:rFonts w:ascii="Arial" w:hAnsi="Arial" w:cs="Arial"/>
          <w:sz w:val="21"/>
          <w:szCs w:val="21"/>
        </w:rPr>
      </w:pPr>
    </w:p>
    <w:p w:rsidR="002B3310" w:rsidRDefault="0034752B">
      <w:pPr>
        <w:rPr>
          <w:rFonts w:ascii="Arial" w:hAnsi="Arial" w:cs="Arial"/>
          <w:sz w:val="21"/>
          <w:szCs w:val="21"/>
        </w:rPr>
      </w:pPr>
      <w:r w:rsidRPr="0034752B">
        <w:rPr>
          <w:rFonts w:ascii="Arial" w:hAnsi="Arial" w:cs="Arial"/>
          <w:sz w:val="21"/>
          <w:szCs w:val="21"/>
        </w:rPr>
        <w:t>Best, Wilfried</w:t>
      </w:r>
    </w:p>
    <w:p w:rsidR="005B389F" w:rsidRDefault="005B389F">
      <w:pPr>
        <w:rPr>
          <w:rFonts w:ascii="Arial" w:hAnsi="Arial" w:cs="Arial"/>
          <w:sz w:val="21"/>
          <w:szCs w:val="21"/>
        </w:rPr>
      </w:pPr>
    </w:p>
    <w:p w:rsidR="005B389F" w:rsidRPr="00D82176" w:rsidRDefault="005B389F" w:rsidP="00D82176">
      <w:pPr>
        <w:spacing w:line="360" w:lineRule="exact"/>
        <w:jc w:val="both"/>
        <w:rPr>
          <w:rFonts w:ascii="Arial" w:hAnsi="Arial" w:cs="Arial"/>
          <w:sz w:val="21"/>
          <w:szCs w:val="21"/>
        </w:rPr>
      </w:pPr>
    </w:p>
    <w:sectPr w:rsidR="005B389F" w:rsidRPr="00D82176" w:rsidSect="005B389F">
      <w:pgSz w:w="16838" w:h="11906" w:orient="landscape"/>
      <w:pgMar w:top="1800" w:right="1440" w:bottom="1800" w:left="144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802" w:rsidRDefault="000C2802" w:rsidP="0034752B">
      <w:r>
        <w:separator/>
      </w:r>
    </w:p>
  </w:endnote>
  <w:endnote w:type="continuationSeparator" w:id="0">
    <w:p w:rsidR="000C2802" w:rsidRDefault="000C2802" w:rsidP="003475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802" w:rsidRDefault="000C2802" w:rsidP="0034752B">
      <w:r>
        <w:separator/>
      </w:r>
    </w:p>
  </w:footnote>
  <w:footnote w:type="continuationSeparator" w:id="0">
    <w:p w:rsidR="000C2802" w:rsidRDefault="000C2802" w:rsidP="003475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7170">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752B"/>
    <w:rsid w:val="000C2802"/>
    <w:rsid w:val="00127BFB"/>
    <w:rsid w:val="00182019"/>
    <w:rsid w:val="00182606"/>
    <w:rsid w:val="002B3310"/>
    <w:rsid w:val="002F3E4E"/>
    <w:rsid w:val="0034752B"/>
    <w:rsid w:val="004A1014"/>
    <w:rsid w:val="005143F6"/>
    <w:rsid w:val="005645AD"/>
    <w:rsid w:val="005B389F"/>
    <w:rsid w:val="006545AA"/>
    <w:rsid w:val="00694DF8"/>
    <w:rsid w:val="006D1886"/>
    <w:rsid w:val="00732FCC"/>
    <w:rsid w:val="007A5601"/>
    <w:rsid w:val="008661E9"/>
    <w:rsid w:val="008C30C3"/>
    <w:rsid w:val="009368DE"/>
    <w:rsid w:val="00A277EC"/>
    <w:rsid w:val="00B21E44"/>
    <w:rsid w:val="00D57813"/>
    <w:rsid w:val="00D65DCF"/>
    <w:rsid w:val="00D82176"/>
    <w:rsid w:val="00DA55B6"/>
    <w:rsid w:val="00E306DE"/>
    <w:rsid w:val="00E44890"/>
    <w:rsid w:val="00F3231C"/>
    <w:rsid w:val="00F35B94"/>
    <w:rsid w:val="00FF65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0070c0"/>
    </o:shapedefaults>
    <o:shapelayout v:ext="edit">
      <o:idmap v:ext="edit" data="2"/>
      <o:rules v:ext="edit">
        <o:r id="V:Rule2"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52B"/>
    <w:pPr>
      <w:spacing w:line="240" w:lineRule="auto"/>
      <w:jc w:val="left"/>
    </w:pPr>
    <w:rPr>
      <w:rFonts w:ascii="宋体" w:hAnsi="宋体" w:cs="宋体"/>
      <w:sz w:val="24"/>
      <w:szCs w:val="24"/>
    </w:rPr>
  </w:style>
  <w:style w:type="paragraph" w:styleId="1">
    <w:name w:val="heading 1"/>
    <w:basedOn w:val="a"/>
    <w:next w:val="a"/>
    <w:link w:val="1Char"/>
    <w:qFormat/>
    <w:rsid w:val="005645AD"/>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5645AD"/>
    <w:pPr>
      <w:keepNext/>
      <w:widowControl w:val="0"/>
      <w:spacing w:line="360" w:lineRule="exact"/>
      <w:jc w:val="right"/>
      <w:outlineLvl w:val="1"/>
    </w:pPr>
    <w:rPr>
      <w:rFonts w:cs="Times New Roman"/>
      <w:b/>
      <w:kern w:val="2"/>
      <w:sz w:val="21"/>
      <w:szCs w:val="18"/>
    </w:rPr>
  </w:style>
  <w:style w:type="paragraph" w:styleId="4">
    <w:name w:val="heading 4"/>
    <w:aliases w:val="TSBFOUR"/>
    <w:basedOn w:val="a"/>
    <w:next w:val="a"/>
    <w:link w:val="4Char"/>
    <w:qFormat/>
    <w:rsid w:val="005645AD"/>
    <w:pPr>
      <w:spacing w:after="240" w:line="360" w:lineRule="exact"/>
      <w:jc w:val="both"/>
      <w:outlineLvl w:val="3"/>
    </w:pPr>
    <w:rPr>
      <w:rFonts w:ascii="Times New Roman" w:hAnsi="Times New Roman" w:cs="Times New Roman"/>
      <w:noProof/>
      <w:kern w:val="2"/>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widowControl w:val="0"/>
      <w:spacing w:line="360" w:lineRule="exact"/>
      <w:ind w:firstLineChars="200" w:firstLine="420"/>
      <w:jc w:val="both"/>
    </w:pPr>
    <w:rPr>
      <w:rFonts w:ascii="Times New Roman" w:hAnsi="Times New Roman" w:cs="Times New Roman"/>
      <w:kern w:val="2"/>
      <w:sz w:val="21"/>
    </w:rPr>
  </w:style>
  <w:style w:type="paragraph" w:styleId="a4">
    <w:name w:val="header"/>
    <w:basedOn w:val="a"/>
    <w:link w:val="Char"/>
    <w:uiPriority w:val="99"/>
    <w:semiHidden/>
    <w:unhideWhenUsed/>
    <w:rsid w:val="0034752B"/>
    <w:pPr>
      <w:widowControl w:val="0"/>
      <w:pBdr>
        <w:bottom w:val="single" w:sz="6" w:space="1" w:color="auto"/>
      </w:pBdr>
      <w:tabs>
        <w:tab w:val="center" w:pos="4153"/>
        <w:tab w:val="right" w:pos="8306"/>
      </w:tabs>
      <w:snapToGrid w:val="0"/>
      <w:spacing w:line="240" w:lineRule="atLeast"/>
      <w:jc w:val="center"/>
    </w:pPr>
    <w:rPr>
      <w:rFonts w:ascii="Times New Roman" w:hAnsi="Times New Roman" w:cs="Times New Roman"/>
      <w:kern w:val="2"/>
      <w:sz w:val="18"/>
      <w:szCs w:val="18"/>
    </w:rPr>
  </w:style>
  <w:style w:type="character" w:customStyle="1" w:styleId="Char">
    <w:name w:val="页眉 Char"/>
    <w:basedOn w:val="a0"/>
    <w:link w:val="a4"/>
    <w:uiPriority w:val="99"/>
    <w:semiHidden/>
    <w:rsid w:val="0034752B"/>
    <w:rPr>
      <w:kern w:val="2"/>
      <w:sz w:val="18"/>
      <w:szCs w:val="18"/>
    </w:rPr>
  </w:style>
  <w:style w:type="paragraph" w:styleId="a5">
    <w:name w:val="footer"/>
    <w:basedOn w:val="a"/>
    <w:link w:val="Char0"/>
    <w:uiPriority w:val="99"/>
    <w:semiHidden/>
    <w:unhideWhenUsed/>
    <w:rsid w:val="0034752B"/>
    <w:pPr>
      <w:widowControl w:val="0"/>
      <w:tabs>
        <w:tab w:val="center" w:pos="4153"/>
        <w:tab w:val="right" w:pos="8306"/>
      </w:tabs>
      <w:snapToGrid w:val="0"/>
      <w:spacing w:line="240" w:lineRule="atLeast"/>
    </w:pPr>
    <w:rPr>
      <w:rFonts w:ascii="Times New Roman" w:hAnsi="Times New Roman" w:cs="Times New Roman"/>
      <w:kern w:val="2"/>
      <w:sz w:val="18"/>
      <w:szCs w:val="18"/>
    </w:rPr>
  </w:style>
  <w:style w:type="character" w:customStyle="1" w:styleId="Char0">
    <w:name w:val="页脚 Char"/>
    <w:basedOn w:val="a0"/>
    <w:link w:val="a5"/>
    <w:uiPriority w:val="99"/>
    <w:semiHidden/>
    <w:rsid w:val="0034752B"/>
    <w:rPr>
      <w:kern w:val="2"/>
      <w:sz w:val="18"/>
      <w:szCs w:val="18"/>
    </w:rPr>
  </w:style>
  <w:style w:type="paragraph" w:styleId="a6">
    <w:name w:val="Normal (Web)"/>
    <w:basedOn w:val="a"/>
    <w:uiPriority w:val="99"/>
    <w:semiHidden/>
    <w:unhideWhenUsed/>
    <w:rsid w:val="00F35B9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37374325">
      <w:bodyDiv w:val="1"/>
      <w:marLeft w:val="0"/>
      <w:marRight w:val="0"/>
      <w:marTop w:val="0"/>
      <w:marBottom w:val="0"/>
      <w:divBdr>
        <w:top w:val="none" w:sz="0" w:space="0" w:color="auto"/>
        <w:left w:val="none" w:sz="0" w:space="0" w:color="auto"/>
        <w:bottom w:val="none" w:sz="0" w:space="0" w:color="auto"/>
        <w:right w:val="none" w:sz="0" w:space="0" w:color="auto"/>
      </w:divBdr>
    </w:div>
    <w:div w:id="37801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16</cp:revision>
  <cp:lastPrinted>2014-02-13T11:04:00Z</cp:lastPrinted>
  <dcterms:created xsi:type="dcterms:W3CDTF">2014-02-13T02:30:00Z</dcterms:created>
  <dcterms:modified xsi:type="dcterms:W3CDTF">2014-03-12T04:06:00Z</dcterms:modified>
</cp:coreProperties>
</file>