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146D85CB" w:rsidR="005C02E1" w:rsidRPr="0092045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471BDC8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0E471299" w14:textId="4273520D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57A12DE7" w14:textId="31933548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4.2. Реализация на языке Python и анализ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ab/>
      </w:r>
      <w:r w:rsidR="005D1A27">
        <w:rPr>
          <w:sz w:val="28"/>
          <w:szCs w:val="28"/>
        </w:rPr>
        <w:t>18</w:t>
      </w:r>
    </w:p>
    <w:p w14:paraId="5D6AEB35" w14:textId="7E2F78ED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</w:r>
      <w:r w:rsidR="005D1A27">
        <w:rPr>
          <w:sz w:val="28"/>
          <w:szCs w:val="28"/>
        </w:rPr>
        <w:t>20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78E07E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28AE1C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35ED56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D08BF3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D25536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0CE586" wp14:editId="0DCE18C7">
            <wp:extent cx="2060448" cy="1121664"/>
            <wp:effectExtent l="0" t="0" r="0" b="0"/>
            <wp:docPr id="9001" name="Листинг 9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Листинг 900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60448" cy="112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994EA1" wp14:editId="326A4324">
            <wp:extent cx="2980944" cy="609600"/>
            <wp:effectExtent l="0" t="0" r="0" b="0"/>
            <wp:docPr id="9002" name="Листинг 9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Листинг 900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0944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19E8EF3" wp14:editId="2ADED612">
            <wp:extent cx="4901184" cy="1463040"/>
            <wp:effectExtent l="0" t="0" r="0" b="0"/>
            <wp:docPr id="9003" name="Листинг 9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Листинг 900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1C7498E" wp14:editId="155D9E56">
            <wp:extent cx="3249168" cy="2657856"/>
            <wp:effectExtent l="0" t="0" r="0" b="0"/>
            <wp:docPr id="9004" name="Листинг 9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Листинг 900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9168" cy="265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390033D" wp14:editId="06D90545">
            <wp:extent cx="2651760" cy="609600"/>
            <wp:effectExtent l="0" t="0" r="0" b="0"/>
            <wp:docPr id="9005" name="Листинг 9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" name="Листинг 900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EABCDD4" wp14:editId="30042CD6">
            <wp:extent cx="3115056" cy="1292352"/>
            <wp:effectExtent l="0" t="0" r="0" b="0"/>
            <wp:docPr id="9006" name="Листинг 9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6" name="Листинг 90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B38DA05" wp14:editId="3F10C836">
            <wp:extent cx="3115056" cy="1292352"/>
            <wp:effectExtent l="0" t="0" r="0" b="0"/>
            <wp:docPr id="9007" name="Листинг 9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" name="Листинг 900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1DD83A8" wp14:editId="2A1074D0">
            <wp:extent cx="2322576" cy="1121664"/>
            <wp:effectExtent l="0" t="0" r="0" b="0"/>
            <wp:docPr id="9008" name="Листинг 9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" name="Листинг 900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22576" cy="112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5E0C8E" wp14:editId="37148EE2">
            <wp:extent cx="3115056" cy="1292352"/>
            <wp:effectExtent l="0" t="0" r="0" b="0"/>
            <wp:docPr id="9009" name="Листинг 9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" name="Листинг 900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376FB3D" w14:textId="77777777" w:rsidR="000A5DD7" w:rsidRDefault="000A5DD7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FBD053" w14:textId="77777777" w:rsidR="000A5DD7" w:rsidRPr="006E053E" w:rsidRDefault="000A5DD7" w:rsidP="00A76EB3">
      <w:pPr>
        <w:spacing w:line="360" w:lineRule="auto"/>
        <w:jc w:val="both"/>
        <w:rPr>
          <w:sz w:val="28"/>
          <w:szCs w:val="28"/>
        </w:rPr>
      </w:pPr>
    </w:p>
    <w:p w14:paraId="282A2E64" w14:textId="77777777" w:rsidR="00A76EB3" w:rsidRPr="006E053E" w:rsidRDefault="00A76EB3" w:rsidP="00A76EB3">
      <w:pPr>
        <w:spacing w:line="360" w:lineRule="auto"/>
        <w:jc w:val="both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B3900BF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251.787422</w:t>
      </w:r>
      <w:r w:rsidR="00414789" w:rsidRPr="00414789">
        <w:rPr>
          <w:sz w:val="28"/>
          <w:szCs w:val="28"/>
        </w:rPr>
        <w:t>;</w:t>
      </w:r>
    </w:p>
    <w:p w14:paraId="1F4DAB75" w14:textId="64DE793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0.8392914066666667</w:t>
      </w:r>
      <w:r w:rsidR="00414789" w:rsidRPr="00414789">
        <w:rPr>
          <w:sz w:val="28"/>
          <w:szCs w:val="28"/>
        </w:rPr>
        <w:t>;</w:t>
      </w:r>
    </w:p>
    <w:p w14:paraId="01B774E9" w14:textId="45DD77B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3.9813270000000003</w:t>
      </w:r>
      <w:r w:rsidR="00414789" w:rsidRPr="00414789">
        <w:rPr>
          <w:sz w:val="28"/>
          <w:szCs w:val="28"/>
        </w:rPr>
        <w:t>;</w:t>
      </w:r>
    </w:p>
    <w:p w14:paraId="760CB41B" w14:textId="5C478D6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 -4.223468</w:t>
      </w:r>
      <w:r w:rsidR="00414789" w:rsidRPr="00414789">
        <w:rPr>
          <w:sz w:val="28"/>
          <w:szCs w:val="28"/>
        </w:rPr>
        <w:t>;</w:t>
      </w:r>
    </w:p>
    <w:p w14:paraId="6066691E" w14:textId="4008E9BC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28.723799999999997</w:t>
      </w:r>
      <w:r w:rsidR="00414789" w:rsidRPr="00414789">
        <w:rPr>
          <w:sz w:val="28"/>
          <w:szCs w:val="28"/>
        </w:rPr>
        <w:t>;</w:t>
      </w:r>
    </w:p>
    <w:p w14:paraId="53DB97A9" w14:textId="30FB9D0D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56.99760139626665</w:t>
      </w:r>
      <w:r w:rsidR="00414789" w:rsidRPr="00414789">
        <w:rPr>
          <w:sz w:val="28"/>
          <w:szCs w:val="28"/>
        </w:rPr>
        <w:t>;</w:t>
      </w:r>
    </w:p>
    <w:p w14:paraId="2A562096" w14:textId="3FC4C7B3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57.188228825685606</w:t>
      </w:r>
      <w:r w:rsidR="00414789" w:rsidRPr="00414789">
        <w:rPr>
          <w:sz w:val="28"/>
          <w:szCs w:val="28"/>
        </w:rPr>
        <w:t>;</w:t>
      </w:r>
    </w:p>
    <w:p w14:paraId="452CED70" w14:textId="7B2DFEE8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104.33700333162143</w:t>
      </w:r>
      <w:r w:rsidR="00414789" w:rsidRPr="00414789">
        <w:rPr>
          <w:sz w:val="28"/>
          <w:szCs w:val="28"/>
        </w:rPr>
        <w:t>;</w:t>
      </w:r>
    </w:p>
    <w:p w14:paraId="679DBE72" w14:textId="255C5C10" w:rsidR="002E56EE" w:rsidRPr="00414789" w:rsidRDefault="007404D3" w:rsidP="0053289C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-39.76699314045393</w:t>
      </w:r>
      <w:r w:rsidR="00414789">
        <w:rPr>
          <w:sz w:val="28"/>
          <w:szCs w:val="28"/>
          <w:lang w:val="en-US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0F51BF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1A7D660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CDA05B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4E53A742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2DACA02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58C47F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D31B7F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E8CC2DD" w:rsidR="00E820AD" w:rsidRDefault="00E820AD">
      <w:pPr>
        <w:spacing w:before="120" w:line="360" w:lineRule="auto"/>
        <w:jc w:val="center"/>
        <w:rPr>
          <w:sz w:val="28"/>
          <w:szCs w:val="28"/>
        </w:rPr>
      </w:pPr>
      <w:r w:rsidRPr="00E820AD">
        <w:rPr>
          <w:noProof/>
          <w:sz w:val="28"/>
          <w:szCs w:val="28"/>
        </w:rPr>
        <w:drawing>
          <wp:inline distT="0" distB="0" distL="0" distR="0" wp14:anchorId="291C8169" wp14:editId="41F04A4D">
            <wp:extent cx="5940425" cy="9848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</w:t>
      </w:r>
      <w:r>
        <w:rPr>
          <w:sz w:val="28"/>
          <w:szCs w:val="28"/>
        </w:rPr>
        <w:lastRenderedPageBreak/>
        <w:t xml:space="preserve">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8DCD5F9" wp14:editId="7B0994A9">
            <wp:extent cx="5935980" cy="3756660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75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999041E" wp14:editId="3E3FBBF4">
            <wp:extent cx="5940425" cy="376237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E1A5D4D" wp14:editId="447A2EC3">
            <wp:extent cx="5940425" cy="3762375"/>
            <wp:effectExtent l="0" t="0" r="31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9FCE9" w14:textId="415836B5" w:rsidR="005662D9" w:rsidRDefault="00547062" w:rsidP="005662D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A8D58F1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E60B5E0" wp14:editId="5D274B34">
            <wp:extent cx="4536942" cy="322326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194" cy="3229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9DFE2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 График теоретической функции </w:t>
      </w:r>
      <w:proofErr w:type="spellStart"/>
      <w:r>
        <w:rPr>
          <w:sz w:val="28"/>
          <w:szCs w:val="28"/>
        </w:rPr>
        <w:t>распределния</w:t>
      </w:r>
      <w:proofErr w:type="spellEnd"/>
      <w:r>
        <w:rPr>
          <w:sz w:val="28"/>
          <w:szCs w:val="28"/>
        </w:rPr>
        <w:t>.</w:t>
      </w:r>
    </w:p>
    <w:p w14:paraId="492E9BC5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</w:p>
    <w:p w14:paraId="1C1AB706" w14:textId="1EEE3AF3" w:rsidR="007C4DB8" w:rsidRDefault="007C4DB8" w:rsidP="005662D9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7EC2E95" w14:textId="77777777" w:rsidR="007C4DB8" w:rsidRDefault="007C4DB8" w:rsidP="00DC05BD">
      <w:pPr>
        <w:spacing w:line="360" w:lineRule="auto"/>
        <w:jc w:val="both"/>
        <w:rPr>
          <w:sz w:val="28"/>
          <w:szCs w:val="28"/>
        </w:rPr>
      </w:pP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Pr="00E71E2A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30EE9C45" w14:textId="16B129CE" w:rsidR="00284403" w:rsidRPr="00DE1714" w:rsidRDefault="00284403" w:rsidP="002800C8">
      <w:pPr>
        <w:spacing w:line="360" w:lineRule="auto"/>
        <w:ind w:firstLine="360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w:rPr>
            <w:rFonts w:ascii="Cambria Math" w:hAnsi="Cambria Math"/>
            <w:sz w:val="28"/>
            <w:szCs w:val="28"/>
            <w:vertAlign w:val="subscript"/>
          </w:rPr>
          <m:t>i –1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</w:t>
      </w:r>
      <w:r w:rsidR="002800C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</w:t>
      </w:r>
      <w:r w:rsidR="007725AF">
        <w:rPr>
          <w:sz w:val="28"/>
          <w:szCs w:val="28"/>
        </w:rPr>
        <w:t xml:space="preserve"> </w:t>
      </w:r>
      <w:r>
        <w:rPr>
          <w:sz w:val="28"/>
          <w:szCs w:val="28"/>
        </w:rPr>
        <w:t>частота</w:t>
      </w:r>
      <w:r w:rsidR="007725AF">
        <w:rPr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</w:t>
      </w:r>
      <w:r w:rsidR="004C642E">
        <w:rPr>
          <w:sz w:val="28"/>
          <w:szCs w:val="28"/>
        </w:rPr>
        <w:t>4</w:t>
      </w:r>
      <w:r>
        <w:rPr>
          <w:sz w:val="28"/>
          <w:szCs w:val="28"/>
        </w:rPr>
        <w:t>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675F8796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r>
        <w:rPr>
          <w:sz w:val="28"/>
          <w:szCs w:val="28"/>
        </w:rPr>
        <w:t xml:space="preserve">нтервалов; в реализации принято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для более детального отображения</w:t>
      </w:r>
      <w:r w:rsidR="00414789" w:rsidRPr="00414789">
        <w:rPr>
          <w:sz w:val="28"/>
          <w:szCs w:val="28"/>
        </w:rPr>
        <w:t>;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57D5E043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5B9A71CF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Pr="0012736C">
        <w:rPr>
          <w:sz w:val="28"/>
          <w:szCs w:val="28"/>
        </w:rPr>
        <w:t>:</w:t>
      </w:r>
    </w:p>
    <w:p w14:paraId="4D16FF08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B28BCE1" wp14:editId="04E2C05C">
            <wp:extent cx="5760720" cy="4194048"/>
            <wp:effectExtent l="0" t="0" r="0" b="0"/>
            <wp:docPr id="9011" name="Листинг 9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" name="Листинг 901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238905E6" w14:textId="3EEA603E" w:rsidR="00DE1714" w:rsidRDefault="00DE1714" w:rsidP="00DE171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функции для полной выборки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приведены на рисунке 6, для случайных подвыборок размером 10, 100 и 200 элементов — на рисунках 7–9.</w:t>
      </w:r>
    </w:p>
    <w:p w14:paraId="5AB402B3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>
        <w:rPr>
          <w:noProof/>
          <w:sz w:val="28"/>
          <w:szCs w:val="28"/>
          <w:lang w:val="en-US"/>
        </w:rPr>
        <w:drawing>
          <wp:inline distT="0" distB="0" distL="0" distR="0" wp14:anchorId="09FA3AE1" wp14:editId="5FB178B7">
            <wp:extent cx="5935980" cy="3055620"/>
            <wp:effectExtent l="0" t="0" r="7620" b="0"/>
            <wp:docPr id="1406250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6511" w14:textId="54FFABD2" w:rsidR="00284403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6 – Гистограмма для полной выборки</w:t>
      </w:r>
    </w:p>
    <w:p w14:paraId="6D75E642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6B4386FF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1E0973F8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3F5D66D7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7A49121E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6ABB958A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66FDBB41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05AA17C9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03D14DC5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34E18EFD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02C888EF" w14:textId="77777777" w:rsidR="002800C8" w:rsidRDefault="002800C8" w:rsidP="00DE1714">
      <w:pPr>
        <w:spacing w:line="360" w:lineRule="auto"/>
        <w:jc w:val="center"/>
        <w:rPr>
          <w:sz w:val="28"/>
          <w:szCs w:val="28"/>
        </w:rPr>
      </w:pPr>
    </w:p>
    <w:p w14:paraId="63AC71D3" w14:textId="77777777" w:rsidR="002800C8" w:rsidRPr="001269BA" w:rsidRDefault="002800C8" w:rsidP="00DE1714">
      <w:pPr>
        <w:spacing w:line="360" w:lineRule="auto"/>
        <w:jc w:val="center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77777777" w:rsidR="00284403" w:rsidRDefault="00284403" w:rsidP="00284403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71006A" wp14:editId="2829A69F">
            <wp:extent cx="5935980" cy="2918460"/>
            <wp:effectExtent l="0" t="0" r="7620" b="0"/>
            <wp:docPr id="42409777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24B09" w14:textId="77777777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 xml:space="preserve">Рисунок 7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4CD53C89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0E9D982" wp14:editId="064A2F77">
            <wp:extent cx="5935980" cy="2727960"/>
            <wp:effectExtent l="0" t="0" r="7620" b="0"/>
            <wp:docPr id="84161447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02A50" w14:textId="77777777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 xml:space="preserve">Рисунок 8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70B9689" wp14:editId="429AE959">
            <wp:extent cx="5935980" cy="2628900"/>
            <wp:effectExtent l="0" t="0" r="7620" b="0"/>
            <wp:docPr id="13362322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636CD" w14:textId="77777777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 xml:space="preserve">Рисунок 9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Pr="00DE1714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5D3FA86F" w14:textId="77777777" w:rsidR="00284403" w:rsidRPr="00DE1714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Pr="002800C8">
        <w:rPr>
          <w:b/>
          <w:bCs/>
          <w:sz w:val="28"/>
          <w:szCs w:val="28"/>
        </w:rPr>
        <w:t>Выводы о виде гистограммы</w:t>
      </w:r>
    </w:p>
    <w:p w14:paraId="6E2D85E2" w14:textId="77777777" w:rsidR="00284403" w:rsidRPr="00017403" w:rsidRDefault="00284403" w:rsidP="00284403">
      <w:pPr>
        <w:spacing w:line="360" w:lineRule="auto"/>
        <w:ind w:left="360" w:firstLine="348"/>
        <w:jc w:val="both"/>
        <w:rPr>
          <w:b/>
          <w:bCs/>
          <w:sz w:val="28"/>
          <w:szCs w:val="28"/>
        </w:rPr>
      </w:pPr>
    </w:p>
    <w:p w14:paraId="25DB0FA2" w14:textId="5FF37B31" w:rsidR="00EB48A2" w:rsidRDefault="00DE1714" w:rsidP="005E624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>
        <w:rPr>
          <w:b/>
          <w:bCs/>
          <w:sz w:val="28"/>
          <w:szCs w:val="28"/>
        </w:rPr>
        <w:t>, рисунок 6)</w:t>
      </w:r>
      <w:r>
        <w:rPr>
          <w:sz w:val="28"/>
          <w:szCs w:val="28"/>
        </w:rPr>
        <w:t xml:space="preserve">. Гистограмма имеет отчётливую двугорбую (бимодальную)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>
        <w:rPr>
          <w:sz w:val="28"/>
          <w:szCs w:val="28"/>
        </w:rPr>
        <w:t>.</w:t>
      </w:r>
      <w:r w:rsidR="00014CF1">
        <w:rPr>
          <w:sz w:val="28"/>
          <w:szCs w:val="28"/>
        </w:rPr>
        <w:t xml:space="preserve">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="00014CF1">
        <w:rPr>
          <w:sz w:val="28"/>
          <w:szCs w:val="28"/>
        </w:rPr>
        <w:t>.</w:t>
      </w:r>
      <w:r w:rsidR="005E6242">
        <w:rPr>
          <w:sz w:val="28"/>
          <w:szCs w:val="28"/>
        </w:rPr>
        <w:t xml:space="preserve"> </w:t>
      </w:r>
      <w:r>
        <w:rPr>
          <w:sz w:val="28"/>
          <w:szCs w:val="28"/>
        </w:rPr>
        <w:t>Два пика симметрично расположены относительно параметра смещения: левый пик — вблизи</w:t>
      </w:r>
    </w:p>
    <w:p w14:paraId="63762DF4" w14:textId="1AC9E045" w:rsidR="00DE1714" w:rsidRDefault="00EB48A2" w:rsidP="005E6242">
      <w:pPr>
        <w:spacing w:line="360" w:lineRule="auto"/>
        <w:ind w:firstLine="360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x ≈-4,2</m:t>
        </m:r>
      </m:oMath>
      <w:r w:rsidR="00DE1714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6,5</m:t>
        </m:r>
      </m:oMath>
      <w:r w:rsidR="00DE1714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47CDD769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ECDB4F5" w14:textId="5DE27BBE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(-4,2 + 6,5) / 2 = 1,15</m:t>
        </m:r>
      </m:oMath>
      <w:r>
        <w:rPr>
          <w:sz w:val="28"/>
          <w:szCs w:val="28"/>
        </w:rPr>
        <w:t>;</w:t>
      </w:r>
    </w:p>
    <w:p w14:paraId="74A3DE5D" w14:textId="6A6DAF01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р</w:t>
      </w:r>
      <w:r>
        <w:rPr>
          <w:sz w:val="28"/>
          <w:szCs w:val="28"/>
        </w:rPr>
        <w:t xml:space="preserve">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(6,5 - 1,15) × 1 ≈ 5,35</m:t>
        </m:r>
      </m:oMath>
      <w:r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>
        <w:rPr>
          <w:sz w:val="28"/>
          <w:szCs w:val="28"/>
        </w:rPr>
        <w:t>.</w:t>
      </w:r>
    </w:p>
    <w:p w14:paraId="4D967AF0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20F72B6C" w14:textId="3C155DD3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>
        <w:rPr>
          <w:sz w:val="28"/>
          <w:szCs w:val="28"/>
        </w:rPr>
        <w:t xml:space="preserve">. </w:t>
      </w:r>
    </w:p>
    <w:p w14:paraId="454986BB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0C28C20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lastRenderedPageBreak/>
        <w:t>Подвыборка</w:t>
      </w:r>
      <w:proofErr w:type="spellEnd"/>
      <w:r>
        <w:rPr>
          <w:b/>
          <w:bCs/>
          <w:sz w:val="28"/>
          <w:szCs w:val="28"/>
        </w:rPr>
        <w:t xml:space="preserve"> из 200 элементов (рисунок 9)</w:t>
      </w:r>
      <w:r>
        <w:rPr>
          <w:sz w:val="28"/>
          <w:szCs w:val="28"/>
        </w:rPr>
        <w:t xml:space="preserve">. Форма гистограммы близка к полной выборке: </w:t>
      </w:r>
      <w:proofErr w:type="spellStart"/>
      <w:r>
        <w:rPr>
          <w:sz w:val="28"/>
          <w:szCs w:val="28"/>
        </w:rPr>
        <w:t>бимодальность</w:t>
      </w:r>
      <w:proofErr w:type="spellEnd"/>
      <w:r>
        <w:rPr>
          <w:sz w:val="28"/>
          <w:szCs w:val="28"/>
        </w:rPr>
        <w:t xml:space="preserve"> сохраняется, пики различимы. Это свидетельствует о достаточной репрезентативности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объёмом 200 элементов для визуальной идентификации типа распределения.</w:t>
      </w:r>
    </w:p>
    <w:p w14:paraId="32867973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</w:p>
    <w:p w14:paraId="6BEDF1BD" w14:textId="51D2CB56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100 элементов (рисунок 8)</w:t>
      </w:r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Двугорбость</w:t>
      </w:r>
      <w:proofErr w:type="spellEnd"/>
      <w:r>
        <w:rPr>
          <w:sz w:val="28"/>
          <w:szCs w:val="28"/>
        </w:rPr>
        <w:t xml:space="preserve">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25FCC02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50223561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10 элементов (рисунок 7)</w:t>
      </w:r>
      <w:r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4B669D1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7F3611B5" w14:textId="3DEBC9CB" w:rsidR="00C24561" w:rsidRDefault="00DE1714" w:rsidP="000A5DD7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Общий вывод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гистограмма всё точнее аппроксимирует плотность теоретического двойного гамма-распределения. Двугорбая форма гистограммы полной выборки однозначно указывает на принадлежность данных семейству симметричных двойных распределений. </w:t>
      </w:r>
    </w:p>
    <w:p w14:paraId="793E9286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2E583568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80F47D2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16CEFDFA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6C118E50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66D0D20E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9224AB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9224AB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3890374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552D4462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μ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2800C8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5B9E8277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μ</w:t>
      </w:r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6185D20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μ</w:t>
      </w:r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03386F8E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μ±(α-1)β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3D8EFFB1" w:rsidR="005E7637" w:rsidRPr="005E7637" w:rsidRDefault="00926CA6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loc</w:t>
      </w:r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3533AA64" w14:textId="628DE772" w:rsidR="005E7637" w:rsidRPr="005E7637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Это означает, что среднее значения распределения равно ровно μ\</w:t>
      </w:r>
      <w:proofErr w:type="spellStart"/>
      <w:r w:rsidRPr="005E7637">
        <w:rPr>
          <w:sz w:val="28"/>
          <w:szCs w:val="28"/>
        </w:rPr>
        <w:t>mu</w:t>
      </w:r>
      <w:proofErr w:type="spellEnd"/>
      <w:r w:rsidRPr="005E7637">
        <w:rPr>
          <w:sz w:val="28"/>
          <w:szCs w:val="28"/>
        </w:rPr>
        <w:t xml:space="preserve"> μ.</w:t>
      </w:r>
    </w:p>
    <w:p w14:paraId="1A1C867D" w14:textId="77777777" w:rsid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β — параметр масштаба</w:t>
      </w:r>
    </w:p>
    <w:p w14:paraId="47FDE0F6" w14:textId="072689BF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растяжение или сжатие распределения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5E7637">
        <w:rPr>
          <w:sz w:val="28"/>
          <w:szCs w:val="28"/>
        </w:rPr>
        <w:t>.</w:t>
      </w:r>
    </w:p>
    <w:p w14:paraId="71AC2404" w14:textId="4B999B43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шире и ниже кривая, пики дальше друг от друга;</w:t>
      </w:r>
    </w:p>
    <w:p w14:paraId="73EEA7CF" w14:textId="41B34CF5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меньше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уже и выше кривая, пики ближе друг к другу;</w:t>
      </w:r>
    </w:p>
    <w:p w14:paraId="5E435357" w14:textId="280E4FB6" w:rsidR="005E6242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меняет положение центра симметрии — только масштаб.</w:t>
      </w:r>
    </w:p>
    <w:p w14:paraId="00D55880" w14:textId="77777777" w:rsid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</w:p>
    <w:p w14:paraId="07CB849B" w14:textId="03EEACCA" w:rsidR="005E7637" w:rsidRDefault="005E7637" w:rsidP="005E7637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4914C83F" w:rsidR="005E6242" w:rsidRDefault="0082307B" w:rsidP="00A47C9E">
      <w:pPr>
        <w:spacing w:line="360" w:lineRule="auto"/>
        <w:jc w:val="center"/>
        <w:rPr>
          <w:sz w:val="28"/>
          <w:szCs w:val="28"/>
        </w:rPr>
      </w:pPr>
      <w:r w:rsidRPr="0082307B">
        <w:rPr>
          <w:noProof/>
          <w:sz w:val="28"/>
          <w:szCs w:val="28"/>
        </w:rPr>
        <w:drawing>
          <wp:inline distT="0" distB="0" distL="0" distR="0" wp14:anchorId="3D52F5E0" wp14:editId="3814D755">
            <wp:extent cx="5433085" cy="4930140"/>
            <wp:effectExtent l="0" t="0" r="0" b="3810"/>
            <wp:docPr id="1062371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717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33085" cy="493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0AF3AEC5" w14:textId="77777777" w:rsidR="0082307B" w:rsidRPr="00DF2682" w:rsidRDefault="0082307B" w:rsidP="0082307B">
      <w:pPr>
        <w:ind w:firstLine="360"/>
        <w:jc w:val="center"/>
        <w:rPr>
          <w:sz w:val="28"/>
          <w:szCs w:val="28"/>
        </w:rPr>
      </w:pPr>
    </w:p>
    <w:p w14:paraId="3E3D0078" w14:textId="4547DD26" w:rsidR="0082307B" w:rsidRDefault="0082307B" w:rsidP="00937201">
      <w:pPr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EBCD29B" wp14:editId="390471AA">
            <wp:extent cx="5935980" cy="3352800"/>
            <wp:effectExtent l="0" t="0" r="7620" b="0"/>
            <wp:docPr id="1881831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46613" w14:textId="56C007C7" w:rsidR="0082307B" w:rsidRDefault="0082307B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10. График теоретической функции распределения</w:t>
      </w:r>
    </w:p>
    <w:p w14:paraId="22389DF2" w14:textId="77777777" w:rsidR="002800C8" w:rsidRDefault="002800C8" w:rsidP="000B18D8">
      <w:pPr>
        <w:spacing w:line="360" w:lineRule="auto"/>
        <w:jc w:val="center"/>
        <w:rPr>
          <w:b/>
          <w:bCs/>
          <w:sz w:val="28"/>
          <w:szCs w:val="28"/>
        </w:rPr>
      </w:pPr>
    </w:p>
    <w:p w14:paraId="0A820E2E" w14:textId="688E5FEF" w:rsidR="0082307B" w:rsidRPr="0082307B" w:rsidRDefault="000B18D8" w:rsidP="0082307B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851B8D4" wp14:editId="40FDED88">
            <wp:extent cx="5935980" cy="3192780"/>
            <wp:effectExtent l="0" t="0" r="7620" b="7620"/>
            <wp:docPr id="13957387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0FCD0" w14:textId="4DB4646B" w:rsidR="000B18D8" w:rsidRDefault="000B18D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11. График теоретических функций распределения со случайно заданными параметрами распределения.</w:t>
      </w:r>
    </w:p>
    <w:p w14:paraId="0F9B061B" w14:textId="77777777" w:rsidR="002800C8" w:rsidRDefault="002800C8" w:rsidP="000B18D8">
      <w:pPr>
        <w:spacing w:line="360" w:lineRule="auto"/>
        <w:jc w:val="center"/>
        <w:rPr>
          <w:sz w:val="28"/>
          <w:szCs w:val="28"/>
        </w:rPr>
      </w:pPr>
    </w:p>
    <w:p w14:paraId="1C284A1F" w14:textId="77777777" w:rsidR="002800C8" w:rsidRDefault="002800C8" w:rsidP="000B18D8">
      <w:pPr>
        <w:spacing w:line="360" w:lineRule="auto"/>
        <w:jc w:val="center"/>
        <w:rPr>
          <w:sz w:val="28"/>
          <w:szCs w:val="28"/>
        </w:rPr>
      </w:pPr>
    </w:p>
    <w:p w14:paraId="187040CB" w14:textId="77777777" w:rsidR="002800C8" w:rsidRDefault="002800C8" w:rsidP="000B18D8">
      <w:pPr>
        <w:spacing w:line="360" w:lineRule="auto"/>
        <w:jc w:val="center"/>
        <w:rPr>
          <w:sz w:val="28"/>
          <w:szCs w:val="28"/>
        </w:rPr>
      </w:pPr>
    </w:p>
    <w:p w14:paraId="7A7B553E" w14:textId="688214A5" w:rsidR="002800C8" w:rsidRDefault="002800C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7E8AECD" w14:textId="0029B858" w:rsidR="000B18D8" w:rsidRPr="0082307B" w:rsidRDefault="000B18D8" w:rsidP="000B18D8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33E01061" w:rsidR="000B18D8" w:rsidRP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noProof/>
          <w:sz w:val="24"/>
          <w:szCs w:val="24"/>
        </w:rPr>
        <w:drawing>
          <wp:inline distT="0" distB="0" distL="0" distR="0" wp14:anchorId="6A42B13A" wp14:editId="2572DF9B">
            <wp:extent cx="5935980" cy="3177540"/>
            <wp:effectExtent l="0" t="0" r="7620" b="3810"/>
            <wp:docPr id="6412659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18D8">
        <w:rPr>
          <w:sz w:val="24"/>
          <w:szCs w:val="24"/>
        </w:rPr>
        <w:br/>
      </w:r>
      <w:r>
        <w:rPr>
          <w:sz w:val="28"/>
          <w:szCs w:val="28"/>
        </w:rPr>
        <w:t>Рисунок 12. График теоретических функций распределения с различными параметрами формы.</w:t>
      </w:r>
    </w:p>
    <w:p w14:paraId="0ADE0D20" w14:textId="0450C11A" w:rsidR="000B18D8" w:rsidRDefault="0073541F" w:rsidP="002800C8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</w:t>
      </w:r>
      <w:r w:rsidR="000B18D8">
        <w:rPr>
          <w:sz w:val="28"/>
          <w:szCs w:val="28"/>
        </w:rPr>
        <w:t xml:space="preserve">: </w:t>
      </w:r>
      <w:r w:rsidR="000B18D8" w:rsidRPr="000B18D8">
        <w:rPr>
          <w:sz w:val="28"/>
          <w:szCs w:val="28"/>
        </w:rPr>
        <w:t>при увеличении параметра формы пики расходятся сильнее. высота пиков падает, а также растет разброс</w:t>
      </w:r>
      <w:r w:rsidR="000B18D8">
        <w:rPr>
          <w:sz w:val="28"/>
          <w:szCs w:val="28"/>
        </w:rPr>
        <w:t>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77777777" w:rsid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A41816E" wp14:editId="5CBD4247">
            <wp:extent cx="5935980" cy="3131820"/>
            <wp:effectExtent l="0" t="0" r="7620" b="0"/>
            <wp:docPr id="35933663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EA777" w14:textId="77777777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Рисунок 12. График теоретических функций распределения с различными параметрами смещения.</w:t>
      </w:r>
    </w:p>
    <w:p w14:paraId="60D2320A" w14:textId="36CCC506" w:rsidR="0082307B" w:rsidRDefault="000B18D8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</w:t>
      </w:r>
      <w:r w:rsidRPr="000B18D8">
        <w:rPr>
          <w:sz w:val="28"/>
          <w:szCs w:val="28"/>
        </w:rPr>
        <w:t>при увеличении параметра смещения не изменяется форма кривой, расстояние между пиками и высота пиков. Изменяется только центр симметрии у двойного гамма распределения</w:t>
      </w:r>
      <w:r>
        <w:rPr>
          <w:sz w:val="28"/>
          <w:szCs w:val="28"/>
        </w:rPr>
        <w:t>.</w:t>
      </w:r>
    </w:p>
    <w:p w14:paraId="1336825B" w14:textId="77777777" w:rsidR="0082307B" w:rsidRDefault="0082307B" w:rsidP="0082307B">
      <w:pPr>
        <w:spacing w:line="360" w:lineRule="auto"/>
        <w:rPr>
          <w:sz w:val="28"/>
          <w:szCs w:val="28"/>
        </w:rPr>
      </w:pPr>
    </w:p>
    <w:p w14:paraId="01EEAA75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25EFAA2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AC21D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4239F52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53C79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8043524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D49E8D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6C6CA684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500B44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33A330DA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1988F70" w14:textId="77777777" w:rsidR="000A5DD7" w:rsidRPr="006E053E" w:rsidRDefault="000A5DD7" w:rsidP="0082307B">
      <w:pPr>
        <w:spacing w:line="360" w:lineRule="auto"/>
        <w:rPr>
          <w:sz w:val="28"/>
          <w:szCs w:val="28"/>
        </w:rPr>
      </w:pPr>
    </w:p>
    <w:p w14:paraId="77E8974C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8775BDE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5B3D13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45C8C13C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2FEA0516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3E60755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525AB2A6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C61E3DD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B488AD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362AD76" w14:textId="77777777" w:rsidR="002800C8" w:rsidRDefault="002800C8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2800C8" w:rsidRDefault="00E861CF" w:rsidP="002800C8">
      <w:pPr>
        <w:spacing w:line="360" w:lineRule="auto"/>
        <w:jc w:val="center"/>
        <w:rPr>
          <w:b/>
          <w:bCs/>
          <w:sz w:val="32"/>
          <w:szCs w:val="32"/>
        </w:rPr>
      </w:pPr>
      <w:r w:rsidRPr="002800C8">
        <w:rPr>
          <w:b/>
          <w:bCs/>
          <w:sz w:val="32"/>
          <w:szCs w:val="32"/>
        </w:rPr>
        <w:lastRenderedPageBreak/>
        <w:t>Список использованной литературы</w:t>
      </w:r>
    </w:p>
    <w:p w14:paraId="0BDBB0DA" w14:textId="77777777" w:rsidR="00F62906" w:rsidRPr="00DF2682" w:rsidRDefault="00F62906" w:rsidP="00E861CF">
      <w:pPr>
        <w:spacing w:line="360" w:lineRule="auto"/>
        <w:jc w:val="center"/>
        <w:rPr>
          <w:b/>
          <w:bCs/>
          <w:sz w:val="28"/>
          <w:szCs w:val="28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31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32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6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7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9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0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272132">
    <w:abstractNumId w:val="11"/>
  </w:num>
  <w:num w:numId="2" w16cid:durableId="1280603550">
    <w:abstractNumId w:val="2"/>
  </w:num>
  <w:num w:numId="3" w16cid:durableId="435517487">
    <w:abstractNumId w:val="9"/>
  </w:num>
  <w:num w:numId="4" w16cid:durableId="718240523">
    <w:abstractNumId w:val="3"/>
  </w:num>
  <w:num w:numId="5" w16cid:durableId="395593643">
    <w:abstractNumId w:val="1"/>
  </w:num>
  <w:num w:numId="6" w16cid:durableId="2027636951">
    <w:abstractNumId w:val="10"/>
  </w:num>
  <w:num w:numId="7" w16cid:durableId="749816692">
    <w:abstractNumId w:val="8"/>
  </w:num>
  <w:num w:numId="8" w16cid:durableId="1835101558">
    <w:abstractNumId w:val="4"/>
  </w:num>
  <w:num w:numId="9" w16cid:durableId="1421294848">
    <w:abstractNumId w:val="7"/>
  </w:num>
  <w:num w:numId="10" w16cid:durableId="557129504">
    <w:abstractNumId w:val="12"/>
  </w:num>
  <w:num w:numId="11" w16cid:durableId="36779260">
    <w:abstractNumId w:val="0"/>
  </w:num>
  <w:num w:numId="12" w16cid:durableId="1319654721">
    <w:abstractNumId w:val="6"/>
  </w:num>
  <w:num w:numId="13" w16cid:durableId="7390599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A5DD7"/>
    <w:rsid w:val="000B18D8"/>
    <w:rsid w:val="000B4947"/>
    <w:rsid w:val="000E2088"/>
    <w:rsid w:val="00112FA7"/>
    <w:rsid w:val="0012736C"/>
    <w:rsid w:val="001A54F7"/>
    <w:rsid w:val="001B068F"/>
    <w:rsid w:val="00216255"/>
    <w:rsid w:val="00271447"/>
    <w:rsid w:val="002800C8"/>
    <w:rsid w:val="00284403"/>
    <w:rsid w:val="002E56EE"/>
    <w:rsid w:val="003602E1"/>
    <w:rsid w:val="00402191"/>
    <w:rsid w:val="00414789"/>
    <w:rsid w:val="00476BE8"/>
    <w:rsid w:val="004B3E6D"/>
    <w:rsid w:val="004C642E"/>
    <w:rsid w:val="0050277C"/>
    <w:rsid w:val="00507873"/>
    <w:rsid w:val="00511491"/>
    <w:rsid w:val="00515BB9"/>
    <w:rsid w:val="00527DC4"/>
    <w:rsid w:val="0053289C"/>
    <w:rsid w:val="00535DFB"/>
    <w:rsid w:val="00541B4B"/>
    <w:rsid w:val="00547062"/>
    <w:rsid w:val="005662D9"/>
    <w:rsid w:val="005B2664"/>
    <w:rsid w:val="005B525E"/>
    <w:rsid w:val="005C02E1"/>
    <w:rsid w:val="005D1A27"/>
    <w:rsid w:val="005D50F9"/>
    <w:rsid w:val="005E6242"/>
    <w:rsid w:val="005E7637"/>
    <w:rsid w:val="00607D00"/>
    <w:rsid w:val="00637C09"/>
    <w:rsid w:val="00662A61"/>
    <w:rsid w:val="006C3547"/>
    <w:rsid w:val="006E053E"/>
    <w:rsid w:val="00730F1E"/>
    <w:rsid w:val="0073541F"/>
    <w:rsid w:val="007404D3"/>
    <w:rsid w:val="007725AF"/>
    <w:rsid w:val="00775E29"/>
    <w:rsid w:val="00794E8C"/>
    <w:rsid w:val="007C0E56"/>
    <w:rsid w:val="007C4DB8"/>
    <w:rsid w:val="0082307B"/>
    <w:rsid w:val="008F6500"/>
    <w:rsid w:val="0090403E"/>
    <w:rsid w:val="00920451"/>
    <w:rsid w:val="00921578"/>
    <w:rsid w:val="009224AB"/>
    <w:rsid w:val="00926CA6"/>
    <w:rsid w:val="00937201"/>
    <w:rsid w:val="00A47C9E"/>
    <w:rsid w:val="00A76EB3"/>
    <w:rsid w:val="00AA0064"/>
    <w:rsid w:val="00B21F6E"/>
    <w:rsid w:val="00B764C0"/>
    <w:rsid w:val="00C24561"/>
    <w:rsid w:val="00CC295C"/>
    <w:rsid w:val="00D354DA"/>
    <w:rsid w:val="00D53C5C"/>
    <w:rsid w:val="00D96CE4"/>
    <w:rsid w:val="00DC05BD"/>
    <w:rsid w:val="00DE1714"/>
    <w:rsid w:val="00DF1366"/>
    <w:rsid w:val="00DF15C2"/>
    <w:rsid w:val="00DF2682"/>
    <w:rsid w:val="00E17CDD"/>
    <w:rsid w:val="00E578FF"/>
    <w:rsid w:val="00E71E2A"/>
    <w:rsid w:val="00E820AD"/>
    <w:rsid w:val="00E861CF"/>
    <w:rsid w:val="00EB48A2"/>
    <w:rsid w:val="00EC043D"/>
    <w:rsid w:val="00ED06D8"/>
    <w:rsid w:val="00F13A25"/>
    <w:rsid w:val="00F268A2"/>
    <w:rsid w:val="00F62906"/>
    <w:rsid w:val="00F83536"/>
    <w:rsid w:val="00F96DE5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0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yperlink" Target="https://elib.spbstu.ru/dl/2/s16-286.pdf/download/s16-286.pd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hyperlink" Target="https://archive.org/details/tablesofincomple00pearri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866</TotalTime>
  <Pages>28</Pages>
  <Words>2937</Words>
  <Characters>16742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19640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52</cp:revision>
  <dcterms:created xsi:type="dcterms:W3CDTF">2026-05-05T19:45:00Z</dcterms:created>
  <dcterms:modified xsi:type="dcterms:W3CDTF">2026-09-21T17:29:00Z</dcterms:modified>
</cp:coreProperties>
</file>