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DB5D" w14:textId="27761271" w:rsidR="003D4966" w:rsidRPr="00937D65" w:rsidRDefault="00122016" w:rsidP="003D4966">
      <w:pPr>
        <w:pStyle w:val="RTBTitle"/>
        <w:adjustRightInd/>
        <w:snapToGrid w:val="0"/>
        <w:spacing w:line="240" w:lineRule="auto"/>
        <w:jc w:val="left"/>
        <w:rPr>
          <w:rFonts w:ascii="Times New Roman" w:hAnsi="Times New Roman"/>
          <w:b w:val="0"/>
          <w:caps w:val="0"/>
          <w:sz w:val="20"/>
        </w:rPr>
      </w:pPr>
      <w:r w:rsidRPr="00937D65">
        <w:rPr>
          <w:rFonts w:ascii="Times New Roman" w:hAnsi="Times New Roman"/>
          <w:bCs/>
          <w:caps w:val="0"/>
          <w:sz w:val="20"/>
        </w:rPr>
        <w:t xml:space="preserve">Q1: </w:t>
      </w:r>
      <w:r w:rsidR="003D4966" w:rsidRPr="00937D65">
        <w:rPr>
          <w:rFonts w:ascii="Times New Roman" w:hAnsi="Times New Roman"/>
          <w:bCs/>
          <w:caps w:val="0"/>
          <w:sz w:val="20"/>
        </w:rPr>
        <w:t>Who are the parties to the Agreement and what are their defined names</w:t>
      </w:r>
      <w:r w:rsidR="003D4966" w:rsidRPr="00937D65">
        <w:rPr>
          <w:rFonts w:ascii="Times New Roman" w:hAnsi="Times New Roman"/>
          <w:b w:val="0"/>
          <w:caps w:val="0"/>
          <w:sz w:val="20"/>
        </w:rPr>
        <w:t>?</w:t>
      </w:r>
    </w:p>
    <w:p w14:paraId="4B7BF420" w14:textId="064CAB07" w:rsidR="00444E45" w:rsidRPr="00937D65" w:rsidRDefault="00122016" w:rsidP="00444E45">
      <w:pPr>
        <w:pStyle w:val="RTBTitle"/>
        <w:adjustRightInd/>
        <w:snapToGrid w:val="0"/>
        <w:spacing w:line="240" w:lineRule="auto"/>
        <w:jc w:val="left"/>
        <w:rPr>
          <w:rFonts w:ascii="Times New Roman" w:hAnsi="Times New Roman"/>
          <w:b w:val="0"/>
          <w:caps w:val="0"/>
          <w:sz w:val="20"/>
        </w:rPr>
      </w:pPr>
      <w:r w:rsidRPr="00937D65">
        <w:rPr>
          <w:rFonts w:ascii="Times New Roman" w:hAnsi="Times New Roman"/>
          <w:b w:val="0"/>
          <w:caps w:val="0"/>
          <w:sz w:val="20"/>
        </w:rPr>
        <w:t xml:space="preserve">A1:  </w:t>
      </w:r>
      <w:r w:rsidR="003D4966" w:rsidRPr="00937D65">
        <w:rPr>
          <w:rFonts w:ascii="Times New Roman" w:hAnsi="Times New Roman"/>
          <w:b w:val="0"/>
          <w:caps w:val="0"/>
          <w:sz w:val="20"/>
        </w:rPr>
        <w:t>Cloud Investments Ltd. (“Company”) and Jack Robinson (“Advisor”)</w:t>
      </w:r>
    </w:p>
    <w:p w14:paraId="1A3E5F2E" w14:textId="45898EB7" w:rsidR="00122016" w:rsidRPr="00937D65" w:rsidRDefault="00122016" w:rsidP="00122016">
      <w:pPr>
        <w:pStyle w:val="RTBTitle"/>
        <w:adjustRightInd/>
        <w:snapToGrid w:val="0"/>
        <w:spacing w:line="240" w:lineRule="auto"/>
        <w:jc w:val="left"/>
        <w:rPr>
          <w:rFonts w:ascii="Times New Roman" w:hAnsi="Times New Roman"/>
          <w:bCs/>
          <w:caps w:val="0"/>
          <w:sz w:val="20"/>
        </w:rPr>
      </w:pPr>
      <w:r w:rsidRPr="00937D65">
        <w:rPr>
          <w:rFonts w:ascii="Times New Roman" w:hAnsi="Times New Roman"/>
          <w:bCs/>
          <w:caps w:val="0"/>
          <w:sz w:val="20"/>
        </w:rPr>
        <w:t xml:space="preserve">Q2:   </w:t>
      </w:r>
      <w:r w:rsidR="003D4966" w:rsidRPr="00937D65">
        <w:rPr>
          <w:rFonts w:ascii="Times New Roman" w:hAnsi="Times New Roman"/>
          <w:bCs/>
          <w:caps w:val="0"/>
          <w:sz w:val="20"/>
        </w:rPr>
        <w:t>What is the termination notice</w:t>
      </w:r>
      <w:r w:rsidRPr="00937D65">
        <w:rPr>
          <w:rFonts w:ascii="Times New Roman" w:hAnsi="Times New Roman"/>
          <w:bCs/>
          <w:caps w:val="0"/>
          <w:sz w:val="20"/>
        </w:rPr>
        <w:t>?</w:t>
      </w:r>
    </w:p>
    <w:p w14:paraId="65D6302A" w14:textId="58286AD4" w:rsidR="00122016" w:rsidRPr="00937D65" w:rsidRDefault="00122016" w:rsidP="00122016">
      <w:pPr>
        <w:pStyle w:val="RSBSubtitle"/>
        <w:rPr>
          <w:rFonts w:ascii="Times New Roman" w:hAnsi="Times New Roman"/>
          <w:b w:val="0"/>
          <w:sz w:val="20"/>
        </w:rPr>
      </w:pPr>
      <w:r w:rsidRPr="00937D65">
        <w:rPr>
          <w:rFonts w:ascii="Times New Roman" w:hAnsi="Times New Roman"/>
          <w:b w:val="0"/>
          <w:sz w:val="20"/>
        </w:rPr>
        <w:t xml:space="preserve">A2: </w:t>
      </w:r>
      <w:r w:rsidR="00937D65" w:rsidRPr="00937D65">
        <w:rPr>
          <w:rFonts w:ascii="Times New Roman" w:hAnsi="Times New Roman"/>
          <w:b w:val="0"/>
          <w:sz w:val="20"/>
        </w:rPr>
        <w:t>According to section 4:</w:t>
      </w:r>
      <w:r w:rsidR="003D4966" w:rsidRPr="00937D65">
        <w:rPr>
          <w:rFonts w:ascii="Times New Roman" w:hAnsi="Times New Roman"/>
          <w:b w:val="0"/>
          <w:sz w:val="20"/>
        </w:rPr>
        <w:t xml:space="preserve">14 days for convenience by both parties. The Company may terminate without notice </w:t>
      </w:r>
      <w:r w:rsidR="003D4966" w:rsidRPr="00937D65">
        <w:rPr>
          <w:rFonts w:ascii="Times New Roman" w:hAnsi="Times New Roman"/>
          <w:b w:val="0"/>
          <w:sz w:val="20"/>
        </w:rPr>
        <w:t xml:space="preserve">if </w:t>
      </w:r>
      <w:r w:rsidR="003D4966" w:rsidRPr="00937D65">
        <w:rPr>
          <w:rFonts w:ascii="Times New Roman" w:hAnsi="Times New Roman"/>
          <w:b w:val="0"/>
          <w:sz w:val="20"/>
        </w:rPr>
        <w:t xml:space="preserve">the </w:t>
      </w:r>
      <w:r w:rsidR="003D4966" w:rsidRPr="00937D65">
        <w:rPr>
          <w:rFonts w:ascii="Times New Roman" w:hAnsi="Times New Roman"/>
          <w:b w:val="0"/>
          <w:sz w:val="20"/>
        </w:rPr>
        <w:t xml:space="preserve">Advisor refuses or </w:t>
      </w:r>
      <w:r w:rsidR="00937D65" w:rsidRPr="00937D65">
        <w:rPr>
          <w:rFonts w:ascii="Times New Roman" w:hAnsi="Times New Roman"/>
          <w:b w:val="0"/>
          <w:sz w:val="20"/>
        </w:rPr>
        <w:t>cannot</w:t>
      </w:r>
      <w:r w:rsidR="003D4966" w:rsidRPr="00937D65">
        <w:rPr>
          <w:rFonts w:ascii="Times New Roman" w:hAnsi="Times New Roman"/>
          <w:b w:val="0"/>
          <w:sz w:val="20"/>
        </w:rPr>
        <w:t xml:space="preserve"> perform the </w:t>
      </w:r>
      <w:r w:rsidR="003D4966" w:rsidRPr="00937D65">
        <w:rPr>
          <w:rFonts w:ascii="Times New Roman" w:hAnsi="Times New Roman"/>
          <w:b w:val="0"/>
          <w:sz w:val="20"/>
        </w:rPr>
        <w:t>Services or</w:t>
      </w:r>
      <w:r w:rsidR="003D4966" w:rsidRPr="00937D65">
        <w:rPr>
          <w:rFonts w:ascii="Times New Roman" w:hAnsi="Times New Roman"/>
          <w:b w:val="0"/>
          <w:sz w:val="20"/>
        </w:rPr>
        <w:t xml:space="preserve"> is in breach of any provision of this Agreement. </w:t>
      </w:r>
      <w:r w:rsidR="003D4966" w:rsidRPr="00937D65">
        <w:rPr>
          <w:rFonts w:ascii="Times New Roman" w:hAnsi="Times New Roman"/>
          <w:b w:val="0"/>
          <w:sz w:val="20"/>
        </w:rPr>
        <w:t xml:space="preserve"> </w:t>
      </w:r>
    </w:p>
    <w:p w14:paraId="6502ADE5" w14:textId="3243B0C3" w:rsidR="00122016" w:rsidRPr="00937D65" w:rsidRDefault="00122016" w:rsidP="00937D65">
      <w:pPr>
        <w:pStyle w:val="RSBSubtitle"/>
        <w:rPr>
          <w:rFonts w:ascii="Times New Roman" w:hAnsi="Times New Roman"/>
          <w:bCs/>
          <w:sz w:val="20"/>
        </w:rPr>
      </w:pPr>
      <w:r w:rsidRPr="00937D65">
        <w:rPr>
          <w:rFonts w:ascii="Times New Roman" w:hAnsi="Times New Roman"/>
          <w:bCs/>
          <w:sz w:val="20"/>
        </w:rPr>
        <w:t xml:space="preserve">Q3: </w:t>
      </w:r>
      <w:r w:rsidR="003D4966" w:rsidRPr="00937D65">
        <w:rPr>
          <w:rFonts w:ascii="Times New Roman" w:hAnsi="Times New Roman"/>
          <w:bCs/>
          <w:sz w:val="20"/>
        </w:rPr>
        <w:t>What are the payments to the Advisor under the Agreement</w:t>
      </w:r>
      <w:r w:rsidRPr="00937D65">
        <w:rPr>
          <w:rFonts w:ascii="Times New Roman" w:hAnsi="Times New Roman"/>
          <w:bCs/>
          <w:sz w:val="20"/>
        </w:rPr>
        <w:t xml:space="preserve">? </w:t>
      </w:r>
    </w:p>
    <w:p w14:paraId="4E91DE33" w14:textId="5C1877ED" w:rsidR="00EC458B" w:rsidRPr="00937D65" w:rsidRDefault="00122016" w:rsidP="00937D65">
      <w:pPr>
        <w:pStyle w:val="RSBSubtitle"/>
        <w:rPr>
          <w:rFonts w:ascii="Times New Roman" w:hAnsi="Times New Roman"/>
          <w:b w:val="0"/>
          <w:sz w:val="20"/>
        </w:rPr>
      </w:pPr>
      <w:r w:rsidRPr="00937D65">
        <w:rPr>
          <w:rFonts w:ascii="Times New Roman" w:hAnsi="Times New Roman"/>
          <w:b w:val="0"/>
          <w:sz w:val="20"/>
        </w:rPr>
        <w:t xml:space="preserve">A3: </w:t>
      </w:r>
      <w:r w:rsidR="00937D65" w:rsidRPr="00937D65">
        <w:rPr>
          <w:rFonts w:ascii="Times New Roman" w:hAnsi="Times New Roman"/>
          <w:b w:val="0"/>
          <w:sz w:val="20"/>
        </w:rPr>
        <w:t xml:space="preserve">According to section 6: </w:t>
      </w:r>
      <w:r w:rsidR="003D4966" w:rsidRPr="00937D65">
        <w:rPr>
          <w:rFonts w:ascii="Times New Roman" w:hAnsi="Times New Roman"/>
          <w:b w:val="0"/>
          <w:sz w:val="20"/>
        </w:rPr>
        <w:t>1. Fees of $9 per hour up to a monthly limit of $1,500, 2. Workspace expense of $100 per month, 3. Other reasonable and actual expenses if approved by the company in writing and in advance.</w:t>
      </w:r>
    </w:p>
    <w:p w14:paraId="0683767C" w14:textId="4A907DA7" w:rsidR="003D4966" w:rsidRPr="00937D65" w:rsidRDefault="00122016" w:rsidP="00937D65">
      <w:pPr>
        <w:pStyle w:val="RSBSubtitle"/>
        <w:rPr>
          <w:rFonts w:ascii="Times New Roman" w:hAnsi="Times New Roman"/>
          <w:bCs/>
          <w:sz w:val="20"/>
        </w:rPr>
      </w:pPr>
      <w:r w:rsidRPr="00937D65">
        <w:rPr>
          <w:rFonts w:ascii="Times New Roman" w:hAnsi="Times New Roman"/>
          <w:bCs/>
          <w:sz w:val="20"/>
        </w:rPr>
        <w:t xml:space="preserve">Q4:  </w:t>
      </w:r>
      <w:r w:rsidR="003D4966" w:rsidRPr="00937D65">
        <w:rPr>
          <w:rFonts w:ascii="Times New Roman" w:hAnsi="Times New Roman"/>
          <w:bCs/>
          <w:sz w:val="20"/>
        </w:rPr>
        <w:t>Can the Agreement or any of its obligations be assigned</w:t>
      </w:r>
      <w:r w:rsidRPr="00937D65">
        <w:rPr>
          <w:rFonts w:ascii="Times New Roman" w:hAnsi="Times New Roman"/>
          <w:bCs/>
          <w:sz w:val="20"/>
        </w:rPr>
        <w:t>?</w:t>
      </w:r>
    </w:p>
    <w:p w14:paraId="26FC6035" w14:textId="1495987B" w:rsidR="00122016" w:rsidRPr="00937D65" w:rsidRDefault="00122016" w:rsidP="00937D65">
      <w:pPr>
        <w:pStyle w:val="RSBSubtitle"/>
        <w:rPr>
          <w:rFonts w:ascii="Times New Roman" w:hAnsi="Times New Roman"/>
          <w:b w:val="0"/>
          <w:sz w:val="20"/>
        </w:rPr>
      </w:pPr>
      <w:r w:rsidRPr="00937D65">
        <w:rPr>
          <w:rFonts w:ascii="Times New Roman" w:hAnsi="Times New Roman"/>
          <w:b w:val="0"/>
          <w:sz w:val="20"/>
        </w:rPr>
        <w:t xml:space="preserve">A4: </w:t>
      </w:r>
      <w:r w:rsidR="003D4966" w:rsidRPr="00937D65">
        <w:rPr>
          <w:rFonts w:ascii="Times New Roman" w:hAnsi="Times New Roman"/>
          <w:b w:val="0"/>
          <w:sz w:val="20"/>
        </w:rPr>
        <w:t xml:space="preserve">1. Under section 1.1 the Advisor can’t assign any of his obligations without the prior written consent of the Company, 2. Under section </w:t>
      </w:r>
      <w:proofErr w:type="gramStart"/>
      <w:r w:rsidR="003D4966" w:rsidRPr="00937D65">
        <w:rPr>
          <w:rFonts w:ascii="Times New Roman" w:hAnsi="Times New Roman"/>
          <w:b w:val="0"/>
          <w:sz w:val="20"/>
        </w:rPr>
        <w:t>9  the</w:t>
      </w:r>
      <w:proofErr w:type="gramEnd"/>
      <w:r w:rsidR="003D4966" w:rsidRPr="00937D65">
        <w:rPr>
          <w:rFonts w:ascii="Times New Roman" w:hAnsi="Times New Roman"/>
          <w:b w:val="0"/>
          <w:sz w:val="20"/>
        </w:rPr>
        <w:t xml:space="preserve"> Advisor may not assign the Agreement and the Company may assign it, 3 Under section 9 of the Undertaking the Company may assign the Undertaking.</w:t>
      </w:r>
    </w:p>
    <w:p w14:paraId="447E52DD" w14:textId="5E029ADA" w:rsidR="008143B5" w:rsidRPr="00937D65" w:rsidRDefault="008143B5" w:rsidP="00937D65">
      <w:pPr>
        <w:pStyle w:val="RSBSubtitle"/>
        <w:rPr>
          <w:rFonts w:ascii="Times New Roman" w:hAnsi="Times New Roman"/>
          <w:bCs/>
          <w:sz w:val="20"/>
        </w:rPr>
      </w:pPr>
      <w:r w:rsidRPr="00937D65">
        <w:rPr>
          <w:rFonts w:ascii="Times New Roman" w:hAnsi="Times New Roman"/>
          <w:bCs/>
          <w:sz w:val="20"/>
        </w:rPr>
        <w:t xml:space="preserve">Q5: </w:t>
      </w:r>
      <w:r w:rsidR="003D4966" w:rsidRPr="00937D65">
        <w:rPr>
          <w:rFonts w:ascii="Times New Roman" w:hAnsi="Times New Roman"/>
          <w:bCs/>
          <w:sz w:val="20"/>
        </w:rPr>
        <w:t>Who owns the IP?</w:t>
      </w:r>
      <w:r w:rsidRPr="00937D65">
        <w:rPr>
          <w:rFonts w:ascii="Times New Roman" w:hAnsi="Times New Roman"/>
          <w:bCs/>
          <w:sz w:val="20"/>
        </w:rPr>
        <w:t xml:space="preserve"> </w:t>
      </w:r>
    </w:p>
    <w:p w14:paraId="0D86DA91" w14:textId="3AE199E8" w:rsidR="008143B5" w:rsidRPr="00937D65" w:rsidRDefault="008143B5" w:rsidP="00937D65">
      <w:pPr>
        <w:pStyle w:val="RSBSubtitle"/>
        <w:rPr>
          <w:rFonts w:ascii="Times New Roman" w:hAnsi="Times New Roman"/>
          <w:b w:val="0"/>
          <w:sz w:val="20"/>
        </w:rPr>
      </w:pPr>
      <w:r w:rsidRPr="00937D65">
        <w:rPr>
          <w:rFonts w:ascii="Times New Roman" w:hAnsi="Times New Roman"/>
          <w:b w:val="0"/>
          <w:sz w:val="20"/>
        </w:rPr>
        <w:t xml:space="preserve">A5: </w:t>
      </w:r>
      <w:r w:rsidR="003D4966" w:rsidRPr="00937D65">
        <w:rPr>
          <w:rFonts w:ascii="Times New Roman" w:hAnsi="Times New Roman"/>
          <w:b w:val="0"/>
          <w:sz w:val="20"/>
        </w:rPr>
        <w:t xml:space="preserve">According to section 4 of the Undertaking (Appendix A), </w:t>
      </w:r>
      <w:r w:rsidR="003D4966" w:rsidRPr="00937D65">
        <w:rPr>
          <w:rFonts w:ascii="Times New Roman" w:hAnsi="Times New Roman"/>
          <w:b w:val="0"/>
          <w:sz w:val="20"/>
        </w:rPr>
        <w:t xml:space="preserve">Any </w:t>
      </w:r>
      <w:bookmarkStart w:id="0" w:name="ContractIssueNode_38110"/>
      <w:r w:rsidR="003D4966" w:rsidRPr="00937D65">
        <w:rPr>
          <w:rFonts w:ascii="Times New Roman" w:hAnsi="Times New Roman"/>
          <w:b w:val="0"/>
          <w:sz w:val="20"/>
        </w:rPr>
        <w:t>Work Product</w:t>
      </w:r>
      <w:bookmarkEnd w:id="0"/>
      <w:r w:rsidR="003D4966" w:rsidRPr="00937D65">
        <w:rPr>
          <w:rFonts w:ascii="Times New Roman" w:hAnsi="Times New Roman"/>
          <w:b w:val="0"/>
          <w:sz w:val="20"/>
        </w:rPr>
        <w:t>, upon creation, shall be fully and exclusively owned by the Company.</w:t>
      </w:r>
    </w:p>
    <w:p w14:paraId="31ACE0FE" w14:textId="562D956C" w:rsidR="008143B5" w:rsidRPr="00937D65" w:rsidRDefault="008143B5" w:rsidP="00937D65">
      <w:pPr>
        <w:pStyle w:val="RSBSubtitle"/>
        <w:rPr>
          <w:rFonts w:ascii="Times New Roman" w:hAnsi="Times New Roman"/>
          <w:bCs/>
          <w:sz w:val="20"/>
        </w:rPr>
      </w:pPr>
      <w:r w:rsidRPr="00937D65">
        <w:rPr>
          <w:rFonts w:ascii="Times New Roman" w:hAnsi="Times New Roman"/>
          <w:bCs/>
          <w:sz w:val="20"/>
        </w:rPr>
        <w:t xml:space="preserve">Q6: </w:t>
      </w:r>
      <w:r w:rsidR="003D4966" w:rsidRPr="00937D65">
        <w:rPr>
          <w:rFonts w:ascii="Times New Roman" w:hAnsi="Times New Roman"/>
          <w:bCs/>
          <w:sz w:val="20"/>
        </w:rPr>
        <w:t>Is there a non-compete obligation to the Advisor?</w:t>
      </w:r>
    </w:p>
    <w:p w14:paraId="6F8C0C67" w14:textId="4973C94C" w:rsidR="003557C5" w:rsidRPr="00937D65" w:rsidRDefault="003557C5" w:rsidP="00937D65">
      <w:pPr>
        <w:pStyle w:val="RSBSubtitle"/>
        <w:rPr>
          <w:rFonts w:ascii="Times New Roman" w:hAnsi="Times New Roman"/>
          <w:b w:val="0"/>
          <w:sz w:val="20"/>
        </w:rPr>
      </w:pPr>
      <w:r w:rsidRPr="00937D65">
        <w:rPr>
          <w:rFonts w:ascii="Times New Roman" w:hAnsi="Times New Roman"/>
          <w:b w:val="0"/>
          <w:sz w:val="20"/>
        </w:rPr>
        <w:t>A6: Yes</w:t>
      </w:r>
      <w:r w:rsidR="003D4966" w:rsidRPr="00937D65">
        <w:rPr>
          <w:rFonts w:ascii="Times New Roman" w:hAnsi="Times New Roman"/>
          <w:b w:val="0"/>
          <w:sz w:val="20"/>
        </w:rPr>
        <w:t xml:space="preserve">. </w:t>
      </w:r>
      <w:r w:rsidR="003D4966" w:rsidRPr="00937D65">
        <w:rPr>
          <w:rFonts w:ascii="Times New Roman" w:hAnsi="Times New Roman"/>
          <w:b w:val="0"/>
          <w:sz w:val="20"/>
        </w:rPr>
        <w:t xml:space="preserve">During the </w:t>
      </w:r>
      <w:bookmarkStart w:id="1" w:name="ContractIssueNode_38095"/>
      <w:r w:rsidR="003D4966" w:rsidRPr="00937D65">
        <w:rPr>
          <w:rFonts w:ascii="Times New Roman" w:hAnsi="Times New Roman"/>
          <w:b w:val="0"/>
          <w:sz w:val="20"/>
        </w:rPr>
        <w:t>term</w:t>
      </w:r>
      <w:bookmarkEnd w:id="1"/>
      <w:r w:rsidR="003D4966" w:rsidRPr="00937D65">
        <w:rPr>
          <w:rFonts w:ascii="Times New Roman" w:hAnsi="Times New Roman"/>
          <w:b w:val="0"/>
          <w:sz w:val="20"/>
        </w:rPr>
        <w:t xml:space="preserve"> of engagement with the Company and for a period of 12 months thereafter</w:t>
      </w:r>
      <w:r w:rsidR="003D4966" w:rsidRPr="00937D65">
        <w:rPr>
          <w:rFonts w:ascii="Times New Roman" w:hAnsi="Times New Roman"/>
          <w:b w:val="0"/>
          <w:sz w:val="20"/>
        </w:rPr>
        <w:t>.</w:t>
      </w:r>
    </w:p>
    <w:p w14:paraId="1E842D87" w14:textId="32CFBE5F" w:rsidR="003557C5" w:rsidRPr="00937D65" w:rsidRDefault="003557C5" w:rsidP="00937D65">
      <w:pPr>
        <w:pStyle w:val="RSBSubtitle"/>
        <w:rPr>
          <w:rFonts w:ascii="Times New Roman" w:hAnsi="Times New Roman"/>
          <w:bCs/>
          <w:sz w:val="20"/>
        </w:rPr>
      </w:pPr>
      <w:r w:rsidRPr="00937D65">
        <w:rPr>
          <w:rFonts w:ascii="Times New Roman" w:hAnsi="Times New Roman"/>
          <w:bCs/>
          <w:sz w:val="20"/>
        </w:rPr>
        <w:t xml:space="preserve">Q7: </w:t>
      </w:r>
      <w:r w:rsidR="003D4966" w:rsidRPr="00937D65">
        <w:rPr>
          <w:rFonts w:ascii="Times New Roman" w:hAnsi="Times New Roman"/>
          <w:bCs/>
          <w:sz w:val="20"/>
        </w:rPr>
        <w:t xml:space="preserve">Can the Advisor charge for </w:t>
      </w:r>
      <w:proofErr w:type="gramStart"/>
      <w:r w:rsidR="003D4966" w:rsidRPr="00937D65">
        <w:rPr>
          <w:rFonts w:ascii="Times New Roman" w:hAnsi="Times New Roman"/>
          <w:bCs/>
          <w:sz w:val="20"/>
        </w:rPr>
        <w:t>meal time</w:t>
      </w:r>
      <w:proofErr w:type="gramEnd"/>
      <w:r w:rsidR="003D4966" w:rsidRPr="00937D65">
        <w:rPr>
          <w:rFonts w:ascii="Times New Roman" w:hAnsi="Times New Roman"/>
          <w:bCs/>
          <w:sz w:val="20"/>
        </w:rPr>
        <w:t>?</w:t>
      </w:r>
    </w:p>
    <w:p w14:paraId="19DE6EDB" w14:textId="5051CA4D" w:rsidR="003557C5" w:rsidRPr="00937D65" w:rsidRDefault="003557C5" w:rsidP="00937D65">
      <w:pPr>
        <w:pStyle w:val="RSBSubtitle"/>
        <w:rPr>
          <w:rFonts w:ascii="Times New Roman" w:hAnsi="Times New Roman"/>
          <w:b w:val="0"/>
          <w:sz w:val="20"/>
        </w:rPr>
      </w:pPr>
      <w:r w:rsidRPr="00937D65">
        <w:rPr>
          <w:rFonts w:ascii="Times New Roman" w:hAnsi="Times New Roman"/>
          <w:b w:val="0"/>
          <w:sz w:val="20"/>
        </w:rPr>
        <w:t xml:space="preserve">A7: No. See Section </w:t>
      </w:r>
      <w:r w:rsidR="003D4966" w:rsidRPr="00937D65">
        <w:rPr>
          <w:rFonts w:ascii="Times New Roman" w:hAnsi="Times New Roman"/>
          <w:b w:val="0"/>
          <w:sz w:val="20"/>
        </w:rPr>
        <w:t>6.1, Billable Hour doesn’t include meals or travel time.</w:t>
      </w:r>
      <w:r w:rsidRPr="00937D65">
        <w:rPr>
          <w:rFonts w:ascii="Times New Roman" w:hAnsi="Times New Roman"/>
          <w:b w:val="0"/>
          <w:sz w:val="20"/>
        </w:rPr>
        <w:t xml:space="preserve">  </w:t>
      </w:r>
    </w:p>
    <w:p w14:paraId="294E852D" w14:textId="6F478C44" w:rsidR="003557C5" w:rsidRPr="00937D65" w:rsidRDefault="003557C5" w:rsidP="00937D65">
      <w:pPr>
        <w:pStyle w:val="RSBSubtitle"/>
        <w:rPr>
          <w:rFonts w:ascii="Times New Roman" w:hAnsi="Times New Roman"/>
          <w:bCs/>
          <w:sz w:val="20"/>
        </w:rPr>
      </w:pPr>
      <w:r w:rsidRPr="00937D65">
        <w:rPr>
          <w:rFonts w:ascii="Times New Roman" w:hAnsi="Times New Roman"/>
          <w:bCs/>
          <w:sz w:val="20"/>
        </w:rPr>
        <w:t xml:space="preserve">Q8: </w:t>
      </w:r>
      <w:r w:rsidR="003D4966" w:rsidRPr="00937D65">
        <w:rPr>
          <w:rFonts w:ascii="Times New Roman" w:hAnsi="Times New Roman"/>
          <w:bCs/>
          <w:sz w:val="20"/>
        </w:rPr>
        <w:t>In which street does the Advisor live?</w:t>
      </w:r>
    </w:p>
    <w:p w14:paraId="66305B47" w14:textId="4A85B902" w:rsidR="003D4966" w:rsidRPr="00937D65" w:rsidRDefault="003557C5" w:rsidP="00937D65">
      <w:pPr>
        <w:pStyle w:val="RSBSubtitle"/>
        <w:rPr>
          <w:rFonts w:ascii="Times New Roman" w:hAnsi="Times New Roman" w:hint="cs"/>
          <w:b w:val="0"/>
          <w:sz w:val="20"/>
          <w:rtl/>
          <w:lang w:bidi="he-IL"/>
        </w:rPr>
      </w:pPr>
      <w:r w:rsidRPr="00937D65">
        <w:rPr>
          <w:rFonts w:ascii="Times New Roman" w:hAnsi="Times New Roman"/>
          <w:b w:val="0"/>
          <w:sz w:val="20"/>
        </w:rPr>
        <w:t xml:space="preserve">A8: </w:t>
      </w:r>
      <w:r w:rsidR="003D4966" w:rsidRPr="00937D65">
        <w:rPr>
          <w:rFonts w:ascii="Times New Roman" w:hAnsi="Times New Roman"/>
          <w:b w:val="0"/>
          <w:sz w:val="20"/>
        </w:rPr>
        <w:t xml:space="preserve">1 Rabin </w:t>
      </w:r>
      <w:proofErr w:type="spellStart"/>
      <w:r w:rsidR="003D4966" w:rsidRPr="00937D65">
        <w:rPr>
          <w:rFonts w:ascii="Times New Roman" w:hAnsi="Times New Roman"/>
          <w:b w:val="0"/>
          <w:sz w:val="20"/>
        </w:rPr>
        <w:t>st</w:t>
      </w:r>
      <w:proofErr w:type="spellEnd"/>
      <w:r w:rsidR="003D4966" w:rsidRPr="00937D65">
        <w:rPr>
          <w:rFonts w:ascii="Times New Roman" w:hAnsi="Times New Roman"/>
          <w:b w:val="0"/>
          <w:sz w:val="20"/>
        </w:rPr>
        <w:t>, Tel Aviv</w:t>
      </w:r>
      <w:r w:rsidR="003D4966" w:rsidRPr="00937D65">
        <w:rPr>
          <w:rFonts w:ascii="Times New Roman" w:hAnsi="Times New Roman"/>
          <w:b w:val="0"/>
          <w:sz w:val="20"/>
        </w:rPr>
        <w:t xml:space="preserve">, Israel </w:t>
      </w:r>
    </w:p>
    <w:p w14:paraId="39DEF09F" w14:textId="63FA6F11" w:rsidR="003557C5" w:rsidRPr="00937D65" w:rsidRDefault="003557C5" w:rsidP="00937D65">
      <w:pPr>
        <w:pStyle w:val="RSBSubtitle"/>
        <w:rPr>
          <w:rFonts w:ascii="Times New Roman" w:hAnsi="Times New Roman"/>
          <w:bCs/>
          <w:sz w:val="20"/>
        </w:rPr>
      </w:pPr>
      <w:r w:rsidRPr="00937D65">
        <w:rPr>
          <w:rFonts w:ascii="Times New Roman" w:hAnsi="Times New Roman"/>
          <w:bCs/>
          <w:sz w:val="20"/>
        </w:rPr>
        <w:t xml:space="preserve">Q9: </w:t>
      </w:r>
      <w:r w:rsidR="003D4966" w:rsidRPr="00937D65">
        <w:rPr>
          <w:rFonts w:ascii="Times New Roman" w:hAnsi="Times New Roman"/>
          <w:bCs/>
          <w:sz w:val="20"/>
        </w:rPr>
        <w:t>Is the Advisor entitled to social benefits</w:t>
      </w:r>
      <w:r w:rsidRPr="00937D65">
        <w:rPr>
          <w:rFonts w:ascii="Times New Roman" w:hAnsi="Times New Roman"/>
          <w:bCs/>
          <w:sz w:val="20"/>
        </w:rPr>
        <w:t xml:space="preserve">? </w:t>
      </w:r>
    </w:p>
    <w:p w14:paraId="2FCC5946" w14:textId="291DEE14" w:rsidR="003557C5" w:rsidRPr="00937D65" w:rsidRDefault="003557C5" w:rsidP="00937D65">
      <w:pPr>
        <w:pStyle w:val="RSBSubtitle"/>
        <w:rPr>
          <w:rFonts w:ascii="Times New Roman" w:hAnsi="Times New Roman"/>
          <w:b w:val="0"/>
          <w:sz w:val="20"/>
        </w:rPr>
      </w:pPr>
      <w:r w:rsidRPr="00937D65">
        <w:rPr>
          <w:rFonts w:ascii="Times New Roman" w:hAnsi="Times New Roman"/>
          <w:b w:val="0"/>
          <w:sz w:val="20"/>
        </w:rPr>
        <w:t xml:space="preserve">A9: No. </w:t>
      </w:r>
      <w:r w:rsidR="003D4966" w:rsidRPr="00937D65">
        <w:rPr>
          <w:rFonts w:ascii="Times New Roman" w:hAnsi="Times New Roman"/>
          <w:b w:val="0"/>
          <w:sz w:val="20"/>
        </w:rPr>
        <w:t xml:space="preserve">According to section 8 of the Agreement, the Advisor is an independent consultant and shall not be entitled to any </w:t>
      </w:r>
      <w:r w:rsidR="003D4966" w:rsidRPr="00937D65">
        <w:rPr>
          <w:rFonts w:ascii="Times New Roman" w:hAnsi="Times New Roman"/>
          <w:b w:val="0"/>
          <w:sz w:val="20"/>
        </w:rPr>
        <w:t>overtime pay, insurance, paid vacation, severance payments or similar fringe or employment benefits from the Company.</w:t>
      </w:r>
    </w:p>
    <w:p w14:paraId="5996A73F" w14:textId="64A17051" w:rsidR="003557C5" w:rsidRPr="00937D65" w:rsidRDefault="00444E45" w:rsidP="00937D65">
      <w:pPr>
        <w:pStyle w:val="RSBSubtitle"/>
        <w:rPr>
          <w:rFonts w:ascii="Times New Roman" w:hAnsi="Times New Roman"/>
          <w:bCs/>
          <w:sz w:val="20"/>
        </w:rPr>
      </w:pPr>
      <w:r w:rsidRPr="00937D65">
        <w:rPr>
          <w:rFonts w:ascii="Times New Roman" w:hAnsi="Times New Roman"/>
          <w:bCs/>
          <w:sz w:val="20"/>
        </w:rPr>
        <w:t xml:space="preserve">Q10: </w:t>
      </w:r>
      <w:r w:rsidR="003D4966" w:rsidRPr="00937D65">
        <w:rPr>
          <w:rFonts w:ascii="Times New Roman" w:hAnsi="Times New Roman"/>
          <w:bCs/>
          <w:sz w:val="20"/>
        </w:rPr>
        <w:t>What happens if the Advisor claims compensation based on employment relationship with the Company</w:t>
      </w:r>
      <w:r w:rsidRPr="00937D65">
        <w:rPr>
          <w:rFonts w:ascii="Times New Roman" w:hAnsi="Times New Roman"/>
          <w:bCs/>
          <w:sz w:val="20"/>
        </w:rPr>
        <w:t xml:space="preserve">? </w:t>
      </w:r>
    </w:p>
    <w:p w14:paraId="44C46BFF" w14:textId="40487DB1" w:rsidR="00444E45" w:rsidRPr="00937D65" w:rsidRDefault="00444E45" w:rsidP="00937D65">
      <w:pPr>
        <w:pStyle w:val="RSBSubtitle"/>
        <w:rPr>
          <w:rFonts w:ascii="Times New Roman" w:hAnsi="Times New Roman"/>
          <w:b w:val="0"/>
          <w:sz w:val="20"/>
        </w:rPr>
      </w:pPr>
      <w:r w:rsidRPr="00937D65">
        <w:rPr>
          <w:rFonts w:ascii="Times New Roman" w:hAnsi="Times New Roman"/>
          <w:b w:val="0"/>
          <w:sz w:val="20"/>
        </w:rPr>
        <w:t xml:space="preserve">A10: </w:t>
      </w:r>
      <w:r w:rsidR="003D4966" w:rsidRPr="00937D65">
        <w:rPr>
          <w:rFonts w:ascii="Times New Roman" w:hAnsi="Times New Roman"/>
          <w:b w:val="0"/>
          <w:sz w:val="20"/>
        </w:rPr>
        <w:t>If the Advisor is determined to be an employee of the Company by a governmental authority, payments to the Advisor will be retroactively reduced so that 60% constitutes salary payments and 40% constitutes payment for statutory rights and benefits. The Company may offset any amounts due to the Advisor from any amounts payable under the Agreement. The Advisor must indemnify the Company for any losses or expenses incurred if an employer/employee relationship is determined to exist.</w:t>
      </w:r>
    </w:p>
    <w:p w14:paraId="41BCAC7A" w14:textId="6A4E0C16" w:rsidR="00EC458B" w:rsidRPr="00937D65" w:rsidRDefault="00EC458B" w:rsidP="00937D65">
      <w:pPr>
        <w:pStyle w:val="RSBSubtitle"/>
        <w:rPr>
          <w:rFonts w:ascii="Times New Roman" w:hAnsi="Times New Roman"/>
          <w:b w:val="0"/>
          <w:szCs w:val="24"/>
        </w:rPr>
      </w:pPr>
      <w:r w:rsidRPr="00937D65">
        <w:rPr>
          <w:rFonts w:ascii="Times New Roman" w:hAnsi="Times New Roman"/>
          <w:b w:val="0"/>
          <w:szCs w:val="24"/>
        </w:rPr>
        <w:tab/>
        <w:t xml:space="preserve"> </w:t>
      </w:r>
    </w:p>
    <w:p w14:paraId="25802D59" w14:textId="77777777" w:rsidR="00122016" w:rsidRPr="00937D65" w:rsidRDefault="00122016" w:rsidP="00937D65">
      <w:pPr>
        <w:pStyle w:val="RSBSubtitle"/>
        <w:rPr>
          <w:rFonts w:ascii="Times New Roman" w:hAnsi="Times New Roman"/>
          <w:b w:val="0"/>
          <w:szCs w:val="24"/>
        </w:rPr>
      </w:pPr>
    </w:p>
    <w:sectPr w:rsidR="00122016" w:rsidRPr="00937D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016"/>
    <w:rsid w:val="00122016"/>
    <w:rsid w:val="001B09C1"/>
    <w:rsid w:val="003557C5"/>
    <w:rsid w:val="003D4966"/>
    <w:rsid w:val="00444E45"/>
    <w:rsid w:val="00766F88"/>
    <w:rsid w:val="008143B5"/>
    <w:rsid w:val="00937D65"/>
    <w:rsid w:val="00EA0F97"/>
    <w:rsid w:val="00EC458B"/>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7DAAE"/>
  <w15:chartTrackingRefBased/>
  <w15:docId w15:val="{448D5007-B090-1B48-9FAD-0B31BD14A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HDPara12D">
    <w:name w:val="RHD Para 1/2&quot; D"/>
    <w:basedOn w:val="Normal"/>
    <w:uiPriority w:val="2"/>
    <w:qFormat/>
    <w:rsid w:val="00122016"/>
    <w:pPr>
      <w:adjustRightInd w:val="0"/>
      <w:spacing w:line="480" w:lineRule="auto"/>
      <w:ind w:firstLine="720"/>
    </w:pPr>
    <w:rPr>
      <w:rFonts w:ascii="Symbol" w:eastAsia="Calibri" w:hAnsi="Symbol" w:cs="Times New Roman"/>
      <w:kern w:val="0"/>
      <w:szCs w:val="20"/>
      <w:lang w:val="en-US" w:bidi="ar-SA"/>
      <w14:ligatures w14:val="none"/>
    </w:rPr>
  </w:style>
  <w:style w:type="paragraph" w:customStyle="1" w:styleId="RSBSubtitle">
    <w:name w:val="RSB Subtitle"/>
    <w:basedOn w:val="Normal"/>
    <w:next w:val="RHDPara12D"/>
    <w:uiPriority w:val="4"/>
    <w:qFormat/>
    <w:rsid w:val="00122016"/>
    <w:pPr>
      <w:keepNext/>
      <w:keepLines/>
      <w:adjustRightInd w:val="0"/>
      <w:spacing w:after="240" w:line="0" w:lineRule="atLeast"/>
    </w:pPr>
    <w:rPr>
      <w:rFonts w:ascii="Symbol" w:eastAsia="Calibri" w:hAnsi="Symbol" w:cs="Times New Roman"/>
      <w:b/>
      <w:kern w:val="0"/>
      <w:szCs w:val="20"/>
      <w:lang w:val="en-US" w:bidi="ar-SA"/>
      <w14:ligatures w14:val="none"/>
    </w:rPr>
  </w:style>
  <w:style w:type="paragraph" w:customStyle="1" w:styleId="RTBTitle">
    <w:name w:val="RTB Title"/>
    <w:basedOn w:val="Normal"/>
    <w:next w:val="RSBSubtitle"/>
    <w:uiPriority w:val="3"/>
    <w:qFormat/>
    <w:rsid w:val="00122016"/>
    <w:pPr>
      <w:keepNext/>
      <w:keepLines/>
      <w:adjustRightInd w:val="0"/>
      <w:spacing w:after="240" w:line="0" w:lineRule="atLeast"/>
      <w:jc w:val="center"/>
    </w:pPr>
    <w:rPr>
      <w:rFonts w:ascii="Symbol" w:eastAsia="Calibri" w:hAnsi="Symbol" w:cs="Times New Roman"/>
      <w:b/>
      <w:caps/>
      <w:kern w:val="0"/>
      <w:szCs w:val="20"/>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373</Words>
  <Characters>2068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שירה קטלן</dc:creator>
  <cp:keywords/>
  <dc:description/>
  <cp:lastModifiedBy>Yaeli Catalan</cp:lastModifiedBy>
  <cp:revision>4</cp:revision>
  <dcterms:created xsi:type="dcterms:W3CDTF">2024-01-08T10:41:00Z</dcterms:created>
  <dcterms:modified xsi:type="dcterms:W3CDTF">2024-01-08T15:11:00Z</dcterms:modified>
</cp:coreProperties>
</file>