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appears</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resembles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organize thirteen published</w:t>
      </w:r>
      <w:r>
        <w:rPr>
          <w:lang w:val="en-GB"/>
        </w:rPr>
        <w:t xml:space="preserve"> </w:t>
      </w:r>
      <w:r>
        <w:rPr>
          <w:lang w:val="en-GB"/>
        </w:rPr>
        <w:t xml:space="preserve">systems on two questions: whether gradients reach the oscillator dynamics and whether a</w:t>
      </w:r>
      <w:r>
        <w:rPr>
          <w:lang w:val="en-GB"/>
        </w:rPr>
        <w:t xml:space="preserve"> </w:t>
      </w:r>
      <w:r>
        <w:rPr>
          <w:lang w:val="en-GB"/>
        </w:rPr>
        <w:t xml:space="preserve">conventional encoder or decoder is trained around it, which separates designed dynamics that are</w:t>
      </w:r>
      <w:r>
        <w:rPr>
          <w:lang w:val="en-GB"/>
        </w:rPr>
        <w:t xml:space="preserve"> </w:t>
      </w:r>
      <w:r>
        <w:rPr>
          <w:lang w:val="en-GB"/>
        </w:rPr>
        <w:t xml:space="preserve">never learned, apparent learning via untrained dynamics with a trained readout, and trained</w:t>
      </w:r>
      <w:r>
        <w:rPr>
          <w:lang w:val="en-GB"/>
        </w:rPr>
        <w:t xml:space="preserve"> </w:t>
      </w:r>
      <w:r>
        <w:rPr>
          <w:lang w:val="en-GB"/>
        </w:rPr>
        <w:t xml:space="preserve">dynamics with and without a conventional network wrapped around them. For each model</w:t>
      </w:r>
      <w:r>
        <w:rPr>
          <w:lang w:val="en-GB"/>
        </w:rPr>
        <w:t xml:space="preserve"> </w:t>
      </w:r>
      <w:r>
        <w:rPr>
          <w:lang w:val="en-GB"/>
        </w:rPr>
        <w:t xml:space="preserve">classification we record the task, the data used, the controls, and how it compares against</w:t>
      </w:r>
      <w:r>
        <w:rPr>
          <w:lang w:val="en-GB"/>
        </w:rPr>
        <w:t xml:space="preserve"> </w:t>
      </w:r>
      <w:r>
        <w:rPr>
          <w:lang w:val="en-GB"/>
        </w:rPr>
        <w:t xml:space="preserve">conventional artificial neural network (ANN) baselines at comparable parameter budgets, tasks</w:t>
      </w:r>
      <w:r>
        <w:rPr>
          <w:lang w:val="en-GB"/>
        </w:rPr>
        <w:t xml:space="preserve"> </w:t>
      </w:r>
      <w:r>
        <w:rPr>
          <w:lang w:val="en-GB"/>
        </w:rPr>
        <w:t xml:space="preserve">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fifty-five applicable control comparisons the five give across the surveyed systems, seven have</w:t>
      </w:r>
      <w:r>
        <w:rPr>
          <w:lang w:val="en-GB"/>
        </w:rPr>
        <w:t xml:space="preserve"> </w:t>
      </w:r>
      <w:r>
        <w:rPr>
          <w:lang w:val="en-GB"/>
        </w:rPr>
        <w:t xml:space="preserve">been run, the coupling term has been removed as a single variable just twice and never at a</w:t>
      </w:r>
      <w:r>
        <w:rPr>
          <w:lang w:val="en-GB"/>
        </w:rPr>
        <w:t xml:space="preserve"> </w:t>
      </w:r>
      <w:r>
        <w:rPr>
          <w:lang w:val="en-GB"/>
        </w:rPr>
        <w:t xml:space="preserve">matched budget on a paper’s headline task, and no report varies coupling range or boundary</w:t>
      </w:r>
      <w:r>
        <w:rPr>
          <w:lang w:val="en-GB"/>
        </w:rPr>
        <w:t xml:space="preserve"> </w:t>
      </w:r>
      <w:r>
        <w:rPr>
          <w:lang w:val="en-GB"/>
        </w:rPr>
        <w:t xml:space="preserve">conditions as a single variable. We identify these gaps in greater detail and close with eight</w:t>
      </w:r>
      <w:r>
        <w:rPr>
          <w:lang w:val="en-GB"/>
        </w:rPr>
        <w:t xml:space="preserve"> </w:t>
      </w:r>
      <w:r>
        <w:rPr>
          <w:lang w:val="en-GB"/>
        </w:rPr>
        <w:t xml:space="preserve">concrete directions for the field that we believe would help the field establish more cross-</w:t>
      </w:r>
      <w:r>
        <w:rPr>
          <w:lang w:val="en-GB"/>
        </w:rPr>
        <w:t xml:space="preserve"> </w:t>
      </w:r>
      <w:r>
        <w:rPr>
          <w:lang w:val="en-GB"/>
        </w:rPr>
        <w:t xml:space="preserve">referential data, tasks, training and model architecture parity from which to baseline future</w:t>
      </w:r>
      <w:r>
        <w:rPr>
          <w:lang w:val="en-GB"/>
        </w:rPr>
        <w:t xml:space="preserve"> </w:t>
      </w:r>
      <w:r>
        <w:rPr>
          <w:lang w:val="en-GB"/>
        </w:rPr>
        <w:t xml:space="preserve">ONN research efforts with 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track an oscillator’s distance from the centre in addition to its phase carry a second coordinate, the</w:t>
      </w:r>
      <w:r>
        <w:rPr>
          <w:lang w:val="en-GB"/>
        </w:rPr>
        <w:t xml:space="preserve"> </w:t>
      </w:r>
      <w:r>
        <w:rPr>
          <w:b/>
          <w:bCs/>
          <w:lang w:val="en-GB"/>
        </w:rPr>
        <w:t xml:space="preserve">amplitude</w:t>
      </w:r>
      <w:r>
        <w:rPr>
          <w:lang w:val="en-GB"/>
        </w:rPr>
        <w:t xml:space="preserve">, so the state lives in a plane rather than on a circle. The Stuart-Landau equation is the canonical form; among the systems surveyed here, the damped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share that planar state, though without the amplitude-restoring terms that make a rhythm self-sustaining, so they oscillate under drive rather than on their own.</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organized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maximized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arrives at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Three centuries after Huygens, his observation was given its mathematical form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same locking is what a row of metronomes started at different times on a shared moving platform demonstrates</w:t>
      </w:r>
      <w:r>
        <w:rPr>
          <w:lang w:val="en-GB"/>
        </w:rPr>
        <w:t xml:space="preserve"> </w:t>
      </w:r>
      <w:r>
        <w:rPr>
          <w:lang w:val="en-GB"/>
        </w:rPr>
        <w:t xml:space="preserve">(</w:t>
      </w:r>
      <w:hyperlink w:anchor="ref-pantaleone2002">
        <w:r>
          <w:rPr>
            <w:rStyle w:val="Hyperlink"/>
            <w:lang w:val="en-GB"/>
          </w:rPr>
          <w:t xml:space="preserve">Pantaleone, 2002</w:t>
        </w:r>
      </w:hyperlink>
      <w:r>
        <w:rPr>
          <w:lang w:val="en-GB"/>
        </w:rPr>
        <w:t xml:space="preserve">)</w:t>
      </w:r>
      <w:r>
        <w:rPr>
          <w:lang w:val="en-GB"/>
        </w:rPr>
        <w:t xml:space="preserve">.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argued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generalized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generalized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generalizations rather than one. Multistability on such structures is now characterized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 (Miyato et al., 2025), built on the D-dimensional generaliz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built on the D-dimensional generalization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recognized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 ring with a finite coupling range connects each unit only to units near it; a lattice arranges the units in space and couples neighbours,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damped second-order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proves gradient bounds directly from its damping terms rather than relying on gating, 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makes the same construction fast by keeping the units independent.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unconditional stability from an implicit discretization and reaches roughly eighteen-thousand-step sequences by parallel scan, 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makes the damping itself learnable and proves this strictly enlarges the reachable dynamics, since fixed damping covers only a measure-zero set of eigenvalue configurations. The family has a universality theorem, and it is reservoir-shaped: a bank of forced harmonic oscillators plus a readout suffices</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generalization as a layer inside a conventional network and reports its gains on object discovery, calibration and reasoning-style tasks rather than on raw accuracy.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generalized Winfree dynamics, writing the input into the natural frequencies rather than adding it as a drive. It is the first synchronization architecture to reach ImageNet-1K scale at all, and it is also the only one in the survey evaluated on logical reasoning and path finding as well as recognition: on Maze-hard it reports 80.1% at 1% of the parameters of the prior state of the art, which is the largest parameter-efficiency margin any system here claims.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is the only system in the survey to publish a frozen-dynamics control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carries phase dynamics inside a complex-valued CNN and reports the field’s most direct evidence for the binding hypothesis, a random-phase control that costs roughly 10 to 15% on multi-object grouping.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replaces attention layers with a single Kuramoto–Sakaguchi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a value pathway from frustration angles, repulsive harmonics and a delay term at once, arguing explicitly that a fully synchronized network computes nothing further.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coupled oscillators, aimed at the over-smoothing repeated diffusion causes.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couple oscillators locally on a lattice and report parameter-efficiency advantages from the travelling waves that result.</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1949571"/>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1949571"/>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generalization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a fully synchronized network computes nothing further,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with damping rather than with gates, which is why coRNN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w:t>
      </w:r>
      <w:r>
        <w:rPr>
          <w:lang w:val="en-GB"/>
        </w:rPr>
        <w:t xml:space="preserve"> </w:t>
      </w:r>
      <w:r>
        <w:rPr>
          <w:lang w:val="en-GB"/>
        </w:rPr>
        <w:t xml:space="preserve">(</w:t>
      </w:r>
      <w:hyperlink w:anchor="ref-akbari2025">
        <w:r>
          <w:rPr>
            <w:rStyle w:val="Hyperlink"/>
            <w:lang w:val="en-GB"/>
          </w:rPr>
          <w:t xml:space="preserve">Akbari et al., 2025</w:t>
        </w:r>
      </w:hyperlink>
      <w:r>
        <w:rPr>
          <w:lang w:val="en-GB"/>
        </w:rPr>
        <w:t xml:space="preserve">, preprint)</w:t>
      </w:r>
      <w:r>
        <w:rPr>
          <w:lang w:val="en-GB"/>
        </w:rPr>
        <w:t xml:space="preserve">.</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works at a short gradient horizon (Section 2.3).</w:t>
      </w:r>
    </w:p>
    <w:p>
      <w:pPr>
        <w:pStyle w:val="CaptionedFigure"/>
      </w:pPr>
      <w:r>
        <w:drawing>
          <wp:inline>
            <wp:extent cx="5334000" cy="1068210"/>
            <wp:effectExtent b="0" l="0" r="0" t="0"/>
            <wp:docPr descr="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068210"/>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sequence classification at roughly eighteen thousand steps (LinOSS), object discovery and Sudoku (AKOrN), and character-level language modelling (Kuramoto Attention, preprint). What these results establish is that the dynamics can be trained at these scales at all, which was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or nothing, with Un-0 only recently demonstrating a sparse geometry,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Thirteen load-bearing systems meet that definition and are tabulated in Appendix D.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Winfree coupling and writes the input into the natural frequencies rather than adding it as a drive. Both are the field’s scale demonstrations, and both are also where the attribution question is cleanest, because there is comparatively little conventional machinery to which a result could be misattributed. Un-0 is the only system in the survey that publishes the control this quadrant makes possible: a frozen-reservoir control, against which its trained dynamics wins clearly, with single-step and linearized dynamics performing near the untrained level (blog-published).</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outperform both echo-state and fully trained recurrent baselines on time-series benchmarks, which is a trained-versus-untrained comparison in the untrained direction.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w:t>
      </w:r>
      <w:r>
        <w:rPr>
          <w:lang w:val="en-GB"/>
        </w:rPr>
        <w:t xml:space="preserve"> </w:t>
      </w:r>
      <w:r>
        <w:rPr>
          <w:lang w:val="en-GB"/>
        </w:rPr>
        <w:t xml:space="preserve">(</w:t>
      </w:r>
      <w:hyperlink w:anchor="ref-huang">
        <w:r>
          <w:rPr>
            <w:rStyle w:val="Hyperlink"/>
            <w:lang w:val="en-GB"/>
          </w:rPr>
          <w:t xml:space="preserve">Huang et al., 2026b</w:t>
        </w:r>
      </w:hyperlink>
      <w:r>
        <w:rPr>
          <w:lang w:val="en-GB"/>
        </w:rPr>
        <w:t xml:space="preserve">,</w:t>
      </w:r>
      <w:r>
        <w:rPr>
          <w:lang w:val="en-GB"/>
        </w:rPr>
        <w:t xml:space="preserve"> </w:t>
      </w:r>
      <w:hyperlink w:anchor="ref-huang2025">
        <w:r>
          <w:rPr>
            <w:rStyle w:val="Hyperlink"/>
            <w:lang w:val="en-GB"/>
          </w:rPr>
          <w:t xml:space="preserve">2026a</w:t>
        </w:r>
      </w:hyperlink>
      <w:r>
        <w:rPr>
          <w:lang w:val="en-GB"/>
        </w:rPr>
        <w:t xml:space="preserve">)</w:t>
      </w:r>
      <w:r>
        <w:rPr>
          <w:lang w:val="en-GB"/>
        </w:rPr>
        <w:t xml:space="preserve"> </w:t>
      </w:r>
      <w:r>
        <w:rPr>
          <w:lang w:val="en-GB"/>
        </w:rPr>
        <w:t xml:space="preserve">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bank of forced harmonic oscillators with a nonlinear readout rather than for the Kuramoto-family models most of the surveyed systems use,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4107144"/>
            <wp:effectExtent b="0" l="0" r="0" t="0"/>
            <wp:docPr descr="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410714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(coRNN, LinOSS),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the best ImageNet-64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w:t>
      </w:r>
      <w:r>
        <w:rPr>
          <w:lang w:val="en-GB"/>
        </w:rPr>
        <w:t xml:space="preserve"> </w:t>
      </w:r>
      <w:r>
        <w:rPr>
          <w:lang w:val="en-GB"/>
        </w:rPr>
        <w:t xml:space="preserve">(</w:t>
      </w:r>
      <w:hyperlink w:anchor="ref-kynkaanniemi2019">
        <w:r>
          <w:rPr>
            <w:rStyle w:val="Hyperlink"/>
            <w:lang w:val="en-GB"/>
          </w:rPr>
          <w:t xml:space="preserve">Kynkäänniemi et al., 2019</w:t>
        </w:r>
      </w:hyperlink>
      <w:r>
        <w:rPr>
          <w:lang w:val="en-GB"/>
        </w:rPr>
        <w:t xml:space="preserve">;</w:t>
      </w:r>
      <w:r>
        <w:rPr>
          <w:lang w:val="en-GB"/>
        </w:rPr>
        <w:t xml:space="preserve"> </w:t>
      </w:r>
      <w:hyperlink w:anchor="ref-sajjadi2018">
        <w:r>
          <w:rPr>
            <w:rStyle w:val="Hyperlink"/>
            <w:lang w:val="en-GB"/>
          </w:rPr>
          <w:t xml:space="preserve">Sajjadi et al., 2018</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w:t>
      </w:r>
      <w:r>
        <w:rPr>
          <w:lang w:val="en-GB"/>
        </w:rPr>
        <w:t xml:space="preserve"> </w:t>
      </w:r>
      <w:r>
        <w:rPr>
          <w:lang w:val="en-GB"/>
        </w:rPr>
        <w:t xml:space="preserve">(</w:t>
      </w:r>
      <w:hyperlink w:anchor="ref-hizanidis2016">
        <w:r>
          <w:rPr>
            <w:rStyle w:val="Hyperlink"/>
            <w:lang w:val="en-GB"/>
          </w:rPr>
          <w:t xml:space="preserve">Hizanidis et al., 2016</w:t>
        </w:r>
      </w:hyperlink>
      <w:r>
        <w:rPr>
          <w:lang w:val="en-GB"/>
        </w:rPr>
        <w:t xml:space="preserve">;</w:t>
      </w:r>
      <w:r>
        <w:rPr>
          <w:lang w:val="en-GB"/>
        </w:rPr>
        <w:t xml:space="preserve"> </w:t>
      </w:r>
      <w:hyperlink w:anchor="ref-litwin-kumar2012">
        <w:r>
          <w:rPr>
            <w:rStyle w:val="Hyperlink"/>
            <w:lang w:val="en-GB"/>
          </w:rPr>
          <w:t xml:space="preserve">Litwin-Kumar &amp; Doiron, 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guarantees its gradient bounds</w:t>
      </w:r>
      <w:r>
        <w:rPr>
          <w:lang w:val="en-GB"/>
        </w:rPr>
        <w:t xml:space="preserve"> </w:t>
      </w:r>
      <w:r>
        <w:rPr>
          <w:i/>
          <w:iCs/>
          <w:lang w:val="en-GB"/>
        </w:rPr>
        <w:t xml:space="preserve">and</w:t>
      </w:r>
      <w:r>
        <w:rPr>
          <w:lang w:val="en-GB"/>
        </w:rPr>
        <w:t xml:space="preserve"> </w:t>
      </w:r>
      <w:r>
        <w:rPr>
          <w:lang w:val="en-GB"/>
        </w:rPr>
        <w:t xml:space="preserve">shapes its expressivity; D-LinOSS uses learnable damping as its stability mechanism and proves it strictly enlarges the reachable dynamics; and per-unit damping has a unimodal sweet spot in a speech-oscillator study</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optimization.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stabilize,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and RON reports beating echo-state and fully trained recurrent baselines on time-series benchmarks.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CaptionedFigure"/>
      </w:pPr>
      <w:r>
        <w:drawing>
          <wp:inline>
            <wp:extent cx="5334000" cy="2118793"/>
            <wp:effectExtent b="0" l="0" r="0" t="0"/>
            <wp:docPr descr="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2118793"/>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six layers of three; Kuramoto Attention takes one dynamics step per layer; Kuramoto Orientation Diffusion never trains a long chain at all. The oscillator systems that do handle long horizons changed the problem rather than solving it: coRNN and UnICORNN prove gradient bounds from damping first, LinOSS makes the dynamics linear, D-LinOSS keeps every mode contractive by construction.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not reported (external replication only)</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(param-matched transformer, 5M)</w:t>
            </w:r>
          </w:p>
        </w:tc>
        <w:tc>
          <w:tcPr/>
          <w:p>
            <w:pPr>
              <w:pStyle w:val="Compact"/>
            </w:pPr>
            <w:r>
              <w:rPr>
                <w:lang w:val="en-GB"/>
              </w:rPr>
              <w:t xml:space="preserve">not reported (thirteen ablations, none removed the synchronization step)</w:t>
            </w:r>
          </w:p>
        </w:tc>
      </w:tr>
      <w:tr>
        <w:tc>
          <w:tcPr/>
          <w:p>
            <w:pPr>
              <w:pStyle w:val="Compact"/>
            </w:pPr>
            <w:r>
              <w:rPr>
                <w:lang w:val="en-GB"/>
              </w:rPr>
              <w:t xml:space="preserve">KomplexNet</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(random-phase control: the nearest published instance, not the ablation itself)</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(K(t) = 0 in the forward process, reported numerically)</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RON</w:t>
            </w:r>
          </w:p>
        </w:tc>
        <w:tc>
          <w:tcPr/>
          <w:p>
            <w:pPr>
              <w:pStyle w:val="Compact"/>
            </w:pPr>
            <w:r>
              <w:rPr>
                <w:lang w:val="en-GB"/>
              </w:rPr>
              <w:t xml:space="preserve">n/a (untrained by construction)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Two systems remove the coupling term as a single variable, and the way they do it is an important finding. Kuramoto Orientation Diffusion sets K(t) = 0 in its forward process and reports the result in a table, which is the one unambiguous instance in the record.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KomplexNet’s random-phase control is a third near-instance that freezes phases rather than deleting the coupling. Neither of the two is run at a matched parameter budget against the full model on a task the paper leads with, so the term that names the family has been isolated twice, once legibly. Of the fifty-five applicable control comparisons these five give across the twelve systems, seven have been run, plus this one near-instance; Appendix G itemizes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matched-budget replication found a DCGAN clearly stronger on MNIST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not better than modern baselines. Its reasoning results are the sharper claim: 80.1% on Maze-hard at 1% of the parameters of the prior state of the art, which is a parameter-efficiency margin rather than an accuracy win, and is not a matched-budget comparison in the sense of Section 2.3.3, since the budgets differ by two orders of magnitude in the oscillator system’s favour. AKOrN’s reported advantages are robustness, calibration and reasoning-style tasks rather than accuracy dominance.</w:t>
      </w:r>
    </w:p>
    <w:p>
      <w:pPr>
        <w:pStyle w:val="BodyText"/>
      </w:pPr>
      <w:r>
        <w:rPr>
          <w:lang w:val="en-GB"/>
        </w:rPr>
        <w:t xml:space="preserve">The wins that exist are niche-shaped, and the niches are real. LinOSS beats Mamba-class baselines on extreme-length sequences, 95.0% against 70.9% on roughly eighteen-thousand-step EigenWorms, which is the clearest protocol-matched oscillator win in the survey and sits exactly where a fixed-size dynamical state should have the advantage over attention. Kuramoto Attention reports beating a parameter-matched Transformer at the 5M scale only (preprint). Untrained oscillator reservoirs beat trained RNNs on some time-series benchmarks. KomplexNet wins on multi-object binding robustness at small scale. A single physical oscillator does spoken digits at roughly 99.6% with one device. Neural Wave Machines report parameter-efficiency advantages.</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w:t>
      </w:r>
      <w:r>
        <w:rPr>
          <w:lang w:val="en-GB"/>
        </w:rPr>
        <w:t xml:space="preserve"> </w:t>
      </w:r>
      <w:r>
        <w:rPr>
          <w:lang w:val="en-GB"/>
        </w:rPr>
        <w:t xml:space="preserve">(</w:t>
      </w:r>
      <w:hyperlink w:anchor="ref-ltc">
        <w:r>
          <w:rPr>
            <w:rStyle w:val="Hyperlink"/>
            <w:lang w:val="en-GB"/>
          </w:rPr>
          <w:t xml:space="preserve">Hasani et al., 2021</w:t>
        </w:r>
      </w:hyperlink>
      <w:r>
        <w:rPr>
          <w:lang w:val="en-GB"/>
        </w:rPr>
        <w:t xml:space="preserve">;</w:t>
      </w:r>
      <w:r>
        <w:rPr>
          <w:lang w:val="en-GB"/>
        </w:rPr>
        <w:t xml:space="preserve"> </w:t>
      </w:r>
      <w:hyperlink w:anchor="ref-cfc">
        <w:r>
          <w:rPr>
            <w:rStyle w:val="Hyperlink"/>
            <w:lang w:val="en-GB"/>
          </w:rPr>
          <w:t xml:space="preserve">Hasani et al., 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the only trained-synchronization system we found reporting that control.</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a community replication of Un-0’s recipe on MNIST, matched to a DCGAN on parameter count, batch size, training length and best-of-32 selection, reports the DCGAN as the stronger generator on that benchmark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matched-budget comparison of a trained-synchronization system we found, and it runs against the system’s own headline.</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more than fifteen FID points at a hundred steps: the clearest single-variable removal in the record, though it ablates a forward diffusion process rather than a trained coupling.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three terms: a natural-frequency rotation</w:t>
      </w:r>
      <w:r>
        <w:rPr>
          <w:lang w:val="en-GB"/>
        </w:rPr>
        <w:t xml:space="preserve"> </w:t>
      </w:r>
      <w:r>
        <w:rPr>
          <w:b/>
          <w:bCs/>
          <w:lang w:val="en-GB"/>
        </w:rPr>
        <w:t xml:space="preserve">Ω</w:t>
      </w:r>
      <w:r>
        <w:rPr>
          <w:lang w:val="en-GB"/>
        </w:rPr>
        <w:t xml:space="preserve">, a sum over neighbours weighted by a learned coupling matrix</w:t>
      </w:r>
      <w:r>
        <w:rPr>
          <w:lang w:val="en-GB"/>
        </w:rPr>
        <w:t xml:space="preserve"> </w:t>
      </w:r>
      <w:r>
        <w:rPr>
          <w:b/>
          <w:bCs/>
          <w:lang w:val="en-GB"/>
        </w:rPr>
        <w:t xml:space="preserve">J</w:t>
      </w:r>
      <w:r>
        <w:rPr>
          <w:lang w:val="en-GB"/>
        </w:rPr>
        <w:t xml:space="preserve">, and the input, with both Ω and J optimized against the task objective. Figure 8 of that paper reports a J = 0 bar beside a separate Ω = 0 bar, so the two physics terms were treated as independent axes rather than swapped wholesale, and with J = 0 the population decouples completely: each oscillator turns under its own frequency and the input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a value-transport comparison, of which one replaces the on-manifold circular mean with a dense linear value projection at a cost of +0.25 BPC, which is the nearest anything in the trained line comes to isolating the synchronization step, though it swaps the value path rather than removing the coupling.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frustration phases, the feed-forward block and the delay term, and flags its own delay result as screen-level rather than converged.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the closest published instance and reports its complex-valued model beating a real-valued baseline by roughly 10 to 15% under distribution shift, while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control, and the matched-budget DCGAN. In each of those three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2926120"/>
            <wp:effectExtent b="0" l="0" r="0" t="0"/>
            <wp:docPr descr="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 (Muzellec et al., 2025)’s random-phase control, marked as the nearest published instance, freezes phases rather than deleting the coupling."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2926120"/>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marked as the nearest published instance, freezes phases rather than deleting the coupling.</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w:t>
      </w:r>
      <w:r>
        <w:rPr>
          <w:lang w:val="en-GB"/>
        </w:rPr>
        <w:t xml:space="preserve"> </w:t>
      </w:r>
      <w:r>
        <w:rPr>
          <w:lang w:val="en-GB"/>
        </w:rPr>
        <w:t xml:space="preserve">(</w:t>
      </w:r>
      <w:hyperlink w:anchor="ref-leaf-apcen">
        <w:r>
          <w:rPr>
            <w:rStyle w:val="Hyperlink"/>
            <w:lang w:val="en-GB"/>
          </w:rPr>
          <w:t xml:space="preserve">Meng et al., 2026</w:t>
        </w:r>
      </w:hyperlink>
      <w:r>
        <w:rPr>
          <w:lang w:val="en-GB"/>
        </w:rPr>
        <w:t xml:space="preserve">;</w:t>
      </w:r>
      <w:r>
        <w:rPr>
          <w:lang w:val="en-GB"/>
        </w:rPr>
        <w:t xml:space="preserve"> </w:t>
      </w:r>
      <w:hyperlink w:anchor="ref-ada-fe">
        <w:r>
          <w:rPr>
            <w:rStyle w:val="Hyperlink"/>
            <w:lang w:val="en-GB"/>
          </w:rPr>
          <w:t xml:space="preserve">Q. Zhang et al., 2025</w:t>
        </w:r>
      </w:hyperlink>
      <w:r>
        <w:rPr>
          <w:lang w:val="en-GB"/>
        </w:rPr>
        <w:t xml:space="preserve">)</w:t>
      </w:r>
      <w:r>
        <w:rPr>
          <w:lang w:val="en-GB"/>
        </w:rPr>
        <w:t xml:space="preserve">. In Kuramoto networks specifically, the one study to train natural frequencies as a parameter in their own right rather than jointly with coupling</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reports roughly half of randomly initialized runs failing through loss-landscape multistability, rescued by seeding the frequencies from the eigenvectors of the coupling Laplacian, on a nine-oscillator network with seven learnable frequencies separating two vowels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ring core and a two-dimensional torus core against a globally coupled coRNN at equivalent parameters and explicitly to isolate the effect of the imposed structure, but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 opens from the same thesis.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w:t>
      </w:r>
      <w:r>
        <w:rPr>
          <w:lang w:val="en-GB"/>
        </w:rPr>
        <w:t xml:space="preserve"> </w:t>
      </w:r>
      <w:r>
        <w:rPr>
          <w:lang w:val="en-GB"/>
        </w:rPr>
        <w:t xml:space="preserve">(</w:t>
      </w:r>
      <w:hyperlink w:anchor="ref-hayes2023">
        <w:r>
          <w:rPr>
            <w:rStyle w:val="Hyperlink"/>
            <w:lang w:val="en-GB"/>
          </w:rPr>
          <w:t xml:space="preserve">Hayes et al., 2023</w:t>
        </w:r>
      </w:hyperlink>
      <w:r>
        <w:rPr>
          <w:lang w:val="en-GB"/>
        </w:rPr>
        <w:t xml:space="preserve">;</w:t>
      </w:r>
      <w:r>
        <w:rPr>
          <w:lang w:val="en-GB"/>
        </w:rPr>
        <w:t xml:space="preserve"> </w:t>
      </w:r>
      <w:hyperlink w:anchor="ref-turian2020">
        <w:r>
          <w:rPr>
            <w:rStyle w:val="Hyperlink"/>
            <w:lang w:val="en-GB"/>
          </w:rPr>
          <w:t xml:space="preserve">Turian &amp; Henry, 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coRNN proves its gradient bounds</w:t>
      </w:r>
      <w:r>
        <w:rPr>
          <w:lang w:val="en-GB"/>
        </w:rPr>
        <w:t xml:space="preserve"> </w:t>
      </w:r>
      <w:r>
        <w:rPr>
          <w:i/>
          <w:iCs/>
          <w:lang w:val="en-GB"/>
        </w:rPr>
        <w:t xml:space="preserve">from</w:t>
      </w:r>
      <w:r>
        <w:rPr>
          <w:lang w:val="en-GB"/>
        </w:rPr>
        <w:t xml:space="preserve"> </w:t>
      </w:r>
      <w:r>
        <w:rPr>
          <w:lang w:val="en-GB"/>
        </w:rPr>
        <w:t xml:space="preserve">its damping,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stability from implicit discretization,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parameterizes damping so every mode stays contractive, and Un-0’s remedy is topological. The theory arrives at the same requirement from the other direction, and the coincidence is worth naming. Each fix above adds damping to make training work. Independently, the approximation rates proved for these models hold only if the system is incrementally stable, which is the property damping provides. Damping is therefore not a workaround sitting beside the theory; it is what both the trainability and the approximation-rate guarantees depend on.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the static frustration phases, which reduces its Kuramoto–Sakaguchi coupling to plain Kuramoto, and reports the two statistically indistinguishable at convergence over matched seeds, with the frustration buying early-training speed rather than final quality. That is one comparison, within one coupling family, on one task.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LinOSS and D-LinOSS report. Character-level language modelling already runs on enwik8,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Seven of fifty-five possible control comparisons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characterized.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with approximation results behind them for a related construction;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twelve systems in Table 1 they give sixty possible comparisons. Five do not apply, since a frozen twin means nothing for a system that never trains its dynamics and a coupling ablation means nothing for a model with no coupling term, which leaves fifty-five. Seven have been run, and three of those seven belong to one system: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The remaining four are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and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single-term coupling ablations from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Appendix G itemizes them. Where a control has been run it has changed what the paper could conclude, and in one case it reversed the headline: a matched-budget community replication found a conventional baseline clearly stronger than the oscillator system it reimplemented.</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theta-rhythmic segmentation models against each other</w:t>
      </w:r>
      <w:r>
        <w:rPr>
          <w:lang w:val="en-GB"/>
        </w:rPr>
        <w:t xml:space="preserve"> </w:t>
      </w:r>
      <w:r>
        <w:rPr>
          <w:lang w:val="en-GB"/>
        </w:rPr>
        <w:t xml:space="preserve">(</w:t>
      </w:r>
      <w:hyperlink w:anchor="ref-dogonasheva2026">
        <w:r>
          <w:rPr>
            <w:rStyle w:val="Hyperlink"/>
            <w:lang w:val="en-GB"/>
          </w:rPr>
          <w:t xml:space="preserve">Dogonasheva et al., 2026</w:t>
        </w:r>
      </w:hyperlink>
      <w:r>
        <w:rPr>
          <w:lang w:val="en-GB"/>
        </w:rPr>
        <w:t xml:space="preserve">)</w:t>
      </w:r>
      <w:r>
        <w:rPr>
          <w:lang w:val="en-GB"/>
        </w:rPr>
        <w:t xml:space="preserve"> </w:t>
      </w:r>
      <w:r>
        <w:rPr>
          <w:lang w:val="en-GB"/>
        </w:rPr>
        <w:t xml:space="preserve">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generalized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generalizing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generalization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damped second-order</w:t>
            </w:r>
          </w:p>
        </w:tc>
        <w:tc>
          <w:tcPr/>
          <w:p>
            <w:pPr>
              <w:pStyle w:val="Compact"/>
            </w:pPr>
            <w:r>
              <w:rPr>
                <w:lang w:val="en-GB"/>
              </w:rPr>
              <w:t xml:space="preserve">recurrent core</w:t>
            </w:r>
          </w:p>
        </w:tc>
        <w:tc>
          <w:tcPr/>
          <w:p>
            <w:pPr>
              <w:pStyle w:val="Compact"/>
            </w:pPr>
            <w:r>
              <w:rPr>
                <w:lang w:val="en-GB"/>
              </w:rPr>
              <w:t xml:space="preserve">dynamics, no phase coupling</w:t>
            </w:r>
          </w:p>
        </w:tc>
        <w:tc>
          <w:tcPr/>
          <w:p>
            <w:pPr>
              <w:pStyle w:val="Compact"/>
            </w:pPr>
            <w:r>
              <w:rPr>
                <w:lang w:val="en-GB"/>
              </w:rPr>
              <w:t xml:space="preserve">simulated</w:t>
            </w:r>
          </w:p>
        </w:tc>
        <w:tc>
          <w:tcPr/>
          <w:p>
            <w:pPr>
              <w:pStyle w:val="Compact"/>
            </w:pPr>
            <w:r>
              <w:rPr>
                <w:lang w:val="en-GB"/>
              </w:rPr>
              <w:t xml:space="preserve">ICLR/ICML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w:t>
            </w:r>
          </w:p>
        </w:tc>
        <w:tc>
          <w:tcPr/>
          <w:p>
            <w:pPr>
              <w:pStyle w:val="Compact"/>
            </w:pPr>
            <w:r>
              <w:rPr>
                <w:lang w:val="en-GB"/>
              </w:rPr>
              <w:t xml:space="preserve">recurrent core</w:t>
            </w:r>
          </w:p>
        </w:tc>
        <w:tc>
          <w:tcPr/>
          <w:p>
            <w:pPr>
              <w:pStyle w:val="Compact"/>
            </w:pPr>
            <w:r>
              <w:rPr>
                <w:lang w:val="en-GB"/>
              </w:rPr>
              <w:t xml:space="preserve">linear dynamics, learnable damping</w:t>
            </w:r>
          </w:p>
        </w:tc>
        <w:tc>
          <w:tcPr/>
          <w:p>
            <w:pPr>
              <w:pStyle w:val="Compact"/>
            </w:pPr>
            <w:r>
              <w:rPr>
                <w:lang w:val="en-GB"/>
              </w:rPr>
              <w:t xml:space="preserve">simulated</w:t>
            </w:r>
          </w:p>
        </w:tc>
        <w:tc>
          <w:tcPr/>
          <w:p>
            <w:pPr>
              <w:pStyle w:val="Compact"/>
            </w:pPr>
            <w:r>
              <w:rPr>
                <w:lang w:val="en-GB"/>
              </w:rPr>
              <w:t xml:space="preserve">ICLR 2025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locally coupled oscillatory RNN</w:t>
            </w:r>
          </w:p>
        </w:tc>
        <w:tc>
          <w:tcPr/>
          <w:p>
            <w:pPr>
              <w:pStyle w:val="Compact"/>
            </w:pPr>
            <w:r>
              <w:rPr>
                <w:lang w:val="en-GB"/>
              </w:rPr>
              <w:t xml:space="preserve">recurrent core</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w:t>
            </w:r>
            <w:r>
              <w:rPr>
                <w:lang w:val="en-GB"/>
              </w:rPr>
              <w:t xml:space="preserve">and frequencies</w:t>
            </w:r>
            <w:r>
              <w:rPr>
                <w:lang w:val="en-GB"/>
              </w:rPr>
              <w:t xml:space="preserve"> </w:t>
            </w:r>
            <w:r>
              <w:rPr>
                <w:b/>
                <w:bCs/>
                <w:lang w:val="en-GB"/>
              </w:rPr>
              <w:t xml:space="preserve">ω</w:t>
            </w:r>
          </w:p>
        </w:tc>
        <w:tc>
          <w:tcPr/>
          <w:p>
            <w:pPr>
              <w:pStyle w:val="Compact"/>
            </w:pPr>
            <w:r>
              <w:rPr>
                <w:lang w:val="en-GB"/>
              </w:rPr>
              <w:t xml:space="preserve">simulated</w:t>
            </w:r>
          </w:p>
        </w:tc>
        <w:tc>
          <w:tcPr/>
          <w:p>
            <w:pPr>
              <w:pStyle w:val="Compact"/>
            </w:pPr>
            <w:r>
              <w:rPr>
                <w:b/>
                <w:bCs/>
                <w:lang w:val="en-GB"/>
              </w:rPr>
              <w:t xml:space="preserve">blogs + MIT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 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Winfree</w:t>
            </w:r>
          </w:p>
        </w:tc>
        <w:tc>
          <w:tcPr/>
          <w:p>
            <w:pPr>
              <w:pStyle w:val="Compact"/>
            </w:pPr>
            <w:r>
              <w:rPr>
                <w:lang w:val="en-GB"/>
              </w:rPr>
              <w:t xml:space="preserve">whole model</w:t>
            </w:r>
          </w:p>
        </w:tc>
        <w:tc>
          <w:tcPr/>
          <w:p>
            <w:pPr>
              <w:pStyle w:val="Compact"/>
            </w:pPr>
            <w:r>
              <w:rPr>
                <w:lang w:val="en-GB"/>
              </w:rPr>
              <w:t xml:space="preserve">dynamics; input written as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D-dimensional Kuramoto</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ICLR 2025</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in a complex-valued CNN</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Kuramoto–Sakaguchi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benchmarks</w:t>
            </w:r>
          </w:p>
        </w:tc>
        <w:tc>
          <w:tcPr/>
          <w:p>
            <w:pPr>
              <w:pStyle w:val="Compact"/>
            </w:pPr>
            <w:r>
              <w:rPr>
                <w:lang w:val="en-GB"/>
              </w:rPr>
              <w:t xml:space="preserve">reported above ESN and trained RNN baselines</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optimization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long-sequence classification</w:t>
            </w:r>
          </w:p>
        </w:tc>
        <w:tc>
          <w:tcPr/>
          <w:p>
            <w:pPr>
              <w:pStyle w:val="Compact"/>
            </w:pPr>
            <w:r>
              <w:rPr>
                <w:lang w:val="en-GB"/>
              </w:rPr>
              <w:t xml:space="preserve">state of the art at publication</w:t>
            </w:r>
          </w:p>
        </w:tc>
        <w:tc>
          <w:tcPr/>
          <w:p>
            <w:pPr>
              <w:pStyle w:val="Compact"/>
            </w:pPr>
            <w:r>
              <w:rPr>
                <w:lang w:val="en-GB"/>
              </w:rPr>
              <w:t xml:space="preserve">—</w:t>
            </w:r>
          </w:p>
        </w:tc>
        <w:tc>
          <w:tcPr/>
          <w:p>
            <w:pPr>
              <w:pStyle w:val="Compact"/>
            </w:pPr>
            <w:r>
              <w:rPr>
                <w:lang w:val="en-GB"/>
              </w:rPr>
              <w:t xml:space="preserve">long BPTT, damping-bounded gradients</w:t>
            </w:r>
          </w:p>
        </w:tc>
      </w:tr>
      <w:tr>
        <w:tc>
          <w:tcPr/>
          <w:p>
            <w:pPr>
              <w:pStyle w:val="Compact"/>
            </w:pPr>
            <w:r>
              <w:rPr>
                <w:lang w:val="en-GB"/>
              </w:rPr>
              <w:t xml:space="preserve">LinOSS / D-LinOSS</w:t>
            </w:r>
          </w:p>
        </w:tc>
        <w:tc>
          <w:tcPr/>
          <w:p>
            <w:pPr>
              <w:pStyle w:val="Compact"/>
            </w:pPr>
            <w:r>
              <w:rPr>
                <w:lang w:val="en-GB"/>
              </w:rPr>
              <w:t xml:space="preserve">sequences to ~18k steps; EigenWorms</w:t>
            </w:r>
          </w:p>
        </w:tc>
        <w:tc>
          <w:tcPr/>
          <w:p>
            <w:pPr>
              <w:pStyle w:val="Compact"/>
            </w:pPr>
            <w:r>
              <w:rPr>
                <w:lang w:val="en-GB"/>
              </w:rPr>
              <w:t xml:space="preserve">95.0% vs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-class baselines</w:t>
            </w:r>
          </w:p>
        </w:tc>
        <w:tc>
          <w:tcPr/>
          <w:p>
            <w:pPr>
              <w:pStyle w:val="Compact"/>
            </w:pPr>
            <w:r>
              <w:rPr>
                <w:lang w:val="en-GB"/>
              </w:rPr>
              <w:t xml:space="preserve">—</w:t>
            </w:r>
          </w:p>
        </w:tc>
        <w:tc>
          <w:tcPr/>
          <w:p>
            <w:pPr>
              <w:pStyle w:val="Compact"/>
            </w:pPr>
            <w:r>
              <w:rPr>
                <w:lang w:val="en-GB"/>
              </w:rPr>
              <w:t xml:space="preserve">parallel scan, implicit discretization</w:t>
            </w:r>
          </w:p>
        </w:tc>
      </w:tr>
      <w:tr>
        <w:tc>
          <w:tcPr/>
          <w:p>
            <w:pPr>
              <w:pStyle w:val="Compact"/>
            </w:pPr>
            <w:r>
              <w:rPr>
                <w:lang w:val="en-GB"/>
              </w:rPr>
              <w:t xml:space="preserve">Neural Wave Machines</w:t>
            </w:r>
          </w:p>
        </w:tc>
        <w:tc>
          <w:tcPr/>
          <w:p>
            <w:pPr>
              <w:pStyle w:val="Compact"/>
            </w:pPr>
            <w:r>
              <w:rPr>
                <w:lang w:val="en-GB"/>
              </w:rPr>
              <w:t xml:space="preserve">sequence and physics tasks</w:t>
            </w:r>
          </w:p>
        </w:tc>
        <w:tc>
          <w:tcPr/>
          <w:p>
            <w:pPr>
              <w:pStyle w:val="Compact"/>
            </w:pPr>
            <w:r>
              <w:rPr>
                <w:lang w:val="en-GB"/>
              </w:rPr>
              <w:t xml:space="preserve">travelling waves, emergent topography, parameter efficiency</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and CIFAR classification; Maze-hard; Sudoku</w:t>
            </w:r>
          </w:p>
        </w:tc>
        <w:tc>
          <w:tcPr/>
          <w:p>
            <w:pPr>
              <w:pStyle w:val="Compact"/>
            </w:pPr>
            <w:r>
              <w:rPr>
                <w:lang w:val="en-GB"/>
              </w:rPr>
              <w:t xml:space="preserve">76.78% top-1 on ImageNet-1K; 80.1% on Maze-hard at 1% of prior state-of-the-art parameters</w:t>
            </w:r>
          </w:p>
        </w:tc>
        <w:tc>
          <w:tcPr/>
          <w:p>
            <w:pPr>
              <w:pStyle w:val="Compact"/>
            </w:pPr>
            <w:r>
              <w:rPr>
                <w:lang w:val="en-GB"/>
              </w:rPr>
              <w:t xml:space="preserve">12.3M</w:t>
            </w:r>
          </w:p>
        </w:tc>
        <w:tc>
          <w:tcPr/>
          <w:p>
            <w:pPr>
              <w:pStyle w:val="Compact"/>
            </w:pPr>
            <w:r>
              <w:rPr>
                <w:lang w:val="en-GB"/>
              </w:rPr>
              <w:t xml:space="preserve">18 unrolled steps (6 layers × 3)</w:t>
            </w:r>
          </w:p>
        </w:tc>
      </w:tr>
      <w:tr>
        <w:tc>
          <w:tcPr/>
          <w:p>
            <w:pPr>
              <w:pStyle w:val="Compact"/>
            </w:pPr>
            <w:r>
              <w:rPr>
                <w:lang w:val="en-GB"/>
              </w:rPr>
              <w:t xml:space="preserve">AKOrN</w:t>
            </w:r>
          </w:p>
        </w:tc>
        <w:tc>
          <w:tcPr/>
          <w:p>
            <w:pPr>
              <w:pStyle w:val="Compact"/>
            </w:pPr>
            <w:r>
              <w:rPr>
                <w:lang w:val="en-GB"/>
              </w:rPr>
              <w:t xml:space="preserve">object discovery, Sudoku</w:t>
            </w:r>
          </w:p>
        </w:tc>
        <w:tc>
          <w:tcPr/>
          <w:p>
            <w:pPr>
              <w:pStyle w:val="Compact"/>
            </w:pPr>
            <w:r>
              <w:rPr>
                <w:lang w:val="en-GB"/>
              </w:rPr>
              <w:t xml:space="preserve">robustness and calibration advantages, not accuracy dominance</w:t>
            </w:r>
          </w:p>
        </w:tc>
        <w:tc>
          <w:tcPr/>
          <w:p>
            <w:pPr>
              <w:pStyle w:val="Compact"/>
            </w:pPr>
            <w:r>
              <w:rPr>
                <w:lang w:val="en-GB"/>
              </w:rPr>
              <w:t xml:space="preserve">—</w:t>
            </w:r>
          </w:p>
        </w:tc>
        <w:tc>
          <w:tcPr/>
          <w:p>
            <w:pPr>
              <w:pStyle w:val="Compact"/>
            </w:pPr>
            <w:r>
              <w:rPr>
                <w:lang w:val="en-GB"/>
              </w:rPr>
              <w:t xml:space="preserve">short iterative settles</w:t>
            </w:r>
          </w:p>
        </w:tc>
      </w:tr>
      <w:tr>
        <w:tc>
          <w:tcPr/>
          <w:p>
            <w:pPr>
              <w:pStyle w:val="Compact"/>
            </w:pPr>
            <w:r>
              <w:rPr>
                <w:lang w:val="en-GB"/>
              </w:rPr>
              <w:t xml:space="preserve">KomplexNet</w:t>
            </w:r>
          </w:p>
        </w:tc>
        <w:tc>
          <w:tcPr/>
          <w:p>
            <w:pPr>
              <w:pStyle w:val="Compact"/>
            </w:pPr>
            <w:r>
              <w:rPr>
                <w:lang w:val="en-GB"/>
              </w:rPr>
              <w:t xml:space="preserve">multi-object binding, small scale</w:t>
            </w:r>
          </w:p>
        </w:tc>
        <w:tc>
          <w:tcPr/>
          <w:p>
            <w:pPr>
              <w:pStyle w:val="Compact"/>
            </w:pPr>
            <w:r>
              <w:rPr>
                <w:lang w:val="en-GB"/>
              </w:rPr>
              <w:t xml:space="preserve">synchronization helps ~10–15%</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character-level language modelling</w:t>
            </w:r>
          </w:p>
        </w:tc>
        <w:tc>
          <w:tcPr/>
          <w:p>
            <w:pPr>
              <w:pStyle w:val="Compact"/>
            </w:pPr>
            <w:r>
              <w:rPr>
                <w:lang w:val="en-GB"/>
              </w:rPr>
              <w:t xml:space="preserve">above a parameter-matched Transformer at 5M (preprint)</w:t>
            </w:r>
          </w:p>
        </w:tc>
        <w:tc>
          <w:tcPr/>
          <w:p>
            <w:pPr>
              <w:pStyle w:val="Compact"/>
            </w:pPr>
            <w:r>
              <w:rPr>
                <w:lang w:val="en-GB"/>
              </w:rPr>
              <w:t xml:space="preserve">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per-step score objectives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Twelve rows</w:t>
      </w:r>
      <w:r>
        <w:rPr>
          <w:lang w:val="en-GB"/>
        </w:rPr>
        <w:t xml:space="preserve"> </w:t>
      </w:r>
      <w:r>
        <w:rPr>
          <w:lang w:val="en-GB"/>
        </w:rPr>
        <w:t xml:space="preserve">times five controls gives sixty possible control comparisons. Five are marked not applicable: the single-term</w:t>
      </w:r>
      <w:r>
        <w:rPr>
          <w:lang w:val="en-GB"/>
        </w:rPr>
        <w:t xml:space="preserve"> </w:t>
      </w:r>
      <w:r>
        <w:rPr>
          <w:lang w:val="en-GB"/>
        </w:rPr>
        <w:t xml:space="preserve">coupling ablation for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neither of which has a</w:t>
      </w:r>
      <w:r>
        <w:rPr>
          <w:lang w:val="en-GB"/>
        </w:rPr>
        <w:t xml:space="preserve"> </w:t>
      </w:r>
      <w:r>
        <w:rPr>
          <w:lang w:val="en-GB"/>
        </w:rPr>
        <w:t xml:space="preserve">coupling term to remove,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w:t>
      </w:r>
      <w:r>
        <w:rPr>
          <w:lang w:val="en-GB"/>
        </w:rPr>
        <w:t xml:space="preserve"> </w:t>
      </w:r>
      <w:r>
        <w:rPr>
          <w:lang w:val="en-GB"/>
        </w:rPr>
        <w:t xml:space="preserve">Ising machines, none of which trains its dynamics in the first place. That leaves</w:t>
      </w:r>
      <w:r>
        <w:rPr>
          <w:lang w:val="en-GB"/>
        </w:rPr>
        <w:t xml:space="preserve"> </w:t>
      </w:r>
      <w:r>
        <w:rPr>
          <w:b/>
          <w:bCs/>
          <w:lang w:val="en-GB"/>
        </w:rPr>
        <w:t xml:space="preserve">fifty-five</w:t>
      </w:r>
      <w:r>
        <w:rPr>
          <w:b/>
          <w:bCs/>
          <w:lang w:val="en-GB"/>
        </w:rPr>
        <w:t xml:space="preserve"> </w:t>
      </w:r>
      <w:r>
        <w:rPr>
          <w:b/>
          <w:bCs/>
          <w:lang w:val="en-GB"/>
        </w:rPr>
        <w:t xml:space="preserve">applicable comparisons</w:t>
      </w:r>
      <w:r>
        <w:rPr>
          <w:lang w:val="en-GB"/>
        </w:rPr>
        <w:t xml:space="preserve">, of which</w:t>
      </w:r>
      <w:r>
        <w:rPr>
          <w:lang w:val="en-GB"/>
        </w:rPr>
        <w:t xml:space="preserve"> </w:t>
      </w:r>
      <w:r>
        <w:rPr>
          <w:b/>
          <w:bCs/>
          <w:lang w:val="en-GB"/>
        </w:rPr>
        <w:t xml:space="preserve">seven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 at 5M).</w:t>
      </w:r>
    </w:p>
    <w:p>
      <w:pPr>
        <w:pStyle w:val="Compact"/>
        <w:numPr>
          <w:ilvl w:val="0"/>
          <w:numId w:val="1005"/>
        </w:numPr>
      </w:pPr>
      <w:r>
        <w:rPr>
          <w:lang w:val="en-GB"/>
        </w:rPr>
        <w:t xml:space="preserve">RON, matched-budget baseline (echo-state and trained recurrent baselines).</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single-term ablation of the coupling (K(t) = 0).</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single-term ablation of the coupling (a J = 0 bar in a robustness figure).</w:t>
      </w:r>
    </w:p>
    <w:p>
      <w:pPr>
        <w:pStyle w:val="FirstParagraph"/>
      </w:pPr>
      <w:r>
        <w:rPr>
          <w:lang w:val="en-GB"/>
        </w:rPr>
        <w:t xml:space="preserve">An eighth cell,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marked as the nearest published instance</w:t>
      </w:r>
      <w:r>
        <w:rPr>
          <w:lang w:val="en-GB"/>
        </w:rPr>
        <w:t xml:space="preserve"> </w:t>
      </w:r>
      <w:r>
        <w:rPr>
          <w:lang w:val="en-GB"/>
        </w:rPr>
        <w:t xml:space="preserve">rather than the control itself, and is not counted among the seven.</w:t>
      </w:r>
    </w:p>
    <w:p>
      <w:pPr>
        <w:pStyle w:val="BodyText"/>
      </w:pPr>
      <w:r>
        <w:rPr>
          <w:lang w:val="en-GB"/>
        </w:rPr>
        <w:t xml:space="preserve">Table 1 covers twelve of the thirteen systems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w:t>
      </w:r>
      <w:r>
        <w:rPr>
          <w:lang w:val="en-GB"/>
        </w:rPr>
        <w:t xml:space="preserve"> </w:t>
      </w:r>
      <w:r>
        <w:rPr>
          <w:lang w:val="en-GB"/>
        </w:rPr>
        <w:t xml:space="preserve">because they are the reservoir-computing precedent this survey measures oscillator systems</w:t>
      </w:r>
      <w:r>
        <w:rPr>
          <w:lang w:val="en-GB"/>
        </w:rPr>
        <w:t xml:space="preserve"> </w:t>
      </w:r>
      <w:r>
        <w:rPr>
          <w:lang w:val="en-GB"/>
        </w:rPr>
        <w:t xml:space="preserve">against rather than oscillator systems whose dynamics is itself under test.</w:t>
      </w:r>
    </w:p>
    <w:bookmarkEnd w:id="86"/>
    <w:bookmarkStart w:id="348"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twice, in a diffusion forward process and in one bar of a robustness figure, and never at a matched budget on a headline task;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 task, against a conventional baseline at matched accuracy.</w:t>
      </w:r>
    </w:p>
    <w:p>
      <w:pPr>
        <w:pStyle w:val="FirstParagraph"/>
      </w:pPr>
      <w:r>
        <w:rPr>
          <w:lang w:val="en-GB"/>
        </w:rPr>
        <w:t xml:space="preserve">References</w:t>
      </w:r>
    </w:p>
    <w:bookmarkStart w:id="347"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w:t>
      </w:r>
      <w:r>
        <w:rPr>
          <w:i/>
          <w:iCs/>
          <w:lang w:val="en-GB"/>
        </w:rPr>
        <w:t xml:space="preserve"> </w:t>
      </w:r>
      <w:r>
        <w:rPr>
          <w:i/>
          <w:iCs/>
          <w:lang w:val="en-GB"/>
        </w:rPr>
        <w:t xml:space="preserve">IRE</w:t>
      </w:r>
      <w:r>
        <w:rPr>
          <w:lang w:val="en-GB"/>
        </w:rPr>
        <w:t xml:space="preserve">,</w:t>
      </w:r>
      <w:r>
        <w:rPr>
          <w:lang w:val="en-GB"/>
        </w:rPr>
        <w:t xml:space="preserve"> </w:t>
      </w:r>
      <w:r>
        <w:rPr>
          <w:i/>
          <w:iCs/>
          <w:lang w:val="en-GB"/>
        </w:rPr>
        <w:t xml:space="preserve">34</w:t>
      </w:r>
      <w:r>
        <w:rPr>
          <w:lang w:val="en-GB"/>
        </w:rPr>
        <w:t xml:space="preserve">(6), 351–357.</w:t>
      </w:r>
      <w:r>
        <w:rPr>
          <w:lang w:val="en-GB"/>
        </w:rPr>
        <w:t xml:space="preserve"> </w:t>
      </w:r>
      <w:hyperlink r:id="rId91">
        <w:r>
          <w:rPr>
            <w:rStyle w:val="Hyperlink"/>
            <w:lang w:val="en-GB"/>
          </w:rPr>
          <w:t xml:space="preserve">https://doi.org/10.1109/JRPROC.1946.229930</w:t>
        </w:r>
      </w:hyperlink>
    </w:p>
    <w:bookmarkEnd w:id="92"/>
    <w:bookmarkStart w:id="94"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3">
        <w:r>
          <w:rPr>
            <w:rStyle w:val="Hyperlink"/>
            <w:lang w:val="en-GB"/>
          </w:rPr>
          <w:t xml:space="preserve">https://doi.org/10.1103/PhysRevE.107.044205</w:t>
        </w:r>
      </w:hyperlink>
    </w:p>
    <w:bookmarkEnd w:id="94"/>
    <w:bookmarkStart w:id="96"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5">
        <w:r>
          <w:rPr>
            <w:rStyle w:val="Hyperlink"/>
            <w:lang w:val="en-GB"/>
          </w:rPr>
          <w:t xml:space="preserve">https://arxiv.org/abs/2604.10272</w:t>
        </w:r>
      </w:hyperlink>
    </w:p>
    <w:bookmarkEnd w:id="96"/>
    <w:bookmarkStart w:id="98"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7">
        <w:r>
          <w:rPr>
            <w:rStyle w:val="Hyperlink"/>
            <w:lang w:val="en-GB"/>
          </w:rPr>
          <w:t xml:space="preserve">https://doi.org/10.1101/2025.11.23.690009</w:t>
        </w:r>
      </w:hyperlink>
    </w:p>
    <w:bookmarkEnd w:id="98"/>
    <w:bookmarkStart w:id="100"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9">
        <w:r>
          <w:rPr>
            <w:rStyle w:val="Hyperlink"/>
            <w:lang w:val="en-GB"/>
          </w:rPr>
          <w:t xml:space="preserve">https://doi.org/10.1109/ICASSP49357.2023.10095474</w:t>
        </w:r>
      </w:hyperlink>
    </w:p>
    <w:bookmarkEnd w:id="100"/>
    <w:bookmarkStart w:id="102"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101">
        <w:r>
          <w:rPr>
            <w:rStyle w:val="Hyperlink"/>
            <w:lang w:val="en-GB"/>
          </w:rPr>
          <w:t xml:space="preserve">https://doi.org/10.1038/ncomms1476</w:t>
        </w:r>
      </w:hyperlink>
    </w:p>
    <w:bookmarkEnd w:id="102"/>
    <w:bookmarkStart w:id="104"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3">
        <w:r>
          <w:rPr>
            <w:rStyle w:val="Hyperlink"/>
            <w:lang w:val="en-GB"/>
          </w:rPr>
          <w:t xml:space="preserve">https://doi.org/10.1016/j.physd.2016.02.009</w:t>
        </w:r>
      </w:hyperlink>
    </w:p>
    <w:bookmarkEnd w:id="104"/>
    <w:bookmarkStart w:id="106"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5">
        <w:r>
          <w:rPr>
            <w:rStyle w:val="Hyperlink"/>
            <w:lang w:val="en-GB"/>
          </w:rPr>
          <w:t xml:space="preserve">https://doi.org/10.1038/s41562-020-00962-0</w:t>
        </w:r>
      </w:hyperlink>
    </w:p>
    <w:bookmarkEnd w:id="106"/>
    <w:bookmarkStart w:id="108"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7">
        <w:r>
          <w:rPr>
            <w:rStyle w:val="Hyperlink"/>
            <w:lang w:val="en-GB"/>
          </w:rPr>
          <w:t xml:space="preserve">https://doi.org/10.1097/00004647-200110000-00001</w:t>
        </w:r>
      </w:hyperlink>
    </w:p>
    <w:bookmarkEnd w:id="108"/>
    <w:bookmarkStart w:id="110"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9">
        <w:r>
          <w:rPr>
            <w:rStyle w:val="Hyperlink"/>
            <w:lang w:val="en-GB"/>
          </w:rPr>
          <w:t xml:space="preserve">https://doi.org/10.1038/s41467-026-75565-w</w:t>
        </w:r>
      </w:hyperlink>
    </w:p>
    <w:bookmarkEnd w:id="110"/>
    <w:bookmarkStart w:id="112"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11">
        <w:r>
          <w:rPr>
            <w:rStyle w:val="Hyperlink"/>
            <w:lang w:val="en-GB"/>
          </w:rPr>
          <w:t xml:space="preserve">https://doi.org/10.1098/rspa.2001.0888</w:t>
        </w:r>
      </w:hyperlink>
    </w:p>
    <w:bookmarkEnd w:id="112"/>
    <w:bookmarkStart w:id="114"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3">
        <w:r>
          <w:rPr>
            <w:rStyle w:val="Hyperlink"/>
            <w:lang w:val="en-GB"/>
          </w:rPr>
          <w:t xml:space="preserve">https://doi.org/10.1162/089976604323057443</w:t>
        </w:r>
      </w:hyperlink>
    </w:p>
    <w:bookmarkEnd w:id="114"/>
    <w:bookmarkStart w:id="116"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5">
        <w:r>
          <w:rPr>
            <w:rStyle w:val="Hyperlink"/>
            <w:lang w:val="en-GB"/>
          </w:rPr>
          <w:t xml:space="preserve">https://doi.org/10.1145/3320288.3320304</w:t>
        </w:r>
      </w:hyperlink>
    </w:p>
    <w:bookmarkEnd w:id="116"/>
    <w:bookmarkStart w:id="118"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7">
        <w:r>
          <w:rPr>
            <w:rStyle w:val="Hyperlink"/>
            <w:lang w:val="en-GB"/>
          </w:rPr>
          <w:t xml:space="preserve">https://arxiv.org/abs/2506.19136</w:t>
        </w:r>
      </w:hyperlink>
    </w:p>
    <w:bookmarkEnd w:id="118"/>
    <w:bookmarkStart w:id="120"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9">
        <w:r>
          <w:rPr>
            <w:rStyle w:val="Hyperlink"/>
            <w:lang w:val="en-GB"/>
          </w:rPr>
          <w:t xml:space="preserve">https://arxiv.org/abs/2505.12171</w:t>
        </w:r>
      </w:hyperlink>
    </w:p>
    <w:bookmarkEnd w:id="120"/>
    <w:bookmarkStart w:id="122"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21">
        <w:r>
          <w:rPr>
            <w:rStyle w:val="Hyperlink"/>
            <w:lang w:val="en-GB"/>
          </w:rPr>
          <w:t xml:space="preserve">https://doi.org/10.3389/fnhum.2010.00190</w:t>
        </w:r>
      </w:hyperlink>
    </w:p>
    <w:bookmarkEnd w:id="122"/>
    <w:bookmarkStart w:id="124"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3">
        <w:r>
          <w:rPr>
            <w:rStyle w:val="Hyperlink"/>
            <w:lang w:val="en-GB"/>
          </w:rPr>
          <w:t xml:space="preserve">https://doi.org/10.1093/acprof:oso/9780195301069.001.0001</w:t>
        </w:r>
      </w:hyperlink>
    </w:p>
    <w:bookmarkEnd w:id="124"/>
    <w:bookmarkStart w:id="126"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5">
        <w:r>
          <w:rPr>
            <w:rStyle w:val="Hyperlink"/>
            <w:lang w:val="en-GB"/>
          </w:rPr>
          <w:t xml:space="preserve">https://doi.org/10.1016/j.neuroimage.2011.04.010</w:t>
        </w:r>
      </w:hyperlink>
    </w:p>
    <w:bookmarkEnd w:id="126"/>
    <w:bookmarkStart w:id="128"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7">
        <w:r>
          <w:rPr>
            <w:rStyle w:val="Hyperlink"/>
            <w:lang w:val="en-GB"/>
          </w:rPr>
          <w:t xml:space="preserve">https://doi.org/10.1038/s42005-022-01024-9</w:t>
        </w:r>
      </w:hyperlink>
    </w:p>
    <w:bookmarkEnd w:id="128"/>
    <w:bookmarkStart w:id="130"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9">
        <w:r>
          <w:rPr>
            <w:rStyle w:val="Hyperlink"/>
            <w:lang w:val="en-GB"/>
          </w:rPr>
          <w:t xml:space="preserve">https://doi.org/10.1073/pnas.97.7.3183</w:t>
        </w:r>
      </w:hyperlink>
    </w:p>
    <w:bookmarkEnd w:id="130"/>
    <w:bookmarkStart w:id="132"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31">
        <w:r>
          <w:rPr>
            <w:rStyle w:val="Hyperlink"/>
            <w:lang w:val="en-GB"/>
          </w:rPr>
          <w:t xml:space="preserve">https://doi.org/10.1093/bib/bbag425</w:t>
        </w:r>
      </w:hyperlink>
    </w:p>
    <w:bookmarkEnd w:id="132"/>
    <w:bookmarkStart w:id="134"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3">
        <w:r>
          <w:rPr>
            <w:rStyle w:val="Hyperlink"/>
            <w:lang w:val="en-GB"/>
          </w:rPr>
          <w:t xml:space="preserve">https://doi.org/10.1016/j.physrep.2026.05.004</w:t>
        </w:r>
      </w:hyperlink>
    </w:p>
    <w:bookmarkEnd w:id="134"/>
    <w:bookmarkStart w:id="136"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5">
        <w:r>
          <w:rPr>
            <w:rStyle w:val="Hyperlink"/>
            <w:lang w:val="en-GB"/>
          </w:rPr>
          <w:t xml:space="preserve">https://proceedings.mlr.press/v238/ceni24a.html</w:t>
        </w:r>
      </w:hyperlink>
    </w:p>
    <w:bookmarkEnd w:id="136"/>
    <w:bookmarkStart w:id="138"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7">
        <w:r>
          <w:rPr>
            <w:rStyle w:val="Hyperlink"/>
            <w:lang w:val="en-GB"/>
          </w:rPr>
          <w:t xml:space="preserve">https://doi.org/10.1103/PhysRevX.9.011002</w:t>
        </w:r>
      </w:hyperlink>
    </w:p>
    <w:bookmarkEnd w:id="138"/>
    <w:bookmarkStart w:id="140"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9">
        <w:r>
          <w:rPr>
            <w:rStyle w:val="Hyperlink"/>
            <w:lang w:val="en-GB"/>
          </w:rPr>
          <w:t xml:space="preserve">https://doi.org/10.1016/j.patter.2026.101563</w:t>
        </w:r>
      </w:hyperlink>
    </w:p>
    <w:bookmarkEnd w:id="140"/>
    <w:bookmarkStart w:id="142"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41">
        <w:r>
          <w:rPr>
            <w:rStyle w:val="Hyperlink"/>
            <w:lang w:val="en-GB"/>
          </w:rPr>
          <w:t xml:space="preserve">https://doi.org/10.1038/s41586-025-09446-5</w:t>
        </w:r>
      </w:hyperlink>
    </w:p>
    <w:bookmarkEnd w:id="142"/>
    <w:bookmarkStart w:id="144"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3">
        <w:r>
          <w:rPr>
            <w:rStyle w:val="Hyperlink"/>
            <w:lang w:val="en-GB"/>
          </w:rPr>
          <w:t xml:space="preserve">https://doi.org/10.1063/1.3049136</w:t>
        </w:r>
      </w:hyperlink>
    </w:p>
    <w:bookmarkEnd w:id="144"/>
    <w:bookmarkStart w:id="146"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5">
        <w:r>
          <w:rPr>
            <w:rStyle w:val="Hyperlink"/>
            <w:lang w:val="en-GB"/>
          </w:rPr>
          <w:t xml:space="preserve">https://doi.org/10.3115/v1/D14-1179</w:t>
        </w:r>
      </w:hyperlink>
    </w:p>
    <w:bookmarkEnd w:id="146"/>
    <w:bookmarkStart w:id="148"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7">
        <w:r>
          <w:rPr>
            <w:rStyle w:val="Hyperlink"/>
            <w:lang w:val="en-GB"/>
          </w:rPr>
          <w:t xml:space="preserve">https://doi.org/10.1109/ICRC60800.2023.10386858</w:t>
        </w:r>
      </w:hyperlink>
    </w:p>
    <w:bookmarkEnd w:id="148"/>
    <w:bookmarkStart w:id="150"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9">
        <w:r>
          <w:rPr>
            <w:rStyle w:val="Hyperlink"/>
            <w:lang w:val="en-GB"/>
          </w:rPr>
          <w:t xml:space="preserve">https://arxiv.org/abs/2605.20922</w:t>
        </w:r>
      </w:hyperlink>
    </w:p>
    <w:bookmarkEnd w:id="150"/>
    <w:bookmarkStart w:id="152"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51">
        <w:r>
          <w:rPr>
            <w:rStyle w:val="Hyperlink"/>
            <w:lang w:val="en-GB"/>
          </w:rPr>
          <w:t xml:space="preserve">https://doi.org/10.1143/ptp/88.6.1213</w:t>
        </w:r>
      </w:hyperlink>
    </w:p>
    <w:bookmarkEnd w:id="152"/>
    <w:bookmarkStart w:id="154"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3">
        <w:r>
          <w:rPr>
            <w:rStyle w:val="Hyperlink"/>
            <w:lang w:val="en-GB"/>
          </w:rPr>
          <w:t xml:space="preserve">https://doi.org/10.1038/s41467-025-64471-2</w:t>
        </w:r>
      </w:hyperlink>
    </w:p>
    <w:bookmarkEnd w:id="154"/>
    <w:bookmarkStart w:id="156"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5">
        <w:r>
          <w:rPr>
            <w:rStyle w:val="Hyperlink"/>
            <w:lang w:val="en-GB"/>
          </w:rPr>
          <w:t xml:space="preserve">https://arxiv.org/abs/2602.04770</w:t>
        </w:r>
      </w:hyperlink>
    </w:p>
    <w:bookmarkEnd w:id="156"/>
    <w:bookmarkStart w:id="158"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7">
        <w:r>
          <w:rPr>
            <w:rStyle w:val="Hyperlink"/>
            <w:lang w:val="en-GB"/>
          </w:rPr>
          <w:t xml:space="preserve">https://doi.org/10.1371/journal.pcbi.1011669</w:t>
        </w:r>
      </w:hyperlink>
    </w:p>
    <w:bookmarkEnd w:id="158"/>
    <w:bookmarkStart w:id="160"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9">
        <w:r>
          <w:rPr>
            <w:rStyle w:val="Hyperlink"/>
            <w:lang w:val="en-GB"/>
          </w:rPr>
          <w:t xml:space="preserve">https://doi.org/10.1016/j.neunet.2025.108194</w:t>
        </w:r>
      </w:hyperlink>
    </w:p>
    <w:bookmarkEnd w:id="160"/>
    <w:bookmarkStart w:id="162"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61">
        <w:r>
          <w:rPr>
            <w:rStyle w:val="Hyperlink"/>
            <w:lang w:val="en-GB"/>
          </w:rPr>
          <w:t xml:space="preserve">https://doi.org/10.1207/s15516709cog1402_1</w:t>
        </w:r>
      </w:hyperlink>
    </w:p>
    <w:bookmarkEnd w:id="162"/>
    <w:bookmarkStart w:id="164"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3">
        <w:r>
          <w:rPr>
            <w:rStyle w:val="Hyperlink"/>
            <w:lang w:val="en-GB"/>
          </w:rPr>
          <w:t xml:space="preserve">https://doi.org/10.1007/BF00164052</w:t>
        </w:r>
      </w:hyperlink>
    </w:p>
    <w:bookmarkEnd w:id="164"/>
    <w:bookmarkStart w:id="166"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5">
        <w:r>
          <w:rPr>
            <w:rStyle w:val="Hyperlink"/>
            <w:lang w:val="en-GB"/>
          </w:rPr>
          <w:t xml:space="preserve">https://doi.org/10.1016/j.neuron.2015.09.034</w:t>
        </w:r>
      </w:hyperlink>
    </w:p>
    <w:bookmarkEnd w:id="166"/>
    <w:bookmarkStart w:id="168"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7">
        <w:r>
          <w:rPr>
            <w:rStyle w:val="Hyperlink"/>
            <w:lang w:val="en-GB"/>
          </w:rPr>
          <w:t xml:space="preserve">https://openreview.net/forum?id=mLcmdlEUxy-</w:t>
        </w:r>
      </w:hyperlink>
    </w:p>
    <w:bookmarkEnd w:id="168"/>
    <w:bookmarkStart w:id="170"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9">
        <w:r>
          <w:rPr>
            <w:rStyle w:val="Hyperlink"/>
            <w:lang w:val="en-GB"/>
          </w:rPr>
          <w:t xml:space="preserve">https://doi.org/10.1038/338334a0</w:t>
        </w:r>
      </w:hyperlink>
    </w:p>
    <w:bookmarkEnd w:id="170"/>
    <w:bookmarkStart w:id="172"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71">
        <w:r>
          <w:rPr>
            <w:rStyle w:val="Hyperlink"/>
            <w:lang w:val="en-GB"/>
          </w:rPr>
          <w:t xml:space="preserve">https://arxiv.org/abs/2312.00752</w:t>
        </w:r>
      </w:hyperlink>
    </w:p>
    <w:bookmarkEnd w:id="172"/>
    <w:bookmarkStart w:id="174"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3">
        <w:r>
          <w:rPr>
            <w:rStyle w:val="Hyperlink"/>
            <w:lang w:val="en-GB"/>
          </w:rPr>
          <w:t xml:space="preserve">https://openreview.net/forum?id=uYLFoz1vlAC</w:t>
        </w:r>
      </w:hyperlink>
    </w:p>
    <w:bookmarkEnd w:id="174"/>
    <w:bookmarkStart w:id="176"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5">
        <w:r>
          <w:rPr>
            <w:rStyle w:val="Hyperlink"/>
            <w:lang w:val="en-GB"/>
          </w:rPr>
          <w:t xml:space="preserve">https://openreview.net/forum?id=klK17OQ3KB</w:t>
        </w:r>
      </w:hyperlink>
    </w:p>
    <w:bookmarkEnd w:id="176"/>
    <w:bookmarkStart w:id="178"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7">
        <w:r>
          <w:rPr>
            <w:rStyle w:val="Hyperlink"/>
            <w:lang w:val="en-GB"/>
          </w:rPr>
          <w:t xml:space="preserve">https://doi.org/10.1038/s42256-022-00556-7</w:t>
        </w:r>
      </w:hyperlink>
    </w:p>
    <w:bookmarkEnd w:id="178"/>
    <w:bookmarkStart w:id="180"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9">
        <w:r>
          <w:rPr>
            <w:rStyle w:val="Hyperlink"/>
            <w:lang w:val="en-GB"/>
          </w:rPr>
          <w:t xml:space="preserve">https://doi.org/10.1609/aaai.v35i9.16936</w:t>
        </w:r>
      </w:hyperlink>
    </w:p>
    <w:bookmarkEnd w:id="180"/>
    <w:bookmarkStart w:id="182"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81">
        <w:r>
          <w:rPr>
            <w:rStyle w:val="Hyperlink"/>
            <w:lang w:val="en-GB"/>
          </w:rPr>
          <w:t xml:space="preserve">https://doi.org/10.1109/ICASSP49357.2023.10095188</w:t>
        </w:r>
      </w:hyperlink>
    </w:p>
    <w:bookmarkEnd w:id="182"/>
    <w:bookmarkStart w:id="184"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3">
        <w:r>
          <w:rPr>
            <w:rStyle w:val="Hyperlink"/>
            <w:lang w:val="en-GB"/>
          </w:rPr>
          <w:t xml:space="preserve">https://github.com/hcm444/Kuramoto-MNIST</w:t>
        </w:r>
      </w:hyperlink>
    </w:p>
    <w:bookmarkEnd w:id="184"/>
    <w:bookmarkStart w:id="186"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5">
        <w:r>
          <w:rPr>
            <w:rStyle w:val="Hyperlink"/>
            <w:lang w:val="en-GB"/>
          </w:rPr>
          <w:t xml:space="preserve">https://doi.org/10.1073/pnas.0503823102</w:t>
        </w:r>
      </w:hyperlink>
    </w:p>
    <w:bookmarkEnd w:id="186"/>
    <w:bookmarkStart w:id="188"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7">
        <w:r>
          <w:rPr>
            <w:rStyle w:val="Hyperlink"/>
            <w:lang w:val="en-GB"/>
          </w:rPr>
          <w:t xml:space="preserve">https://doi.org/10.1038/srep19845</w:t>
        </w:r>
      </w:hyperlink>
    </w:p>
    <w:bookmarkEnd w:id="188"/>
    <w:bookmarkStart w:id="190"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89">
        <w:r>
          <w:rPr>
            <w:rStyle w:val="Hyperlink"/>
            <w:lang w:val="en-GB"/>
          </w:rPr>
          <w:t xml:space="preserve">https://doi.org/10.1162/neco.1997.9.8.1735</w:t>
        </w:r>
      </w:hyperlink>
    </w:p>
    <w:bookmarkEnd w:id="190"/>
    <w:bookmarkStart w:id="192"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91">
        <w:r>
          <w:rPr>
            <w:rStyle w:val="Hyperlink"/>
            <w:lang w:val="en-GB"/>
          </w:rPr>
          <w:t xml:space="preserve">https://doi.org/10.1113/jphysiol.1952.sp004764</w:t>
        </w:r>
      </w:hyperlink>
    </w:p>
    <w:bookmarkEnd w:id="192"/>
    <w:bookmarkStart w:id="194"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3">
        <w:r>
          <w:rPr>
            <w:rStyle w:val="Hyperlink"/>
            <w:lang w:val="en-GB"/>
          </w:rPr>
          <w:t xml:space="preserve">https://doi.org/10.1073/pnas.79.8.2554</w:t>
        </w:r>
      </w:hyperlink>
    </w:p>
    <w:bookmarkEnd w:id="194"/>
    <w:bookmarkStart w:id="196"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5">
        <w:r>
          <w:rPr>
            <w:rStyle w:val="Hyperlink"/>
            <w:lang w:val="en-GB"/>
          </w:rPr>
          <w:t xml:space="preserve">https://doi.org/10.1016/j.ymssp.2026.114485</w:t>
        </w:r>
      </w:hyperlink>
    </w:p>
    <w:bookmarkEnd w:id="196"/>
    <w:bookmarkStart w:id="198"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7">
        <w:r>
          <w:rPr>
            <w:rStyle w:val="Hyperlink"/>
            <w:lang w:val="en-GB"/>
          </w:rPr>
          <w:t xml:space="preserve">https://arxiv.org/abs/2603.09742</w:t>
        </w:r>
      </w:hyperlink>
    </w:p>
    <w:bookmarkEnd w:id="198"/>
    <w:bookmarkStart w:id="200"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199">
        <w:r>
          <w:rPr>
            <w:rStyle w:val="Hyperlink"/>
            <w:lang w:val="en-GB"/>
          </w:rPr>
          <w:t xml:space="preserve">https://doi.org/10.1038/nature20587</w:t>
        </w:r>
      </w:hyperlink>
    </w:p>
    <w:bookmarkEnd w:id="200"/>
    <w:bookmarkStart w:id="202"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201">
        <w:r>
          <w:rPr>
            <w:rStyle w:val="Hyperlink"/>
            <w:lang w:val="en-GB"/>
          </w:rPr>
          <w:t xml:space="preserve">https://www.ai.rug.nl/minds/uploads/EchoStatesTechRep.pdf</w:t>
        </w:r>
      </w:hyperlink>
    </w:p>
    <w:bookmarkEnd w:id="202"/>
    <w:bookmarkStart w:id="204"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3">
        <w:r>
          <w:rPr>
            <w:rStyle w:val="Hyperlink"/>
            <w:lang w:val="en-GB"/>
          </w:rPr>
          <w:t xml:space="preserve">https://arxiv.org/abs/2206.00364</w:t>
        </w:r>
      </w:hyperlink>
    </w:p>
    <w:bookmarkEnd w:id="204"/>
    <w:bookmarkStart w:id="206"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5">
        <w:r>
          <w:rPr>
            <w:rStyle w:val="Hyperlink"/>
            <w:lang w:val="en-GB"/>
          </w:rPr>
          <w:t xml:space="preserve">https://proceedings.mlr.press/v202/keller23a.html</w:t>
        </w:r>
      </w:hyperlink>
    </w:p>
    <w:bookmarkEnd w:id="206"/>
    <w:bookmarkStart w:id="208"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7">
        <w:r>
          <w:rPr>
            <w:rStyle w:val="Hyperlink"/>
            <w:lang w:val="en-GB"/>
          </w:rPr>
          <w:t xml:space="preserve">https://doi.org/10.1103/PhysRevLett.91.128101</w:t>
        </w:r>
      </w:hyperlink>
    </w:p>
    <w:bookmarkEnd w:id="208"/>
    <w:bookmarkStart w:id="210"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09">
        <w:r>
          <w:rPr>
            <w:rStyle w:val="Hyperlink"/>
            <w:lang w:val="en-GB"/>
          </w:rPr>
          <w:t xml:space="preserve">http://papers.nips.cc/paper\_files/paper/2022/hash/c4d5e998372e2b8742c6dc806e38bc0e-Abstract-Conference.html</w:t>
        </w:r>
      </w:hyperlink>
    </w:p>
    <w:bookmarkEnd w:id="210"/>
    <w:bookmarkStart w:id="212"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11">
        <w:r>
          <w:rPr>
            <w:rStyle w:val="Hyperlink"/>
            <w:lang w:val="en-GB"/>
          </w:rPr>
          <w:t xml:space="preserve">https://doi.org/10.1007/BFb0013365</w:t>
        </w:r>
      </w:hyperlink>
    </w:p>
    <w:bookmarkEnd w:id="212"/>
    <w:bookmarkStart w:id="214"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3">
        <w:r>
          <w:rPr>
            <w:rStyle w:val="Hyperlink"/>
            <w:lang w:val="en-GB"/>
          </w:rPr>
          <w:t xml:space="preserve">http://www.j-npcs.org/abstracts/vol2002/v5no4/v5no4p380.html</w:t>
        </w:r>
      </w:hyperlink>
    </w:p>
    <w:bookmarkEnd w:id="214"/>
    <w:bookmarkStart w:id="216"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5">
        <w:r>
          <w:rPr>
            <w:rStyle w:val="Hyperlink"/>
            <w:lang w:val="en-GB"/>
          </w:rPr>
          <w:t xml:space="preserve">https://doi.org/10.1103/PhysRevLett.134.148402</w:t>
        </w:r>
      </w:hyperlink>
    </w:p>
    <w:bookmarkEnd w:id="216"/>
    <w:bookmarkStart w:id="218"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7">
        <w:r>
          <w:rPr>
            <w:rStyle w:val="Hyperlink"/>
            <w:lang w:val="en-GB"/>
          </w:rPr>
          <w:t xml:space="preserve">https://doi.org/10.1145/3600006.3613165</w:t>
        </w:r>
      </w:hyperlink>
    </w:p>
    <w:bookmarkEnd w:id="218"/>
    <w:bookmarkStart w:id="220"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19">
        <w:r>
          <w:rPr>
            <w:rStyle w:val="Hyperlink"/>
            <w:lang w:val="en-GB"/>
          </w:rPr>
          <w:t xml:space="preserve">https://papers.nips.cc/paper_files/paper/2019/hash/0234c510bc6d908b28c70ff313743079-Abstract.html</w:t>
        </w:r>
      </w:hyperlink>
    </w:p>
    <w:bookmarkEnd w:id="220"/>
    <w:bookmarkStart w:id="222"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21">
        <w:r>
          <w:rPr>
            <w:rStyle w:val="Hyperlink"/>
            <w:lang w:val="en-GB"/>
          </w:rPr>
          <w:t xml:space="preserve">https://doi.org/10.1016/b978-0-08-010586-4.50057-2</w:t>
        </w:r>
      </w:hyperlink>
    </w:p>
    <w:bookmarkEnd w:id="222"/>
    <w:bookmarkStart w:id="224"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3">
        <w:r>
          <w:rPr>
            <w:rStyle w:val="Hyperlink"/>
            <w:lang w:val="en-GB"/>
          </w:rPr>
          <w:t xml:space="preserve">https://doi.org/10.52202/075280-2027</w:t>
        </w:r>
      </w:hyperlink>
    </w:p>
    <w:bookmarkEnd w:id="224"/>
    <w:bookmarkStart w:id="226"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5">
        <w:r>
          <w:rPr>
            <w:rStyle w:val="Hyperlink"/>
            <w:lang w:val="en-GB"/>
          </w:rPr>
          <w:t xml:space="preserve">https://doi.org/10.1109/5.726791</w:t>
        </w:r>
      </w:hyperlink>
    </w:p>
    <w:bookmarkEnd w:id="226"/>
    <w:bookmarkStart w:id="228"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7">
        <w:r>
          <w:rPr>
            <w:rStyle w:val="Hyperlink"/>
            <w:lang w:val="en-GB"/>
          </w:rPr>
          <w:t xml:space="preserve">https://arxiv.org/abs/2403.19887</w:t>
        </w:r>
      </w:hyperlink>
    </w:p>
    <w:bookmarkEnd w:id="228"/>
    <w:bookmarkStart w:id="230"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29">
        <w:r>
          <w:rPr>
            <w:rStyle w:val="Hyperlink"/>
            <w:lang w:val="en-GB"/>
          </w:rPr>
          <w:t xml:space="preserve">https://doi.org/10.1038/nn.3220</w:t>
        </w:r>
      </w:hyperlink>
    </w:p>
    <w:bookmarkEnd w:id="230"/>
    <w:bookmarkStart w:id="232"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31">
        <w:r>
          <w:rPr>
            <w:rStyle w:val="Hyperlink"/>
            <w:lang w:val="en-GB"/>
          </w:rPr>
          <w:t xml:space="preserve">https://doi.org/10.1109/WASPAA58266.2023.10248131</w:t>
        </w:r>
      </w:hyperlink>
    </w:p>
    <w:bookmarkEnd w:id="232"/>
    <w:bookmarkStart w:id="234"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3">
        <w:r>
          <w:rPr>
            <w:rStyle w:val="Hyperlink"/>
            <w:lang w:val="en-GB"/>
          </w:rPr>
          <w:t xml:space="preserve">https://doi.org/10.1016/j.cosrev.2009.03.005</w:t>
        </w:r>
      </w:hyperlink>
    </w:p>
    <w:bookmarkEnd w:id="234"/>
    <w:bookmarkStart w:id="236"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5">
        <w:r>
          <w:rPr>
            <w:rStyle w:val="Hyperlink"/>
            <w:lang w:val="en-GB"/>
          </w:rPr>
          <w:t xml:space="preserve">https://doi.org/10.1162/089976602760407955</w:t>
        </w:r>
      </w:hyperlink>
    </w:p>
    <w:bookmarkEnd w:id="236"/>
    <w:bookmarkStart w:id="238"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7">
        <w:r>
          <w:rPr>
            <w:rStyle w:val="Hyperlink"/>
            <w:lang w:val="en-GB"/>
          </w:rPr>
          <w:t xml:space="preserve">https://doi.org/10.1109/5.58356</w:t>
        </w:r>
      </w:hyperlink>
    </w:p>
    <w:bookmarkEnd w:id="238"/>
    <w:bookmarkStart w:id="240"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39">
        <w:r>
          <w:rPr>
            <w:rStyle w:val="Hyperlink"/>
            <w:lang w:val="en-GB"/>
          </w:rPr>
          <w:t xml:space="preserve">https://arxiv.org/abs/2510.18206</w:t>
        </w:r>
      </w:hyperlink>
    </w:p>
    <w:bookmarkEnd w:id="240"/>
    <w:bookmarkStart w:id="242"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41">
        <w:r>
          <w:rPr>
            <w:rStyle w:val="Hyperlink"/>
            <w:lang w:val="en-GB"/>
          </w:rPr>
          <w:t xml:space="preserve">https://doi.org/10.1103/PhysRevLett.124.218301</w:t>
        </w:r>
      </w:hyperlink>
    </w:p>
    <w:bookmarkEnd w:id="242"/>
    <w:bookmarkStart w:id="244"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3">
        <w:r>
          <w:rPr>
            <w:rStyle w:val="Hyperlink"/>
            <w:lang w:val="en-GB"/>
          </w:rPr>
          <w:t xml:space="preserve">https://doi.org/10.1038/s41598-026-49403-4</w:t>
        </w:r>
      </w:hyperlink>
    </w:p>
    <w:bookmarkEnd w:id="244"/>
    <w:bookmarkStart w:id="246"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5">
        <w:r>
          <w:rPr>
            <w:rStyle w:val="Hyperlink"/>
            <w:lang w:val="en-GB"/>
          </w:rPr>
          <w:t xml:space="preserve">https://openreview.net/forum?id=nwDRD4AMoN</w:t>
        </w:r>
      </w:hyperlink>
    </w:p>
    <w:bookmarkEnd w:id="246"/>
    <w:bookmarkStart w:id="248"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7">
        <w:r>
          <w:rPr>
            <w:rStyle w:val="Hyperlink"/>
            <w:lang w:val="en-GB"/>
          </w:rPr>
          <w:t xml:space="preserve">https://doi.org/10.1016/S0006-3495(81)84782-0</w:t>
        </w:r>
      </w:hyperlink>
    </w:p>
    <w:bookmarkEnd w:id="248"/>
    <w:bookmarkStart w:id="250"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49">
        <w:r>
          <w:rPr>
            <w:rStyle w:val="Hyperlink"/>
            <w:lang w:val="en-GB"/>
          </w:rPr>
          <w:t xml:space="preserve">https://doi.org/10.1103/PhysRevE.101.062313</w:t>
        </w:r>
      </w:hyperlink>
    </w:p>
    <w:bookmarkEnd w:id="250"/>
    <w:bookmarkStart w:id="252"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51">
        <w:r>
          <w:rPr>
            <w:rStyle w:val="Hyperlink"/>
            <w:lang w:val="en-GB"/>
          </w:rPr>
          <w:t xml:space="preserve">https://arxiv.org/abs/2502.21077</w:t>
        </w:r>
      </w:hyperlink>
    </w:p>
    <w:bookmarkEnd w:id="252"/>
    <w:bookmarkStart w:id="254"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3">
        <w:r>
          <w:rPr>
            <w:rStyle w:val="Hyperlink"/>
            <w:lang w:val="en-GB"/>
          </w:rPr>
          <w:t xml:space="preserve">https://arxiv.org/abs/2507.21984</w:t>
        </w:r>
      </w:hyperlink>
    </w:p>
    <w:bookmarkEnd w:id="254"/>
    <w:bookmarkStart w:id="256"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5">
        <w:r>
          <w:rPr>
            <w:rStyle w:val="Hyperlink"/>
            <w:lang w:val="en-GB"/>
          </w:rPr>
          <w:t xml:space="preserve">https://doi.org/10.1109/MSP.2019.2931595</w:t>
        </w:r>
      </w:hyperlink>
    </w:p>
    <w:bookmarkEnd w:id="256"/>
    <w:bookmarkStart w:id="258"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7">
        <w:r>
          <w:rPr>
            <w:rStyle w:val="Hyperlink"/>
            <w:lang w:val="en-GB"/>
          </w:rPr>
          <w:t xml:space="preserve">https://arxiv.org/abs/2606.18694</w:t>
        </w:r>
      </w:hyperlink>
    </w:p>
    <w:bookmarkEnd w:id="258"/>
    <w:bookmarkStart w:id="260"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59">
        <w:r>
          <w:rPr>
            <w:rStyle w:val="Hyperlink"/>
            <w:lang w:val="en-GB"/>
          </w:rPr>
          <w:t xml:space="preserve">https://arxiv.org/abs/2606.11585</w:t>
        </w:r>
      </w:hyperlink>
    </w:p>
    <w:bookmarkEnd w:id="260"/>
    <w:bookmarkStart w:id="262"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61">
        <w:r>
          <w:rPr>
            <w:rStyle w:val="Hyperlink"/>
            <w:lang w:val="en-GB"/>
          </w:rPr>
          <w:t xml:space="preserve">https://doi.org/10.1117/12.2518682</w:t>
        </w:r>
      </w:hyperlink>
    </w:p>
    <w:bookmarkEnd w:id="262"/>
    <w:bookmarkStart w:id="264" w:name="ref-pantaleone2002"/>
    <w:p>
      <w:pPr>
        <w:pStyle w:val="Bibliography"/>
      </w:pPr>
      <w:r>
        <w:rPr>
          <w:lang w:val="en-GB"/>
        </w:rPr>
        <w:t xml:space="preserve">Pantaleone, J. (2002). Synchronization of metronomes.</w:t>
      </w:r>
      <w:r>
        <w:rPr>
          <w:lang w:val="en-GB"/>
        </w:rPr>
        <w:t xml:space="preserve"> </w:t>
      </w:r>
      <w:r>
        <w:rPr>
          <w:i/>
          <w:iCs/>
          <w:lang w:val="en-GB"/>
        </w:rPr>
        <w:t xml:space="preserve">American Journal of Physics</w:t>
      </w:r>
      <w:r>
        <w:rPr>
          <w:lang w:val="en-GB"/>
        </w:rPr>
        <w:t xml:space="preserve">,</w:t>
      </w:r>
      <w:r>
        <w:rPr>
          <w:lang w:val="en-GB"/>
        </w:rPr>
        <w:t xml:space="preserve"> </w:t>
      </w:r>
      <w:r>
        <w:rPr>
          <w:i/>
          <w:iCs/>
          <w:lang w:val="en-GB"/>
        </w:rPr>
        <w:t xml:space="preserve">70</w:t>
      </w:r>
      <w:r>
        <w:rPr>
          <w:lang w:val="en-GB"/>
        </w:rPr>
        <w:t xml:space="preserve">(10), 992–1000.</w:t>
      </w:r>
      <w:r>
        <w:rPr>
          <w:lang w:val="en-GB"/>
        </w:rPr>
        <w:t xml:space="preserve"> </w:t>
      </w:r>
      <w:hyperlink r:id="rId263">
        <w:r>
          <w:rPr>
            <w:rStyle w:val="Hyperlink"/>
            <w:lang w:val="en-GB"/>
          </w:rPr>
          <w:t xml:space="preserve">https://doi.org/10.1119/1.1501118</w:t>
        </w:r>
      </w:hyperlink>
    </w:p>
    <w:bookmarkEnd w:id="264"/>
    <w:bookmarkStart w:id="266"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5">
        <w:r>
          <w:rPr>
            <w:rStyle w:val="Hyperlink"/>
            <w:lang w:val="en-GB"/>
          </w:rPr>
          <w:t xml:space="preserve">https://doi.org/10.1017/CBO9780511755743</w:t>
        </w:r>
      </w:hyperlink>
    </w:p>
    <w:bookmarkEnd w:id="266"/>
    <w:bookmarkStart w:id="268"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67">
        <w:r>
          <w:rPr>
            <w:rStyle w:val="Hyperlink"/>
            <w:lang w:val="en-GB"/>
          </w:rPr>
          <w:t xml:space="preserve">https://doi.org/10.1371/journal.pcbi.1008783</w:t>
        </w:r>
      </w:hyperlink>
    </w:p>
    <w:bookmarkEnd w:id="268"/>
    <w:bookmarkStart w:id="270"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69">
        <w:r>
          <w:rPr>
            <w:rStyle w:val="Hyperlink"/>
            <w:lang w:val="en-GB"/>
          </w:rPr>
          <w:t xml:space="preserve">https://arxiv.org/abs/2602.23409</w:t>
        </w:r>
      </w:hyperlink>
    </w:p>
    <w:bookmarkEnd w:id="270"/>
    <w:bookmarkStart w:id="272"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71">
        <w:r>
          <w:rPr>
            <w:rStyle w:val="Hyperlink"/>
            <w:lang w:val="en-GB"/>
          </w:rPr>
          <w:t xml:space="preserve">https://doi.org/10.1021/acs.chemrev.5c00878</w:t>
        </w:r>
      </w:hyperlink>
    </w:p>
    <w:bookmarkEnd w:id="272"/>
    <w:bookmarkStart w:id="274"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73">
        <w:r>
          <w:rPr>
            <w:rStyle w:val="Hyperlink"/>
            <w:lang w:val="en-GB"/>
          </w:rPr>
          <w:t xml:space="preserve">https://doi.org/10.1109/TNN.2010.2089641</w:t>
        </w:r>
      </w:hyperlink>
    </w:p>
    <w:bookmarkEnd w:id="274"/>
    <w:bookmarkStart w:id="276"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5">
        <w:r>
          <w:rPr>
            <w:rStyle w:val="Hyperlink"/>
            <w:lang w:val="en-GB"/>
          </w:rPr>
          <w:t xml:space="preserve">https://openreview.net/forum?id=F3s69XzWOia</w:t>
        </w:r>
      </w:hyperlink>
    </w:p>
    <w:bookmarkEnd w:id="276"/>
    <w:bookmarkStart w:id="278"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77">
        <w:r>
          <w:rPr>
            <w:rStyle w:val="Hyperlink"/>
            <w:lang w:val="en-GB"/>
          </w:rPr>
          <w:t xml:space="preserve">https://proceedings.mlr.press/v139/rusch21a.html</w:t>
        </w:r>
      </w:hyperlink>
    </w:p>
    <w:bookmarkEnd w:id="278"/>
    <w:bookmarkStart w:id="280"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79">
        <w:r>
          <w:rPr>
            <w:rStyle w:val="Hyperlink"/>
            <w:lang w:val="en-GB"/>
          </w:rPr>
          <w:t xml:space="preserve">https://openreview.net/forum?id=GRMfXcAAFh</w:t>
        </w:r>
      </w:hyperlink>
    </w:p>
    <w:bookmarkEnd w:id="280"/>
    <w:bookmarkStart w:id="282"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81">
        <w:r>
          <w:rPr>
            <w:rStyle w:val="Hyperlink"/>
            <w:lang w:val="en-GB"/>
          </w:rPr>
          <w:t xml:space="preserve">https://arxiv.org/abs/2602.08640</w:t>
        </w:r>
      </w:hyperlink>
    </w:p>
    <w:bookmarkEnd w:id="282"/>
    <w:bookmarkStart w:id="284"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83">
        <w:r>
          <w:rPr>
            <w:rStyle w:val="Hyperlink"/>
            <w:lang w:val="en-GB"/>
          </w:rPr>
          <w:t xml:space="preserve">https://papers.nips.cc/paper_files/paper/2018/hash/f7696a9b362ac5a51c3dc8f098b73923-Abstract.html</w:t>
        </w:r>
      </w:hyperlink>
    </w:p>
    <w:bookmarkEnd w:id="284"/>
    <w:bookmarkStart w:id="286"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5">
        <w:r>
          <w:rPr>
            <w:rStyle w:val="Hyperlink"/>
            <w:lang w:val="en-GB"/>
          </w:rPr>
          <w:t xml:space="preserve">https://doi.org/10.1143/PTP.76.576</w:t>
        </w:r>
      </w:hyperlink>
    </w:p>
    <w:bookmarkEnd w:id="286"/>
    <w:bookmarkStart w:id="288"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87">
        <w:r>
          <w:rPr>
            <w:rStyle w:val="Hyperlink"/>
            <w:lang w:val="en-GB"/>
          </w:rPr>
          <w:t xml:space="preserve">https://doi.org/10.1016/j.chaos.2026.117944</w:t>
        </w:r>
      </w:hyperlink>
    </w:p>
    <w:bookmarkEnd w:id="288"/>
    <w:bookmarkStart w:id="290"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89">
        <w:r>
          <w:rPr>
            <w:rStyle w:val="Hyperlink"/>
            <w:lang w:val="en-GB"/>
          </w:rPr>
          <w:t xml:space="preserve">https://doi.org/10.1143/PTP.81.939</w:t>
        </w:r>
      </w:hyperlink>
    </w:p>
    <w:bookmarkEnd w:id="290"/>
    <w:bookmarkStart w:id="292"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91">
        <w:r>
          <w:rPr>
            <w:rStyle w:val="Hyperlink"/>
            <w:lang w:val="en-GB"/>
          </w:rPr>
          <w:t xml:space="preserve">https://doi.org/10.1103/PhysRevLett.122.248301</w:t>
        </w:r>
      </w:hyperlink>
    </w:p>
    <w:bookmarkEnd w:id="292"/>
    <w:bookmarkStart w:id="294"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93">
        <w:r>
          <w:rPr>
            <w:rStyle w:val="Hyperlink"/>
            <w:lang w:val="en-GB"/>
          </w:rPr>
          <w:t xml:space="preserve">https://doi.org/10.52202/085713-0143</w:t>
        </w:r>
      </w:hyperlink>
    </w:p>
    <w:bookmarkEnd w:id="294"/>
    <w:bookmarkStart w:id="296"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295">
        <w:r>
          <w:rPr>
            <w:rStyle w:val="Hyperlink"/>
            <w:lang w:val="en-GB"/>
          </w:rPr>
          <w:t xml:space="preserve">https://doi.org/10.1152/jn.00525.2015</w:t>
        </w:r>
      </w:hyperlink>
    </w:p>
    <w:bookmarkEnd w:id="296"/>
    <w:bookmarkStart w:id="298"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297">
        <w:r>
          <w:rPr>
            <w:rStyle w:val="Hyperlink"/>
            <w:lang w:val="en-GB"/>
          </w:rPr>
          <w:t xml:space="preserve">https://doi.org/10.52202/079017-2607</w:t>
        </w:r>
      </w:hyperlink>
    </w:p>
    <w:bookmarkEnd w:id="298"/>
    <w:bookmarkStart w:id="300"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299">
        <w:r>
          <w:rPr>
            <w:rStyle w:val="Hyperlink"/>
            <w:lang w:val="en-GB"/>
          </w:rPr>
          <w:t xml:space="preserve">https://doi.org/10.1016/S0167-2789(00)00094-4</w:t>
        </w:r>
      </w:hyperlink>
    </w:p>
    <w:bookmarkEnd w:id="300"/>
    <w:bookmarkStart w:id="302"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301">
        <w:r>
          <w:rPr>
            <w:rStyle w:val="Hyperlink"/>
            <w:lang w:val="en-GB"/>
          </w:rPr>
          <w:t xml:space="preserve">https://doi.org/10.1038/scientificamerican1293-102</w:t>
        </w:r>
      </w:hyperlink>
    </w:p>
    <w:bookmarkEnd w:id="302"/>
    <w:bookmarkStart w:id="304"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303">
        <w:r>
          <w:rPr>
            <w:rStyle w:val="Hyperlink"/>
            <w:lang w:val="en-GB"/>
          </w:rPr>
          <w:t xml:space="preserve">https://doi.org/10.1017/S002211206000116X</w:t>
        </w:r>
      </w:hyperlink>
    </w:p>
    <w:bookmarkEnd w:id="304"/>
    <w:bookmarkStart w:id="306"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05">
        <w:r>
          <w:rPr>
            <w:rStyle w:val="Hyperlink"/>
            <w:lang w:val="en-GB"/>
          </w:rPr>
          <w:t xml:space="preserve">https://doi.org/10.1016/j.neunet.2019.03.005</w:t>
        </w:r>
      </w:hyperlink>
    </w:p>
    <w:bookmarkEnd w:id="306"/>
    <w:bookmarkStart w:id="308"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07">
        <w:r>
          <w:rPr>
            <w:rStyle w:val="Hyperlink"/>
            <w:lang w:val="en-GB"/>
          </w:rPr>
          <w:t xml:space="preserve">https://doi.org/10.1103/PhysRevLett.106.224101</w:t>
        </w:r>
      </w:hyperlink>
    </w:p>
    <w:bookmarkEnd w:id="308"/>
    <w:bookmarkStart w:id="310"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09">
        <w:r>
          <w:rPr>
            <w:rStyle w:val="Hyperlink"/>
            <w:lang w:val="en-GB"/>
          </w:rPr>
          <w:t xml:space="preserve">https://doi.org/10.1038/nature23011</w:t>
        </w:r>
      </w:hyperlink>
    </w:p>
    <w:bookmarkEnd w:id="310"/>
    <w:bookmarkStart w:id="312"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11">
        <w:r>
          <w:rPr>
            <w:rStyle w:val="Hyperlink"/>
            <w:lang w:val="en-GB"/>
          </w:rPr>
          <w:t xml:space="preserve">https://doi.org/10.1371/journal.pcbi.1010759</w:t>
        </w:r>
      </w:hyperlink>
    </w:p>
    <w:bookmarkEnd w:id="312"/>
    <w:bookmarkStart w:id="314"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13">
        <w:r>
          <w:rPr>
            <w:rStyle w:val="Hyperlink"/>
            <w:lang w:val="en-GB"/>
          </w:rPr>
          <w:t xml:space="preserve">https://openreview.net/forum?id=Z4UwGkTRTes</w:t>
        </w:r>
      </w:hyperlink>
    </w:p>
    <w:bookmarkEnd w:id="314"/>
    <w:bookmarkStart w:id="316"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15">
        <w:r>
          <w:rPr>
            <w:rStyle w:val="Hyperlink"/>
            <w:lang w:val="en-GB"/>
          </w:rPr>
          <w:t xml:space="preserve">https://doi.org/10.1016/j.neuron.2006.09.020</w:t>
        </w:r>
      </w:hyperlink>
    </w:p>
    <w:bookmarkEnd w:id="316"/>
    <w:bookmarkStart w:id="318"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17">
        <w:r>
          <w:rPr>
            <w:rStyle w:val="Hyperlink"/>
            <w:lang w:val="en-GB"/>
          </w:rPr>
          <w:t xml:space="preserve">https://unconv.ai/blog/introducing-un-0-generating-images-with-coupled-oscillators/</w:t>
        </w:r>
      </w:hyperlink>
    </w:p>
    <w:bookmarkEnd w:id="318"/>
    <w:bookmarkStart w:id="320"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19">
        <w:r>
          <w:rPr>
            <w:rStyle w:val="Hyperlink"/>
            <w:lang w:val="en-GB"/>
          </w:rPr>
          <w:t xml:space="preserve">https://unconv.ai/blog/less-is-more-scaling-dynamics-with-sparsity/</w:t>
        </w:r>
      </w:hyperlink>
    </w:p>
    <w:bookmarkEnd w:id="320"/>
    <w:bookmarkStart w:id="322"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21">
        <w:r>
          <w:rPr>
            <w:rStyle w:val="Hyperlink"/>
            <w:lang w:val="en-GB"/>
          </w:rPr>
          <w:t xml:space="preserve">https://github.com/unconv-ai/Un-0</w:t>
        </w:r>
      </w:hyperlink>
    </w:p>
    <w:bookmarkEnd w:id="322"/>
    <w:bookmarkStart w:id="324"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23">
        <w:r>
          <w:rPr>
            <w:rStyle w:val="Hyperlink"/>
            <w:lang w:val="en-GB"/>
          </w:rPr>
          <w:t xml:space="preserve">https://doi.org/10.1080/14786442608564127</w:t>
        </w:r>
      </w:hyperlink>
    </w:p>
    <w:bookmarkEnd w:id="324"/>
    <w:bookmarkStart w:id="326"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25">
        <w:r>
          <w:rPr>
            <w:rStyle w:val="Hyperlink"/>
            <w:lang w:val="en-GB"/>
          </w:rPr>
          <w:t xml:space="preserve">https://papers.nips.cc/paper_files/paper/2017/hash/3f5ee243547dee91fbd053c1c4a845aa-Abstract.html</w:t>
        </w:r>
      </w:hyperlink>
    </w:p>
    <w:bookmarkEnd w:id="326"/>
    <w:bookmarkStart w:id="328"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27">
        <w:r>
          <w:rPr>
            <w:rStyle w:val="Hyperlink"/>
            <w:lang w:val="en-GB"/>
          </w:rPr>
          <w:t xml:space="preserve">https://arxiv.org/abs/2408.00788</w:t>
        </w:r>
      </w:hyperlink>
    </w:p>
    <w:bookmarkEnd w:id="328"/>
    <w:bookmarkStart w:id="330"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29">
        <w:r>
          <w:rPr>
            <w:rStyle w:val="Hyperlink"/>
            <w:lang w:val="en-GB"/>
          </w:rPr>
          <w:t xml:space="preserve">https://doi.org/10.1007/978-3-030-19311-9_19</w:t>
        </w:r>
      </w:hyperlink>
    </w:p>
    <w:bookmarkEnd w:id="330"/>
    <w:bookmarkStart w:id="332"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31">
        <w:r>
          <w:rPr>
            <w:rStyle w:val="Hyperlink"/>
            <w:lang w:val="en-GB"/>
          </w:rPr>
          <w:t xml:space="preserve">https://doi.org/10.1016/0022-5193(67)90051-3</w:t>
        </w:r>
      </w:hyperlink>
    </w:p>
    <w:bookmarkEnd w:id="332"/>
    <w:bookmarkStart w:id="334"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33">
        <w:r>
          <w:rPr>
            <w:rStyle w:val="Hyperlink"/>
            <w:lang w:val="en-GB"/>
          </w:rPr>
          <w:t xml:space="preserve">https://openreview.net/forum?id=1rSqVUl7l3</w:t>
        </w:r>
      </w:hyperlink>
    </w:p>
    <w:bookmarkEnd w:id="334"/>
    <w:bookmarkStart w:id="336"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35">
        <w:r>
          <w:rPr>
            <w:rStyle w:val="Hyperlink"/>
            <w:lang w:val="en-GB"/>
          </w:rPr>
          <w:t xml:space="preserve">https://doi.org/10.1103/PhysRevLett.82.648</w:t>
        </w:r>
      </w:hyperlink>
    </w:p>
    <w:bookmarkEnd w:id="336"/>
    <w:bookmarkStart w:id="338"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37">
        <w:r>
          <w:rPr>
            <w:rStyle w:val="Hyperlink"/>
            <w:lang w:val="en-GB"/>
          </w:rPr>
          <w:t xml:space="preserve">https://openreview.net/forum?id=wkHcXDv7cv</w:t>
        </w:r>
      </w:hyperlink>
    </w:p>
    <w:bookmarkEnd w:id="338"/>
    <w:bookmarkStart w:id="340"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39">
        <w:r>
          <w:rPr>
            <w:rStyle w:val="Hyperlink"/>
            <w:lang w:val="en-GB"/>
          </w:rPr>
          <w:t xml:space="preserve">https://dl.acm.org/doi/10.1145/3774904.3792675</w:t>
        </w:r>
      </w:hyperlink>
    </w:p>
    <w:bookmarkEnd w:id="340"/>
    <w:bookmarkStart w:id="342"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41">
        <w:r>
          <w:rPr>
            <w:rStyle w:val="Hyperlink"/>
            <w:lang w:val="en-GB"/>
          </w:rPr>
          <w:t xml:space="preserve">https://arxiv.org/abs/2502.03260</w:t>
        </w:r>
      </w:hyperlink>
    </w:p>
    <w:bookmarkEnd w:id="342"/>
    <w:bookmarkStart w:id="344"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43">
        <w:r>
          <w:rPr>
            <w:rStyle w:val="Hyperlink"/>
            <w:lang w:val="en-GB"/>
          </w:rPr>
          <w:t xml:space="preserve">https://doi.org/10.1038/s41467-023-37190-9</w:t>
        </w:r>
      </w:hyperlink>
    </w:p>
    <w:bookmarkEnd w:id="344"/>
    <w:bookmarkStart w:id="346"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45">
        <w:r>
          <w:rPr>
            <w:rStyle w:val="Hyperlink"/>
            <w:lang w:val="en-GB"/>
          </w:rPr>
          <w:t xml:space="preserve">https://arxiv.org/abs/2405.20750</w:t>
        </w:r>
      </w:hyperlink>
    </w:p>
    <w:bookmarkEnd w:id="346"/>
    <w:bookmarkEnd w:id="347"/>
    <w:bookmarkEnd w:id="3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09" Target="http://papers.nips.cc/paper\_files/paper/2022/hash/c4d5e998372e2b8742c6dc806e38bc0e-Abstract-Conference.html" TargetMode="External" /><Relationship Type="http://schemas.openxmlformats.org/officeDocument/2006/relationships/hyperlink" Id="rId213" Target="http://www.j-npcs.org/abstracts/vol2002/v5no4/v5no4p380.html" TargetMode="External" /><Relationship Type="http://schemas.openxmlformats.org/officeDocument/2006/relationships/hyperlink" Id="rId203"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7" Target="https://arxiv.org/abs/2403.19887" TargetMode="External" /><Relationship Type="http://schemas.openxmlformats.org/officeDocument/2006/relationships/hyperlink" Id="rId345" Target="https://arxiv.org/abs/2405.20750" TargetMode="External" /><Relationship Type="http://schemas.openxmlformats.org/officeDocument/2006/relationships/hyperlink" Id="rId327" Target="https://arxiv.org/abs/2408.00788" TargetMode="External" /><Relationship Type="http://schemas.openxmlformats.org/officeDocument/2006/relationships/hyperlink" Id="rId341" Target="https://arxiv.org/abs/2502.03260" TargetMode="External" /><Relationship Type="http://schemas.openxmlformats.org/officeDocument/2006/relationships/hyperlink" Id="rId251"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3" Target="https://arxiv.org/abs/2507.21984" TargetMode="External" /><Relationship Type="http://schemas.openxmlformats.org/officeDocument/2006/relationships/hyperlink" Id="rId239"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1" Target="https://arxiv.org/abs/2602.08640" TargetMode="External" /><Relationship Type="http://schemas.openxmlformats.org/officeDocument/2006/relationships/hyperlink" Id="rId269" Target="https://arxiv.org/abs/2602.23409" TargetMode="External" /><Relationship Type="http://schemas.openxmlformats.org/officeDocument/2006/relationships/hyperlink" Id="rId197"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59" Target="https://arxiv.org/abs/2606.11585" TargetMode="External" /><Relationship Type="http://schemas.openxmlformats.org/officeDocument/2006/relationships/hyperlink" Id="rId257" Target="https://arxiv.org/abs/2606.18694" TargetMode="External" /><Relationship Type="http://schemas.openxmlformats.org/officeDocument/2006/relationships/hyperlink" Id="rId339" Target="https://dl.acm.org/doi/10.1145/3774904.3792675" TargetMode="External" /><Relationship Type="http://schemas.openxmlformats.org/officeDocument/2006/relationships/hyperlink" Id="rId329"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1" Target="https://doi.org/10.1007/BFb0013365" TargetMode="External" /><Relationship Type="http://schemas.openxmlformats.org/officeDocument/2006/relationships/hyperlink" Id="rId331" Target="https://doi.org/10.1016/0022-5193(67)90051-3" TargetMode="External" /><Relationship Type="http://schemas.openxmlformats.org/officeDocument/2006/relationships/hyperlink" Id="rId247" Target="https://doi.org/10.1016/S0006-3495(81)84782-0" TargetMode="External" /><Relationship Type="http://schemas.openxmlformats.org/officeDocument/2006/relationships/hyperlink" Id="rId299" Target="https://doi.org/10.1016/S0167-2789(00)00094-4" TargetMode="External" /><Relationship Type="http://schemas.openxmlformats.org/officeDocument/2006/relationships/hyperlink" Id="rId221" Target="https://doi.org/10.1016/b978-0-08-010586-4.50057-2" TargetMode="External" /><Relationship Type="http://schemas.openxmlformats.org/officeDocument/2006/relationships/hyperlink" Id="rId287" Target="https://doi.org/10.1016/j.chaos.2026.117944" TargetMode="External" /><Relationship Type="http://schemas.openxmlformats.org/officeDocument/2006/relationships/hyperlink" Id="rId233" Target="https://doi.org/10.1016/j.cosrev.2009.03.005" TargetMode="External" /><Relationship Type="http://schemas.openxmlformats.org/officeDocument/2006/relationships/hyperlink" Id="rId305"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15"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5" Target="https://doi.org/10.1016/j.ymssp.2026.114485" TargetMode="External" /><Relationship Type="http://schemas.openxmlformats.org/officeDocument/2006/relationships/hyperlink" Id="rId265" Target="https://doi.org/10.1017/CBO9780511755743" TargetMode="External" /><Relationship Type="http://schemas.openxmlformats.org/officeDocument/2006/relationships/hyperlink" Id="rId303" Target="https://doi.org/10.1017/S002211206000116X" TargetMode="External" /><Relationship Type="http://schemas.openxmlformats.org/officeDocument/2006/relationships/hyperlink" Id="rId271"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199" Target="https://doi.org/10.1038/nature20587" TargetMode="External" /><Relationship Type="http://schemas.openxmlformats.org/officeDocument/2006/relationships/hyperlink" Id="rId309"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29" Target="https://doi.org/10.1038/nn.3220" TargetMode="External" /><Relationship Type="http://schemas.openxmlformats.org/officeDocument/2006/relationships/hyperlink" Id="rId343"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3"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1"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3"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3"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49"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07" Target="https://doi.org/10.1103/PhysRevLett.106.224101" TargetMode="External" /><Relationship Type="http://schemas.openxmlformats.org/officeDocument/2006/relationships/hyperlink" Id="rId291" Target="https://doi.org/10.1103/PhysRevLett.122.248301" TargetMode="External" /><Relationship Type="http://schemas.openxmlformats.org/officeDocument/2006/relationships/hyperlink" Id="rId241" Target="https://doi.org/10.1103/PhysRevLett.124.218301" TargetMode="External" /><Relationship Type="http://schemas.openxmlformats.org/officeDocument/2006/relationships/hyperlink" Id="rId215" Target="https://doi.org/10.1103/PhysRevLett.134.148402" TargetMode="External" /><Relationship Type="http://schemas.openxmlformats.org/officeDocument/2006/relationships/hyperlink" Id="rId335" Target="https://doi.org/10.1103/PhysRevLett.82.648" TargetMode="External" /><Relationship Type="http://schemas.openxmlformats.org/officeDocument/2006/relationships/hyperlink" Id="rId207"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7" Target="https://doi.org/10.1109/5.58356" TargetMode="External" /><Relationship Type="http://schemas.openxmlformats.org/officeDocument/2006/relationships/hyperlink" Id="rId225"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5" Target="https://doi.org/10.1109/MSP.2019.2931595" TargetMode="External" /><Relationship Type="http://schemas.openxmlformats.org/officeDocument/2006/relationships/hyperlink" Id="rId273" Target="https://doi.org/10.1109/TNN.2010.2089641" TargetMode="External" /><Relationship Type="http://schemas.openxmlformats.org/officeDocument/2006/relationships/hyperlink" Id="rId231" Target="https://doi.org/10.1109/WASPAA58266.2023.10248131" TargetMode="External" /><Relationship Type="http://schemas.openxmlformats.org/officeDocument/2006/relationships/hyperlink" Id="rId191" Target="https://doi.org/10.1113/jphysiol.1952.sp004764" TargetMode="External" /><Relationship Type="http://schemas.openxmlformats.org/officeDocument/2006/relationships/hyperlink" Id="rId261" Target="https://doi.org/10.1117/12.2518682" TargetMode="External" /><Relationship Type="http://schemas.openxmlformats.org/officeDocument/2006/relationships/hyperlink" Id="rId263" Target="https://doi.org/10.1119/1.1501118" TargetMode="External" /><Relationship Type="http://schemas.openxmlformats.org/officeDocument/2006/relationships/hyperlink" Id="rId285" Target="https://doi.org/10.1143/PTP.76.576" TargetMode="External" /><Relationship Type="http://schemas.openxmlformats.org/officeDocument/2006/relationships/hyperlink" Id="rId289"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7" Target="https://doi.org/10.1145/3600006.3613165" TargetMode="External" /><Relationship Type="http://schemas.openxmlformats.org/officeDocument/2006/relationships/hyperlink" Id="rId295" Target="https://doi.org/10.1152/jn.00525.2015" TargetMode="External" /><Relationship Type="http://schemas.openxmlformats.org/officeDocument/2006/relationships/hyperlink" Id="rId235"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89"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67" Target="https://doi.org/10.1371/journal.pcbi.1008783" TargetMode="External" /><Relationship Type="http://schemas.openxmlformats.org/officeDocument/2006/relationships/hyperlink" Id="rId311"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3" Target="https://doi.org/10.52202/075280-2027" TargetMode="External" /><Relationship Type="http://schemas.openxmlformats.org/officeDocument/2006/relationships/hyperlink" Id="rId297" Target="https://doi.org/10.52202/079017-2607" TargetMode="External" /><Relationship Type="http://schemas.openxmlformats.org/officeDocument/2006/relationships/hyperlink" Id="rId293"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1" Target="https://github.com/unconv-ai/Un-0" TargetMode="External" /><Relationship Type="http://schemas.openxmlformats.org/officeDocument/2006/relationships/hyperlink" Id="rId333" Target="https://openreview.net/forum?id=1rSqVUl7l3" TargetMode="External" /><Relationship Type="http://schemas.openxmlformats.org/officeDocument/2006/relationships/hyperlink" Id="rId275" Target="https://openreview.net/forum?id=F3s69XzWOia" TargetMode="External" /><Relationship Type="http://schemas.openxmlformats.org/officeDocument/2006/relationships/hyperlink" Id="rId279" Target="https://openreview.net/forum?id=GRMfXcAAFh" TargetMode="External" /><Relationship Type="http://schemas.openxmlformats.org/officeDocument/2006/relationships/hyperlink" Id="rId313"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5"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37" Target="https://openreview.net/forum?id=wkHcXDv7cv" TargetMode="External" /><Relationship Type="http://schemas.openxmlformats.org/officeDocument/2006/relationships/hyperlink" Id="rId325" Target="https://papers.nips.cc/paper_files/paper/2017/hash/3f5ee243547dee91fbd053c1c4a845aa-Abstract.html" TargetMode="External" /><Relationship Type="http://schemas.openxmlformats.org/officeDocument/2006/relationships/hyperlink" Id="rId283" Target="https://papers.nips.cc/paper_files/paper/2018/hash/f7696a9b362ac5a51c3dc8f098b73923-Abstract.html" TargetMode="External" /><Relationship Type="http://schemas.openxmlformats.org/officeDocument/2006/relationships/hyperlink" Id="rId219" Target="https://papers.nips.cc/paper_files/paper/2019/hash/0234c510bc6d908b28c70ff313743079-Abstract.html" TargetMode="External" /><Relationship Type="http://schemas.openxmlformats.org/officeDocument/2006/relationships/hyperlink" Id="rId277" Target="https://proceedings.mlr.press/v139/rusch21a.html" TargetMode="External" /><Relationship Type="http://schemas.openxmlformats.org/officeDocument/2006/relationships/hyperlink" Id="rId205"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317" Target="https://unconv.ai/blog/introducing-un-0-generating-images-with-coupled-oscillators/" TargetMode="External" /><Relationship Type="http://schemas.openxmlformats.org/officeDocument/2006/relationships/hyperlink" Id="rId319" Target="https://unconv.ai/blog/less-is-more-scaling-dynamics-with-sparsity/" TargetMode="External" /><Relationship Type="http://schemas.openxmlformats.org/officeDocument/2006/relationships/hyperlink" Id="rId201"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09" Target="http://papers.nips.cc/paper\_files/paper/2022/hash/c4d5e998372e2b8742c6dc806e38bc0e-Abstract-Conference.html" TargetMode="External" /><Relationship Type="http://schemas.openxmlformats.org/officeDocument/2006/relationships/hyperlink" Id="rId213" Target="http://www.j-npcs.org/abstracts/vol2002/v5no4/v5no4p380.html" TargetMode="External" /><Relationship Type="http://schemas.openxmlformats.org/officeDocument/2006/relationships/hyperlink" Id="rId203"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7" Target="https://arxiv.org/abs/2403.19887" TargetMode="External" /><Relationship Type="http://schemas.openxmlformats.org/officeDocument/2006/relationships/hyperlink" Id="rId345" Target="https://arxiv.org/abs/2405.20750" TargetMode="External" /><Relationship Type="http://schemas.openxmlformats.org/officeDocument/2006/relationships/hyperlink" Id="rId327" Target="https://arxiv.org/abs/2408.00788" TargetMode="External" /><Relationship Type="http://schemas.openxmlformats.org/officeDocument/2006/relationships/hyperlink" Id="rId341" Target="https://arxiv.org/abs/2502.03260" TargetMode="External" /><Relationship Type="http://schemas.openxmlformats.org/officeDocument/2006/relationships/hyperlink" Id="rId251"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3" Target="https://arxiv.org/abs/2507.21984" TargetMode="External" /><Relationship Type="http://schemas.openxmlformats.org/officeDocument/2006/relationships/hyperlink" Id="rId239"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1" Target="https://arxiv.org/abs/2602.08640" TargetMode="External" /><Relationship Type="http://schemas.openxmlformats.org/officeDocument/2006/relationships/hyperlink" Id="rId269" Target="https://arxiv.org/abs/2602.23409" TargetMode="External" /><Relationship Type="http://schemas.openxmlformats.org/officeDocument/2006/relationships/hyperlink" Id="rId197"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59" Target="https://arxiv.org/abs/2606.11585" TargetMode="External" /><Relationship Type="http://schemas.openxmlformats.org/officeDocument/2006/relationships/hyperlink" Id="rId257" Target="https://arxiv.org/abs/2606.18694" TargetMode="External" /><Relationship Type="http://schemas.openxmlformats.org/officeDocument/2006/relationships/hyperlink" Id="rId339" Target="https://dl.acm.org/doi/10.1145/3774904.3792675" TargetMode="External" /><Relationship Type="http://schemas.openxmlformats.org/officeDocument/2006/relationships/hyperlink" Id="rId329"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1" Target="https://doi.org/10.1007/BFb0013365" TargetMode="External" /><Relationship Type="http://schemas.openxmlformats.org/officeDocument/2006/relationships/hyperlink" Id="rId331" Target="https://doi.org/10.1016/0022-5193(67)90051-3" TargetMode="External" /><Relationship Type="http://schemas.openxmlformats.org/officeDocument/2006/relationships/hyperlink" Id="rId247" Target="https://doi.org/10.1016/S0006-3495(81)84782-0" TargetMode="External" /><Relationship Type="http://schemas.openxmlformats.org/officeDocument/2006/relationships/hyperlink" Id="rId299" Target="https://doi.org/10.1016/S0167-2789(00)00094-4" TargetMode="External" /><Relationship Type="http://schemas.openxmlformats.org/officeDocument/2006/relationships/hyperlink" Id="rId221" Target="https://doi.org/10.1016/b978-0-08-010586-4.50057-2" TargetMode="External" /><Relationship Type="http://schemas.openxmlformats.org/officeDocument/2006/relationships/hyperlink" Id="rId287" Target="https://doi.org/10.1016/j.chaos.2026.117944" TargetMode="External" /><Relationship Type="http://schemas.openxmlformats.org/officeDocument/2006/relationships/hyperlink" Id="rId233" Target="https://doi.org/10.1016/j.cosrev.2009.03.005" TargetMode="External" /><Relationship Type="http://schemas.openxmlformats.org/officeDocument/2006/relationships/hyperlink" Id="rId305"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15"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5" Target="https://doi.org/10.1016/j.ymssp.2026.114485" TargetMode="External" /><Relationship Type="http://schemas.openxmlformats.org/officeDocument/2006/relationships/hyperlink" Id="rId265" Target="https://doi.org/10.1017/CBO9780511755743" TargetMode="External" /><Relationship Type="http://schemas.openxmlformats.org/officeDocument/2006/relationships/hyperlink" Id="rId303" Target="https://doi.org/10.1017/S002211206000116X" TargetMode="External" /><Relationship Type="http://schemas.openxmlformats.org/officeDocument/2006/relationships/hyperlink" Id="rId271"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199" Target="https://doi.org/10.1038/nature20587" TargetMode="External" /><Relationship Type="http://schemas.openxmlformats.org/officeDocument/2006/relationships/hyperlink" Id="rId309"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29" Target="https://doi.org/10.1038/nn.3220" TargetMode="External" /><Relationship Type="http://schemas.openxmlformats.org/officeDocument/2006/relationships/hyperlink" Id="rId343"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3"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1"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3"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3"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49"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07" Target="https://doi.org/10.1103/PhysRevLett.106.224101" TargetMode="External" /><Relationship Type="http://schemas.openxmlformats.org/officeDocument/2006/relationships/hyperlink" Id="rId291" Target="https://doi.org/10.1103/PhysRevLett.122.248301" TargetMode="External" /><Relationship Type="http://schemas.openxmlformats.org/officeDocument/2006/relationships/hyperlink" Id="rId241" Target="https://doi.org/10.1103/PhysRevLett.124.218301" TargetMode="External" /><Relationship Type="http://schemas.openxmlformats.org/officeDocument/2006/relationships/hyperlink" Id="rId215" Target="https://doi.org/10.1103/PhysRevLett.134.148402" TargetMode="External" /><Relationship Type="http://schemas.openxmlformats.org/officeDocument/2006/relationships/hyperlink" Id="rId335" Target="https://doi.org/10.1103/PhysRevLett.82.648" TargetMode="External" /><Relationship Type="http://schemas.openxmlformats.org/officeDocument/2006/relationships/hyperlink" Id="rId207"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7" Target="https://doi.org/10.1109/5.58356" TargetMode="External" /><Relationship Type="http://schemas.openxmlformats.org/officeDocument/2006/relationships/hyperlink" Id="rId225"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5" Target="https://doi.org/10.1109/MSP.2019.2931595" TargetMode="External" /><Relationship Type="http://schemas.openxmlformats.org/officeDocument/2006/relationships/hyperlink" Id="rId273" Target="https://doi.org/10.1109/TNN.2010.2089641" TargetMode="External" /><Relationship Type="http://schemas.openxmlformats.org/officeDocument/2006/relationships/hyperlink" Id="rId231" Target="https://doi.org/10.1109/WASPAA58266.2023.10248131" TargetMode="External" /><Relationship Type="http://schemas.openxmlformats.org/officeDocument/2006/relationships/hyperlink" Id="rId191" Target="https://doi.org/10.1113/jphysiol.1952.sp004764" TargetMode="External" /><Relationship Type="http://schemas.openxmlformats.org/officeDocument/2006/relationships/hyperlink" Id="rId261" Target="https://doi.org/10.1117/12.2518682" TargetMode="External" /><Relationship Type="http://schemas.openxmlformats.org/officeDocument/2006/relationships/hyperlink" Id="rId263" Target="https://doi.org/10.1119/1.1501118" TargetMode="External" /><Relationship Type="http://schemas.openxmlformats.org/officeDocument/2006/relationships/hyperlink" Id="rId285" Target="https://doi.org/10.1143/PTP.76.576" TargetMode="External" /><Relationship Type="http://schemas.openxmlformats.org/officeDocument/2006/relationships/hyperlink" Id="rId289"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7" Target="https://doi.org/10.1145/3600006.3613165" TargetMode="External" /><Relationship Type="http://schemas.openxmlformats.org/officeDocument/2006/relationships/hyperlink" Id="rId295" Target="https://doi.org/10.1152/jn.00525.2015" TargetMode="External" /><Relationship Type="http://schemas.openxmlformats.org/officeDocument/2006/relationships/hyperlink" Id="rId235"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89"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67" Target="https://doi.org/10.1371/journal.pcbi.1008783" TargetMode="External" /><Relationship Type="http://schemas.openxmlformats.org/officeDocument/2006/relationships/hyperlink" Id="rId311"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3" Target="https://doi.org/10.52202/075280-2027" TargetMode="External" /><Relationship Type="http://schemas.openxmlformats.org/officeDocument/2006/relationships/hyperlink" Id="rId297" Target="https://doi.org/10.52202/079017-2607" TargetMode="External" /><Relationship Type="http://schemas.openxmlformats.org/officeDocument/2006/relationships/hyperlink" Id="rId293"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1" Target="https://github.com/unconv-ai/Un-0" TargetMode="External" /><Relationship Type="http://schemas.openxmlformats.org/officeDocument/2006/relationships/hyperlink" Id="rId333" Target="https://openreview.net/forum?id=1rSqVUl7l3" TargetMode="External" /><Relationship Type="http://schemas.openxmlformats.org/officeDocument/2006/relationships/hyperlink" Id="rId275" Target="https://openreview.net/forum?id=F3s69XzWOia" TargetMode="External" /><Relationship Type="http://schemas.openxmlformats.org/officeDocument/2006/relationships/hyperlink" Id="rId279" Target="https://openreview.net/forum?id=GRMfXcAAFh" TargetMode="External" /><Relationship Type="http://schemas.openxmlformats.org/officeDocument/2006/relationships/hyperlink" Id="rId313"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5"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37" Target="https://openreview.net/forum?id=wkHcXDv7cv" TargetMode="External" /><Relationship Type="http://schemas.openxmlformats.org/officeDocument/2006/relationships/hyperlink" Id="rId325" Target="https://papers.nips.cc/paper_files/paper/2017/hash/3f5ee243547dee91fbd053c1c4a845aa-Abstract.html" TargetMode="External" /><Relationship Type="http://schemas.openxmlformats.org/officeDocument/2006/relationships/hyperlink" Id="rId283" Target="https://papers.nips.cc/paper_files/paper/2018/hash/f7696a9b362ac5a51c3dc8f098b73923-Abstract.html" TargetMode="External" /><Relationship Type="http://schemas.openxmlformats.org/officeDocument/2006/relationships/hyperlink" Id="rId219" Target="https://papers.nips.cc/paper_files/paper/2019/hash/0234c510bc6d908b28c70ff313743079-Abstract.html" TargetMode="External" /><Relationship Type="http://schemas.openxmlformats.org/officeDocument/2006/relationships/hyperlink" Id="rId277" Target="https://proceedings.mlr.press/v139/rusch21a.html" TargetMode="External" /><Relationship Type="http://schemas.openxmlformats.org/officeDocument/2006/relationships/hyperlink" Id="rId205"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317" Target="https://unconv.ai/blog/introducing-un-0-generating-images-with-coupled-oscillators/" TargetMode="External" /><Relationship Type="http://schemas.openxmlformats.org/officeDocument/2006/relationships/hyperlink" Id="rId319" Target="https://unconv.ai/blog/less-is-more-scaling-dynamics-with-sparsity/" TargetMode="External" /><Relationship Type="http://schemas.openxmlformats.org/officeDocument/2006/relationships/hyperlink" Id="rId201"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2026-09-01T17:01:01Z</dcterms:created>
  <dcterms:modified xsi:type="dcterms:W3CDTF">2026-09-01T17:01:01Z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appears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resembles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organize thirteen published systems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fifty-five applicable control comparisons the five give across the surveyed systems, seven have been run, the coupling term has been removed as a single variable just twice and never at a matched budget on a paper’s headline task, and no report varies coupling range or boundary conditions as a single variable. We identify these gaps in greater detail and close with eight concrete directions for the field that we believe would help the field establish more cross- 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