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3CA" w:rsidRPr="00E8723B" w:rsidRDefault="0039115D" w:rsidP="00E8723B">
      <w:pPr>
        <w:spacing w:after="400"/>
        <w:jc w:val="both"/>
        <w:rPr>
          <w:sz w:val="28"/>
          <w:szCs w:val="28"/>
        </w:rPr>
      </w:pPr>
      <w:r w:rsidRPr="00E8723B">
        <w:rPr>
          <w:sz w:val="28"/>
          <w:szCs w:val="28"/>
        </w:rPr>
        <w:t xml:space="preserve">В таблице 1 представлен структурированный перечень системных требований, сформированный на основе </w:t>
      </w:r>
      <w:proofErr w:type="spellStart"/>
      <w:r w:rsidRPr="00E8723B">
        <w:rPr>
          <w:sz w:val="28"/>
          <w:szCs w:val="28"/>
        </w:rPr>
        <w:t>стейкхолдерских</w:t>
      </w:r>
      <w:proofErr w:type="spellEnd"/>
      <w:r w:rsidRPr="00E8723B">
        <w:rPr>
          <w:sz w:val="28"/>
          <w:szCs w:val="28"/>
        </w:rPr>
        <w:t xml:space="preserve"> историй, приведённых в документе «Первичный анализ», сценариев использования системы (UC-1 – UC-4) и требований исходного технического задания. Нумерация идентификаторов сквозная в пределах каждого типа требований (FR-XX — функциональные, NFR-XX — нефункциональные, CON-XX — ограничения). Приоритет установлен по методу </w:t>
      </w:r>
      <w:proofErr w:type="spellStart"/>
      <w:r w:rsidRPr="00E8723B">
        <w:rPr>
          <w:sz w:val="28"/>
          <w:szCs w:val="28"/>
        </w:rPr>
        <w:t>MoSCoW</w:t>
      </w:r>
      <w:proofErr w:type="spellEnd"/>
      <w:r w:rsidRPr="00E8723B">
        <w:rPr>
          <w:sz w:val="28"/>
          <w:szCs w:val="28"/>
        </w:rPr>
        <w:t>.</w:t>
      </w:r>
    </w:p>
    <w:p w:rsidR="00DF13CA" w:rsidRPr="00E8723B" w:rsidRDefault="0039115D">
      <w:pPr>
        <w:spacing w:after="120"/>
        <w:rPr>
          <w:sz w:val="28"/>
          <w:szCs w:val="28"/>
        </w:rPr>
      </w:pPr>
      <w:r w:rsidRPr="00E8723B">
        <w:rPr>
          <w:sz w:val="28"/>
          <w:szCs w:val="28"/>
        </w:rPr>
        <w:t>Таблица 1 — Структурированный перечень системных требований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417"/>
        <w:gridCol w:w="567"/>
        <w:gridCol w:w="1559"/>
      </w:tblGrid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b/>
                <w:bCs/>
                <w:sz w:val="16"/>
                <w:szCs w:val="16"/>
              </w:rPr>
              <w:t>Идентификатор</w:t>
            </w:r>
          </w:p>
        </w:tc>
        <w:tc>
          <w:tcPr>
            <w:tcW w:w="68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b/>
                <w:bCs/>
                <w:sz w:val="16"/>
                <w:szCs w:val="16"/>
              </w:rPr>
              <w:t>Тип</w:t>
            </w:r>
          </w:p>
        </w:tc>
        <w:tc>
          <w:tcPr>
            <w:tcW w:w="70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b/>
                <w:bCs/>
                <w:sz w:val="16"/>
                <w:szCs w:val="16"/>
              </w:rPr>
              <w:t>Категория NFR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b/>
                <w:bCs/>
                <w:sz w:val="16"/>
                <w:szCs w:val="16"/>
              </w:rPr>
              <w:t>Наименование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b/>
                <w:bCs/>
                <w:sz w:val="16"/>
                <w:szCs w:val="16"/>
              </w:rPr>
              <w:t>Формулировка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b/>
                <w:bCs/>
                <w:sz w:val="16"/>
                <w:szCs w:val="16"/>
              </w:rPr>
              <w:t>Источник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ind w:right="670"/>
              <w:rPr>
                <w:sz w:val="16"/>
                <w:szCs w:val="16"/>
              </w:rPr>
            </w:pPr>
            <w:r w:rsidRPr="00E8723B">
              <w:rPr>
                <w:b/>
                <w:bCs/>
                <w:sz w:val="16"/>
                <w:szCs w:val="16"/>
              </w:rPr>
              <w:t>Обоснование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b/>
                <w:bCs/>
                <w:sz w:val="16"/>
                <w:szCs w:val="16"/>
              </w:rPr>
              <w:t>Приоритет</w:t>
            </w:r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b/>
                <w:bCs/>
                <w:sz w:val="16"/>
                <w:szCs w:val="16"/>
              </w:rPr>
              <w:t>Критерий верификации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FR-01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Регистрация и авторизация пользователей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предоставлять пользователю возможность регистрации и авторизации с разграничением прав доступа в соответствии с назначенной ролью (администратор/владелец, кондитер, курьер, клиент).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StH-01, StH-02, StH-03, StH-04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Без разграничения ролей невозможно ограничить доступ сотрудников к функциям, не относящимся к их обязанностям.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Демонстрация: под каждой из четырёх ролей пользователю доступен только соответствующий набор экранов и функций.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FR-02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Электронный каталог изделий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предоставлять клиенту электронный каталог кондитерских изделий с возможностью фильтрации по цене, весу и типу изделия.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StH-03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Обзор аналогов показал, что удобная фильтрация каталога — базовое ожидание клиента интернет-магазина.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Демонстрация: применение фильтра сокращает список изделий согласно заданным параметрам.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FR-03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Конструктор индивидуального торта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предоставлять клиенту конструктор индивидуального торта с выбором веса, начинки, декора и срочности выполнения заказа.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StH-03 (пользовательская история «я как клиент хочу составлять свой торт»)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Ключевая функция, отличающая систему от рассмотренных аналогов, ни один из которых не предоставляет полноценный конструктор.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Демонстрация: клиент собирает торт из не менее чем 3 параметров, каждый выбор влияет на итоговую цену.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FR-04</w:t>
            </w:r>
          </w:p>
        </w:tc>
        <w:tc>
          <w:tcPr>
            <w:tcW w:w="682" w:type="dxa"/>
            <w:tcBorders>
              <w:bottom w:val="single" w:sz="4" w:space="0" w:color="auto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Оформление и онлайн-оплата заказа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предоставлять клиенту возможность оформить и оплатить заказ онлайн с выбором даты, временного слота и способа получения (самовывоз/доставка).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StH-03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Исключает необходимость звонков и личного посещения кондитерской для оформления заказа.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Испытание: заказ успешно создаётся и переводится в оплаченный статус для 10 тестовых комбинаций параметров.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FR-05</w:t>
            </w:r>
          </w:p>
        </w:tc>
        <w:tc>
          <w:tcPr>
            <w:tcW w:w="682" w:type="dxa"/>
            <w:tcBorders>
              <w:bottom w:val="nil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cBorders>
              <w:bottom w:val="nil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Личный кабинет клиента</w:t>
            </w:r>
          </w:p>
        </w:tc>
        <w:tc>
          <w:tcPr>
            <w:tcW w:w="1843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предоставлять клиенту личный кабинет с историей заказов и отображением актуального статуса каждого заказа.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StH-03 (истории «хочу просматривать статус», «хочу просматривать историю заказов»)</w:t>
            </w:r>
          </w:p>
        </w:tc>
        <w:tc>
          <w:tcPr>
            <w:tcW w:w="1417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Позволяет клиенту повторить понравившийся заказ и отслеживать его выполнение без обращения к оператору.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Демонстрация: после изменения статуса заказа администратором новый статус отображается в личном кабинете клиента.</w:t>
            </w:r>
          </w:p>
        </w:tc>
      </w:tr>
    </w:tbl>
    <w:p w:rsidR="00E8723B" w:rsidRDefault="00E8723B">
      <w:pPr>
        <w:rPr>
          <w:sz w:val="28"/>
          <w:szCs w:val="28"/>
        </w:rPr>
      </w:pPr>
    </w:p>
    <w:p w:rsidR="00E8723B" w:rsidRDefault="00E8723B">
      <w:pPr>
        <w:rPr>
          <w:sz w:val="28"/>
          <w:szCs w:val="28"/>
        </w:rPr>
      </w:pPr>
    </w:p>
    <w:p w:rsidR="00E8723B" w:rsidRPr="00E8723B" w:rsidRDefault="00E8723B">
      <w:pPr>
        <w:rPr>
          <w:sz w:val="28"/>
          <w:szCs w:val="28"/>
        </w:rPr>
      </w:pPr>
      <w:r w:rsidRPr="00E8723B">
        <w:rPr>
          <w:sz w:val="28"/>
          <w:szCs w:val="28"/>
        </w:rPr>
        <w:lastRenderedPageBreak/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417"/>
        <w:gridCol w:w="567"/>
        <w:gridCol w:w="1559"/>
      </w:tblGrid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FR-06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Отзывы клиента о заказе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предоставлять клиенту возможность оставить отзыв после получения выполненного заказа.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StH-03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Отзывы повышают доверие новых клиентов и дают владельцу обратную связь о качестве изделий и сервиса.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Should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Демонстрация: отзыв, оставленный клиентом, сохраняется и отображается в карточке заказа.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FR-07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Расчёт себестоимости изделия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автоматически рассчитывать себестоимость кондитерского изделия на основе технологической карты и актуальных закупочных цен на сырьё по формуле (1).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StH-01 (истории «хочу видеть себестоимость», «хочу корректировать себестоимость»)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Устраняет ручной пересчёт себестоимости при регулярном изменении цен на сырьё, снижая риск занижения цены.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Испытание: для 10 технологических карт расчётная себестоимость совпадает с контрольным расчётом с точностью до 1 рубля.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FR-08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Расчёт итоговой цены индивидуального заказа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автоматически рассчитывать итоговую цену индивидуального заказа в конструкторе по формуле (2) с учётом базовой стоимости, начинки, декора и коэффициента срочности.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StH-03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Позволяет клиенту видеть точную цену до подтверждения заказа, не дожидаясь ответа менеджера.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Испытание: для 10 комбинаций параметров конструктора расчётная цена совпадает с контрольным расчётом.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FR-09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Ведение базы технологических карт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обеспечивать ведение базы технологических карт изделий с указанием состава и точных пропорций ингредиентов.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StH-02 (история «хочу просматривать технологическую карту»)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Технологическая карта — источник данных для расчёта себестоимости (FR-07) и автоматического списания сырья (FR-10).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Инспекция: карточка каждого изделия в каталоге содержит связанную технологическую карту с перечнем и пропорциями ингредиентов.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FR-10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Автоматическое списание сырья со склада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автоматически списывать сырьё со склада по данным технологической карты в момент отметки заказа кондитером как выполненного.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StH-02 (истории «хочу списывать использованное сырьё»)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Ручной учёт остатков приводит к расхождению фактических и учётных данных из-за человеческого фактора.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Испытание: после подтверждения 10 заказов остаток каждого использованного ингредиента уменьшен на расчётную величину.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FR-11</w:t>
            </w:r>
          </w:p>
        </w:tc>
        <w:tc>
          <w:tcPr>
            <w:tcW w:w="682" w:type="dxa"/>
            <w:tcBorders>
              <w:bottom w:val="single" w:sz="4" w:space="0" w:color="auto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Контроль сроков годности сырья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формировать список партий сырья с истекающим сроком годности и уведомлять администратора о снижении остатков ниже установленного порога.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StH-01 (истории «хочу получать уведомления о малом количестве сырья», «хочу просматривать список продуктов с истекающим сроком годности»)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Позволяет вовремя использовать или списывать сырьё и избежать дефицита на производстве.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Демонстрация: индикатор истекающего срока годности появляется за 3 дня до его окончания.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FR-12</w:t>
            </w:r>
          </w:p>
        </w:tc>
        <w:tc>
          <w:tcPr>
            <w:tcW w:w="682" w:type="dxa"/>
            <w:tcBorders>
              <w:bottom w:val="nil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cBorders>
              <w:bottom w:val="nil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Производственный календарь кондитеров</w:t>
            </w:r>
          </w:p>
        </w:tc>
        <w:tc>
          <w:tcPr>
            <w:tcW w:w="1843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формировать и предоставлять производственный календарь для планирования рабочей загрузки кондитеров.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StH-01, StH-02</w:t>
            </w:r>
          </w:p>
        </w:tc>
        <w:tc>
          <w:tcPr>
            <w:tcW w:w="1417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Позволяет равномерно распределять заказы между кондитерами и соблюдать сроки их выполнения.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Демонстрация: календарь на выбранную дату отображает список заказов, отсортированных по времени выдачи.</w:t>
            </w:r>
          </w:p>
        </w:tc>
      </w:tr>
    </w:tbl>
    <w:p w:rsidR="00E8723B" w:rsidRPr="00E8723B" w:rsidRDefault="00E8723B">
      <w:pPr>
        <w:rPr>
          <w:sz w:val="28"/>
          <w:szCs w:val="28"/>
        </w:rPr>
      </w:pPr>
      <w:r w:rsidRPr="00E8723B">
        <w:rPr>
          <w:sz w:val="28"/>
          <w:szCs w:val="28"/>
        </w:rPr>
        <w:lastRenderedPageBreak/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417"/>
        <w:gridCol w:w="567"/>
        <w:gridCol w:w="1559"/>
      </w:tblGrid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FR-13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Распределение заказов между курьерами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автоматически распределять готовые к доставке заказы между доступными курьерами с учётом зон обслуживания и их текущей загрузки.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StH-01 (истории «хочу назначать курьера на заказ и контролировать его загрузку»)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Снижает нагрузку на администратора и повышает равномерность распределения доставок.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Should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Испытание: при 20 одновременно готовых заказах распределение по 3 курьерам не превышает разницу в 2 заказа между курьерами.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FR-14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Интерфейс курьера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предоставлять курьеру интерфейс для просмотра списка заказов, адресов, временных слотов, состава, комментариев клиента и способа оплаты, а также для изменения статуса доставки.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StH-04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Курьеру необходима вся информация о заказе для корректной и своевременной доставки.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Инспекция: карточка назначенного заказа в интерфейсе курьера содержит все перечисленные поля.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FR-15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Отслеживание статуса доставки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отображать клиенту и администратору актуальный статус доставки заказа и уведомлять их при его изменении.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StH-03, StH-04 (истории об изменении статуса «в доставке», «доставлен»)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Позволяет клиенту планировать своё время, а администратору — оперативно реагировать на проблемы доставки.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Демонстрация: изменение статуса курьером отражается в личном кабинете клиента не позднее чем через 1 минуту.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FR-16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Расчёт стоимости и времени доставки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рассчитывать стоимость и ориентировочное время доставки по зонам обслуживания по формуле (3) и отображать их клиенту на этапе оформления заказа.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StH-03 (история «хочу просматривать ориентировочное время прибытия заказа»)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Позволяет клиенту заранее знать полную стоимость и сроки получения заказа.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Should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Испытание: для 5 адресов из разных зон обслуживания рассчитанная стоимость доставки совпадает с контрольным расчётом.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FR-17</w:t>
            </w:r>
          </w:p>
        </w:tc>
        <w:tc>
          <w:tcPr>
            <w:tcW w:w="682" w:type="dxa"/>
            <w:tcBorders>
              <w:bottom w:val="single" w:sz="4" w:space="0" w:color="auto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Фиксация проблем доставки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предоставлять курьеру возможность отмечать невозможность доставки с указанием причины и уведомлять администратора о задержке или повреждении изделия в пути.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StH-04 (истории «хочу отмечать невозможность доставки», «хочу уведомлять администратора о повреждении»)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Позволяет администратору оперативно реагировать на нештатные ситуации при доставке.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Демонстрация: при отметке курьером проблемы доставки администратор получает уведомление в течение 1 минуты.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FR-18</w:t>
            </w:r>
          </w:p>
        </w:tc>
        <w:tc>
          <w:tcPr>
            <w:tcW w:w="682" w:type="dxa"/>
            <w:tcBorders>
              <w:bottom w:val="nil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cBorders>
              <w:bottom w:val="nil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Финансовая аналитика</w:t>
            </w:r>
          </w:p>
        </w:tc>
        <w:tc>
          <w:tcPr>
            <w:tcW w:w="1843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формировать аналитическую отчётность по финансовым показателям (выручка, себестоимость, прибыль) за день, неделю и месяц по формуле (4).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StH-01 (история «хочу просматривать аналитику выручки за период»)</w:t>
            </w:r>
          </w:p>
        </w:tc>
        <w:tc>
          <w:tcPr>
            <w:tcW w:w="1417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Позволяет владельцу оценивать эффективность работы предприятия и принимать управленческие решения.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Испытание: отчёт за тестовый период совпадает с контрольным расчётом на основе тестовых данных о заказах.</w:t>
            </w:r>
          </w:p>
        </w:tc>
      </w:tr>
    </w:tbl>
    <w:p w:rsidR="00E8723B" w:rsidRDefault="00E8723B" w:rsidP="00E8723B">
      <w:pPr>
        <w:rPr>
          <w:sz w:val="28"/>
          <w:szCs w:val="28"/>
        </w:rPr>
      </w:pPr>
    </w:p>
    <w:p w:rsidR="00E8723B" w:rsidRDefault="00E8723B" w:rsidP="00E8723B">
      <w:pPr>
        <w:rPr>
          <w:sz w:val="28"/>
          <w:szCs w:val="28"/>
        </w:rPr>
      </w:pPr>
    </w:p>
    <w:p w:rsidR="00E8723B" w:rsidRPr="00E8723B" w:rsidRDefault="00E8723B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417"/>
        <w:gridCol w:w="567"/>
        <w:gridCol w:w="1559"/>
      </w:tblGrid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FR-19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Аналитика логистики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формировать сводную аналитику по доставке для оценки эффективности логистики.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StH-01 (история «хочу просматривать сводную аналитику по доставке»)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Позволяет владельцу оценивать загрузку курьеров и качество выполнения доставок.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Could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Демонстрация: отчёт содержит среднее время доставки и количество проблемных доставок за период.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FR-20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Настройка ролей сотрудников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предоставлять администратору возможность назначать и изменять роли сотрудников для ограничения их доступа к функциям системы.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StH-01 (история «хочу настраивать роли для сотрудников»)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Обеспечивает соответствие уровня доступа сотрудника его должностным обязанностям.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Should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Демонстрация: после смены роли сотрудника набор доступных ему функций изменяется соответствующим образом.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NFR-01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Производительность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Время расчёта себестоимости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Время формирования расчёта себестоимости изделия после изменения состава заказа или закупочной цены ингредиента не должно превышать 20 секунд.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Шаг 4 сценария UC-4; ГОСТ 34.602-2020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Медленный пересчёт снижает удобство работы администратора при массовом обновлении цен на сырьё.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Испытание: замер времени отклика при 500 одновременных запросах к серверу расчёта.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NFR-02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Производительность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Скорость обновления статуса заказа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Актуальный статус заказа в личном кабинете клиента должен обновляться не позднее чем через 1 минуту после его изменения администратором, кондитером или курьером.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Требование к показателям назначения исходного ТЗ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Клиент должен своевременно узнавать об изменении статуса своего заказа, особенно на этапе доставки.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Испытание: замер задержки обновления статуса для 20 тестовых заказов.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NFR-03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Надёжность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Точность списания сырья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Списание сырья со склада должно происходить автоматически, без участия оператора, с точностью до грамма, указанного в технологической карте.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Специальное требование сценария UC-2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Неточное списание накапливает расхождение между учётными и фактическими остатками сырья.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Испытание: сравнение расчётного и фактического остатка сырья после выполнения 20 заказов.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NFR-04</w:t>
            </w:r>
          </w:p>
        </w:tc>
        <w:tc>
          <w:tcPr>
            <w:tcW w:w="682" w:type="dxa"/>
            <w:tcBorders>
              <w:bottom w:val="single" w:sz="4" w:space="0" w:color="auto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Безопасность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Защита персональных данных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Обработка персональных и платёжных данных клиентов должна выполняться в соответствии с требованиями Федерального закона №152-ФЗ «О персональных данных», включая шифрование при передаче и хранении.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Реестр рисков «Первичного анализа» (риск утечки персональных данных)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 xml:space="preserve">Утечка персональных данных влечёт </w:t>
            </w:r>
            <w:proofErr w:type="spellStart"/>
            <w:r w:rsidRPr="00E8723B">
              <w:rPr>
                <w:sz w:val="16"/>
                <w:szCs w:val="16"/>
              </w:rPr>
              <w:t>репутационный</w:t>
            </w:r>
            <w:proofErr w:type="spellEnd"/>
            <w:r w:rsidRPr="00E8723B">
              <w:rPr>
                <w:sz w:val="16"/>
                <w:szCs w:val="16"/>
              </w:rPr>
              <w:t xml:space="preserve"> и юридический ущерб, штрафы по 152-ФЗ.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Инспекция: наличие политики обработки персональных данных, формы согласия и шифрованного канала передачи данных (HTTPS).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NFR-05</w:t>
            </w:r>
          </w:p>
        </w:tc>
        <w:tc>
          <w:tcPr>
            <w:tcW w:w="682" w:type="dxa"/>
            <w:tcBorders>
              <w:bottom w:val="nil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cBorders>
              <w:bottom w:val="nil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Удобство использования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Число шагов оформления заказа</w:t>
            </w:r>
          </w:p>
        </w:tc>
        <w:tc>
          <w:tcPr>
            <w:tcW w:w="1843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Итоговая цена индивидуального заказа в конструкторе должна рассчитываться и отображаться клиенту не более чем за 3 шага оформления заказа.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Требование к показателям назначения исходного ТЗ</w:t>
            </w:r>
          </w:p>
        </w:tc>
        <w:tc>
          <w:tcPr>
            <w:tcW w:w="1417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Большое число шагов конструктора снижает конверсию оформления заказа и удобство клиента.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Should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Демонстрация: полный цикл сборки торта в конструкторе укладывается в 3 экрана/шага.</w:t>
            </w:r>
          </w:p>
        </w:tc>
      </w:tr>
    </w:tbl>
    <w:p w:rsidR="00E8723B" w:rsidRDefault="00E8723B" w:rsidP="00E8723B">
      <w:pPr>
        <w:rPr>
          <w:sz w:val="28"/>
          <w:szCs w:val="28"/>
        </w:rPr>
      </w:pPr>
    </w:p>
    <w:p w:rsidR="00E8723B" w:rsidRDefault="00E8723B" w:rsidP="00E8723B">
      <w:pPr>
        <w:rPr>
          <w:sz w:val="28"/>
          <w:szCs w:val="28"/>
        </w:rPr>
      </w:pPr>
    </w:p>
    <w:p w:rsidR="00E8723B" w:rsidRDefault="00E8723B" w:rsidP="00E8723B">
      <w:pPr>
        <w:rPr>
          <w:sz w:val="28"/>
          <w:szCs w:val="28"/>
        </w:rPr>
      </w:pPr>
    </w:p>
    <w:p w:rsidR="00E8723B" w:rsidRDefault="00E8723B" w:rsidP="00E8723B">
      <w:pPr>
        <w:rPr>
          <w:sz w:val="28"/>
          <w:szCs w:val="28"/>
        </w:rPr>
      </w:pPr>
    </w:p>
    <w:p w:rsidR="00E8723B" w:rsidRDefault="00E8723B" w:rsidP="00E8723B">
      <w:pPr>
        <w:rPr>
          <w:sz w:val="28"/>
          <w:szCs w:val="28"/>
        </w:rPr>
      </w:pPr>
    </w:p>
    <w:p w:rsidR="00E8723B" w:rsidRPr="00E8723B" w:rsidRDefault="00E8723B">
      <w:pPr>
        <w:rPr>
          <w:sz w:val="28"/>
          <w:szCs w:val="28"/>
        </w:rPr>
      </w:pPr>
      <w:r w:rsidRPr="00E8723B">
        <w:rPr>
          <w:sz w:val="28"/>
          <w:szCs w:val="28"/>
        </w:rPr>
        <w:lastRenderedPageBreak/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417"/>
        <w:gridCol w:w="567"/>
        <w:gridCol w:w="1559"/>
      </w:tblGrid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NFR-06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Масштабируемость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Одновременная нагрузка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сохранять работоспособность и заявленное время отклика при не менее чем 50 одновременно работающих пользователях.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Экспертная оценка на основе масштаба малого предприятия (StH-01)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Обеспечивает штатную работу системы в часы пиковой нагрузки без деградации производительности.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Should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Испытание: нагрузочное тестирование с 50 виртуальными пользователями без превышения времени отклика более чем на 20 %.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NFR-07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Совместимость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Кроссбраузерность</w:t>
            </w:r>
            <w:proofErr w:type="spellEnd"/>
            <w:r w:rsidRPr="00E8723B">
              <w:rPr>
                <w:sz w:val="16"/>
                <w:szCs w:val="16"/>
              </w:rPr>
              <w:t xml:space="preserve"> и адаптивность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 xml:space="preserve">Пользовательский интерфейс системы должен корректно отображаться в браузерах </w:t>
            </w:r>
            <w:proofErr w:type="spellStart"/>
            <w:r w:rsidRPr="00E8723B">
              <w:rPr>
                <w:sz w:val="16"/>
                <w:szCs w:val="16"/>
              </w:rPr>
              <w:t>Google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Chrome</w:t>
            </w:r>
            <w:proofErr w:type="spellEnd"/>
            <w:r w:rsidRPr="00E8723B">
              <w:rPr>
                <w:sz w:val="16"/>
                <w:szCs w:val="16"/>
              </w:rPr>
              <w:t xml:space="preserve">, Яндекс Браузер и </w:t>
            </w:r>
            <w:proofErr w:type="spellStart"/>
            <w:r w:rsidRPr="00E8723B">
              <w:rPr>
                <w:sz w:val="16"/>
                <w:szCs w:val="16"/>
              </w:rPr>
              <w:t>Mozilla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Firefox</w:t>
            </w:r>
            <w:proofErr w:type="spellEnd"/>
            <w:r w:rsidRPr="00E8723B">
              <w:rPr>
                <w:sz w:val="16"/>
                <w:szCs w:val="16"/>
              </w:rPr>
              <w:t xml:space="preserve"> последних стабильных версий, а также адаптироваться под экраны мобильных устройств.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Обзор аналогов (клиенты чаще оформляют заказы с мобильных устройств)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Значительная часть клиентов кондитерской оформляет заказы с мобильных телефонов, что требует адаптивной вёрстки.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Should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 xml:space="preserve">Демонстрация: корректное отображение интерфейса в трёх указанных браузерах и на экране шириной 375 </w:t>
            </w:r>
            <w:proofErr w:type="spellStart"/>
            <w:r w:rsidRPr="00E8723B">
              <w:rPr>
                <w:sz w:val="16"/>
                <w:szCs w:val="16"/>
              </w:rPr>
              <w:t>px</w:t>
            </w:r>
            <w:proofErr w:type="spellEnd"/>
            <w:r w:rsidRPr="00E8723B">
              <w:rPr>
                <w:sz w:val="16"/>
                <w:szCs w:val="16"/>
              </w:rPr>
              <w:t>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NFR-08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Надёжность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Доступность системы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Доступность системы в рабочие часы кондитерской должна составлять не менее 99 %.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Требования к надёжности исходного ТЗ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Недоступность системы в рабочее время блокирует приём онлайн-заказов и потерю выручки.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Инспекция: журнал мониторинга доступности сервера за отчётный период.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NFR-09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Безопасность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Разграничение прав доступа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Доступ к функциям системы должен предоставляться пользователю исключительно в соответствии с его ролью, назначенной администратором.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FR-01, FR-20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Предотвращает несанкционированное изменение данных сотрудниками вне их зоны ответственности.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Испытание: попытка обращения к функции вне разрешённой роли завершается отказом в доступе для всех 4 ролей.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NFR-10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Производительность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Скорость уведомления о нехватке сырья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Уведомление администратора о снижении остатка сырья ниже минимального порога должно формироваться не позднее чем через 5 минут после списания.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Требование к показателям назначения исходного ТЗ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Задержка уведомления повышает риск остановки производства из-за нехватки сырья.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Should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Испытание: замер задержки уведомления для 10 тестовых случаев списания ниже порога.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CON-01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Технологический стек разработки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 xml:space="preserve">Разработка системы должна выполняться на языке программирования </w:t>
            </w:r>
            <w:proofErr w:type="spellStart"/>
            <w:r w:rsidRPr="00E8723B">
              <w:rPr>
                <w:sz w:val="16"/>
                <w:szCs w:val="16"/>
              </w:rPr>
              <w:t>Python</w:t>
            </w:r>
            <w:proofErr w:type="spellEnd"/>
            <w:r w:rsidRPr="00E8723B">
              <w:rPr>
                <w:sz w:val="16"/>
                <w:szCs w:val="16"/>
              </w:rPr>
              <w:t xml:space="preserve"> с использованием СУБД </w:t>
            </w:r>
            <w:bookmarkStart w:id="0" w:name="_GoBack"/>
            <w:proofErr w:type="spellStart"/>
            <w:r w:rsidR="007E751D">
              <w:rPr>
                <w:sz w:val="16"/>
                <w:szCs w:val="16"/>
              </w:rPr>
              <w:t>PostgreSQL</w:t>
            </w:r>
            <w:bookmarkEnd w:id="0"/>
            <w:proofErr w:type="spellEnd"/>
            <w:r w:rsidRPr="00E8723B">
              <w:rPr>
                <w:sz w:val="16"/>
                <w:szCs w:val="16"/>
              </w:rPr>
              <w:t xml:space="preserve"> для хранения и управления данными.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Учебное задание, требования руководителя ОП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Ограничение определяется учебным планом дисциплины и компетенциями, отрабатываемыми в рамках курсового проекта.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 xml:space="preserve">Инспекция: исходный код и конфигурация подключения к базе данных подтверждают использование </w:t>
            </w:r>
            <w:proofErr w:type="spellStart"/>
            <w:r w:rsidRPr="00E8723B">
              <w:rPr>
                <w:sz w:val="16"/>
                <w:szCs w:val="16"/>
              </w:rPr>
              <w:t>Python</w:t>
            </w:r>
            <w:proofErr w:type="spellEnd"/>
            <w:r w:rsidRPr="00E8723B">
              <w:rPr>
                <w:sz w:val="16"/>
                <w:szCs w:val="16"/>
              </w:rPr>
              <w:t xml:space="preserve"> и </w:t>
            </w:r>
            <w:proofErr w:type="spellStart"/>
            <w:r w:rsidR="007E751D">
              <w:rPr>
                <w:sz w:val="16"/>
                <w:szCs w:val="16"/>
              </w:rPr>
              <w:t>PostgreSQL</w:t>
            </w:r>
            <w:proofErr w:type="spellEnd"/>
            <w:r w:rsidRPr="00E8723B">
              <w:rPr>
                <w:sz w:val="16"/>
                <w:szCs w:val="16"/>
              </w:rPr>
              <w:t>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CON-02</w:t>
            </w:r>
          </w:p>
        </w:tc>
        <w:tc>
          <w:tcPr>
            <w:tcW w:w="682" w:type="dxa"/>
            <w:tcBorders>
              <w:bottom w:val="single" w:sz="4" w:space="0" w:color="auto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Бюджетное ограничение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Разработка и эксплуатация системы в рамках проекта должны выполняться с использованием бесплатных или открытых библиотек и сервисов, без привлечения внешнего финансирования.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Учебный характер проекта (курсовой проект студента)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Проект выполняется в рамках учебной дисциплины без бюджета на платные компоненты и сервисы.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Инспекция: перечень используемых библиотек и сервисов не содержит платных лицензий.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CON-03</w:t>
            </w:r>
          </w:p>
        </w:tc>
        <w:tc>
          <w:tcPr>
            <w:tcW w:w="682" w:type="dxa"/>
            <w:tcBorders>
              <w:bottom w:val="nil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cBorders>
              <w:bottom w:val="nil"/>
            </w:tcBorders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Ограничение по интеграции платежей</w:t>
            </w:r>
          </w:p>
        </w:tc>
        <w:tc>
          <w:tcPr>
            <w:tcW w:w="1843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не должна выполнять фактическую интеграцию с внешним платёжным шлюзом; обработка онлайн-оплаты в рамках учебного проекта реализуется в виде имитации (эмуляции) платежа.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Границы системы «Первичного анализа» (платёжный шлюз отнесён к внешней среде)</w:t>
            </w:r>
          </w:p>
        </w:tc>
        <w:tc>
          <w:tcPr>
            <w:tcW w:w="1417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Подключение реального платёжного шлюза требует юридического оформления и выходит за рамки учебного проекта.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Инспекция: документация подтверждает отсутствие интеграции с реальным платёжным провайдером.</w:t>
            </w:r>
          </w:p>
        </w:tc>
      </w:tr>
    </w:tbl>
    <w:p w:rsidR="00E8723B" w:rsidRDefault="00E8723B" w:rsidP="00E8723B">
      <w:pPr>
        <w:rPr>
          <w:sz w:val="28"/>
          <w:szCs w:val="28"/>
        </w:rPr>
      </w:pPr>
    </w:p>
    <w:p w:rsidR="00E8723B" w:rsidRPr="00E8723B" w:rsidRDefault="00E8723B">
      <w:pPr>
        <w:rPr>
          <w:sz w:val="28"/>
          <w:szCs w:val="28"/>
        </w:rPr>
      </w:pPr>
      <w:r w:rsidRPr="00E8723B">
        <w:rPr>
          <w:sz w:val="28"/>
          <w:szCs w:val="28"/>
        </w:rPr>
        <w:lastRenderedPageBreak/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417"/>
        <w:gridCol w:w="567"/>
        <w:gridCol w:w="1559"/>
      </w:tblGrid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CON-04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Исключение навигации курьера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не должна реализовывать полноценную картографическую навигацию курьера в движении; построение точного маршрута выполняется внешним навигационным приложением курьера.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Границы системы «Первичного анализа» (примерный расчёт времени в пути отнесён к внешней среде)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Разработка собственного картографического навигатора выходит за объём учебного проекта.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Won't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Инспекция: перечень функций системы не содержит функций пошаговой навигации.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CON-05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Единственная локализация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должна включать только русскоязычную локализацию интерфейса без возможности переключения на другие языки.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Требования к лингвистическому обеспечению исходного ТЗ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Целевая аудитория системы — русскоязычные пользователи одной кондитерской, что делает локализацию на другие языки нецелесообразной.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Инспекция: интерфейс системы не содержит элементов переключения языка.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CON-06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Срок разработки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Разработка системы должна быть выполнена в период с 14.01.2026 по 07.03.2026 в соответствии с графиком учебной дисциплины.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Раздел «Сроки разработки» исходного ТЗ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Срок определяется календарным планом выполнения курсового проекта.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Инспекция: даты сдачи этапов работ по таблице 1 ТЗ не выходят за границы установленного периода.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CON-07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Единственная точка продаж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Система рассчитана на автоматизацию учёта и логистики одного кондитерского предприятия (одной точки производства) без функций управления сетью филиалов.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Цель и задачи разработки исходного ТЗ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 xml:space="preserve">Расширение до </w:t>
            </w:r>
            <w:proofErr w:type="spellStart"/>
            <w:r w:rsidRPr="00E8723B">
              <w:rPr>
                <w:sz w:val="16"/>
                <w:szCs w:val="16"/>
              </w:rPr>
              <w:t>мультифилиальной</w:t>
            </w:r>
            <w:proofErr w:type="spellEnd"/>
            <w:r w:rsidRPr="00E8723B">
              <w:rPr>
                <w:sz w:val="16"/>
                <w:szCs w:val="16"/>
              </w:rPr>
              <w:t xml:space="preserve"> архитектуры существенно увеличивает объём работ и не требуется для целей учебного проекта.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Инспекция: структура базы данных не предусматривает сущности «филиал» или «точка продаж».</w:t>
            </w:r>
          </w:p>
        </w:tc>
      </w:tr>
      <w:tr w:rsidR="00E8723B" w:rsidRPr="00E8723B" w:rsidTr="00E8723B">
        <w:trPr>
          <w:cantSplit/>
          <w:trHeight w:val="1134"/>
        </w:trPr>
        <w:tc>
          <w:tcPr>
            <w:tcW w:w="1014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CON-08</w:t>
            </w:r>
          </w:p>
        </w:tc>
        <w:tc>
          <w:tcPr>
            <w:tcW w:w="682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extDirection w:val="btLr"/>
            <w:vAlign w:val="center"/>
          </w:tcPr>
          <w:p w:rsidR="00E8723B" w:rsidRPr="00E8723B" w:rsidRDefault="00E8723B" w:rsidP="00E8723B">
            <w:pPr>
              <w:ind w:left="113" w:right="113"/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Соответствие законодательству РФ</w:t>
            </w:r>
          </w:p>
        </w:tc>
        <w:tc>
          <w:tcPr>
            <w:tcW w:w="1843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При разработке и эксплуатации системы должны соблюдаться требования Федерального закона №152-ФЗ «О персональных данных» и главы 72 Гражданского кодекса РФ об интеллектуальной собственности.</w:t>
            </w:r>
          </w:p>
        </w:tc>
        <w:tc>
          <w:tcPr>
            <w:tcW w:w="851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Раздел «Этические и правовые ограничения» первичного анализа; требования к патентной чистоте исходного ТЗ</w:t>
            </w:r>
          </w:p>
        </w:tc>
        <w:tc>
          <w:tcPr>
            <w:tcW w:w="141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Несоблюдение законодательства влечёт юридическую и финансовую ответственность для заказчика и исполнителя.</w:t>
            </w:r>
          </w:p>
        </w:tc>
        <w:tc>
          <w:tcPr>
            <w:tcW w:w="567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proofErr w:type="spellStart"/>
            <w:r w:rsidRPr="00E8723B">
              <w:rPr>
                <w:sz w:val="16"/>
                <w:szCs w:val="16"/>
              </w:rPr>
              <w:t>Must</w:t>
            </w:r>
            <w:proofErr w:type="spellEnd"/>
            <w:r w:rsidRPr="00E8723B">
              <w:rPr>
                <w:sz w:val="16"/>
                <w:szCs w:val="16"/>
              </w:rPr>
              <w:t xml:space="preserve"> </w:t>
            </w:r>
            <w:proofErr w:type="spellStart"/>
            <w:r w:rsidRPr="00E8723B"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1559" w:type="dxa"/>
            <w:vAlign w:val="center"/>
          </w:tcPr>
          <w:p w:rsidR="00E8723B" w:rsidRPr="00E8723B" w:rsidRDefault="00E8723B" w:rsidP="00E8723B">
            <w:pPr>
              <w:rPr>
                <w:sz w:val="16"/>
                <w:szCs w:val="16"/>
              </w:rPr>
            </w:pPr>
            <w:r w:rsidRPr="00E8723B">
              <w:rPr>
                <w:sz w:val="16"/>
                <w:szCs w:val="16"/>
              </w:rPr>
              <w:t>Инспекция: используемые компоненты и библиотеки не нарушают прав третьих лиц; политика обработки персональных данных соответствует 152-ФЗ.</w:t>
            </w:r>
          </w:p>
        </w:tc>
      </w:tr>
    </w:tbl>
    <w:p w:rsidR="00E8723B" w:rsidRPr="00E8723B" w:rsidRDefault="00E8723B">
      <w:pPr>
        <w:spacing w:after="120"/>
        <w:rPr>
          <w:sz w:val="16"/>
          <w:szCs w:val="16"/>
        </w:rPr>
      </w:pPr>
    </w:p>
    <w:p w:rsidR="0039115D" w:rsidRPr="00E8723B" w:rsidRDefault="0039115D">
      <w:pPr>
        <w:rPr>
          <w:sz w:val="16"/>
          <w:szCs w:val="16"/>
        </w:rPr>
      </w:pPr>
    </w:p>
    <w:sectPr w:rsidR="0039115D" w:rsidRPr="00E8723B" w:rsidSect="00E8723B">
      <w:pgSz w:w="11906" w:h="16838"/>
      <w:pgMar w:top="1134" w:right="851" w:bottom="113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363CF8"/>
    <w:multiLevelType w:val="hybridMultilevel"/>
    <w:tmpl w:val="7B18D4CC"/>
    <w:lvl w:ilvl="0" w:tplc="3708AD30">
      <w:start w:val="1"/>
      <w:numFmt w:val="bullet"/>
      <w:lvlText w:val="●"/>
      <w:lvlJc w:val="left"/>
      <w:pPr>
        <w:ind w:left="720" w:hanging="360"/>
      </w:pPr>
    </w:lvl>
    <w:lvl w:ilvl="1" w:tplc="A4DABECC">
      <w:start w:val="1"/>
      <w:numFmt w:val="bullet"/>
      <w:lvlText w:val="○"/>
      <w:lvlJc w:val="left"/>
      <w:pPr>
        <w:ind w:left="1440" w:hanging="360"/>
      </w:pPr>
    </w:lvl>
    <w:lvl w:ilvl="2" w:tplc="0BEE1DBE">
      <w:start w:val="1"/>
      <w:numFmt w:val="bullet"/>
      <w:lvlText w:val="■"/>
      <w:lvlJc w:val="left"/>
      <w:pPr>
        <w:ind w:left="2160" w:hanging="360"/>
      </w:pPr>
    </w:lvl>
    <w:lvl w:ilvl="3" w:tplc="4978DF0A">
      <w:start w:val="1"/>
      <w:numFmt w:val="bullet"/>
      <w:lvlText w:val="●"/>
      <w:lvlJc w:val="left"/>
      <w:pPr>
        <w:ind w:left="2880" w:hanging="360"/>
      </w:pPr>
    </w:lvl>
    <w:lvl w:ilvl="4" w:tplc="0EB489B2">
      <w:start w:val="1"/>
      <w:numFmt w:val="bullet"/>
      <w:lvlText w:val="○"/>
      <w:lvlJc w:val="left"/>
      <w:pPr>
        <w:ind w:left="3600" w:hanging="360"/>
      </w:pPr>
    </w:lvl>
    <w:lvl w:ilvl="5" w:tplc="FC3AFB3C">
      <w:start w:val="1"/>
      <w:numFmt w:val="bullet"/>
      <w:lvlText w:val="■"/>
      <w:lvlJc w:val="left"/>
      <w:pPr>
        <w:ind w:left="4320" w:hanging="360"/>
      </w:pPr>
    </w:lvl>
    <w:lvl w:ilvl="6" w:tplc="D17E4D0C">
      <w:start w:val="1"/>
      <w:numFmt w:val="bullet"/>
      <w:lvlText w:val="●"/>
      <w:lvlJc w:val="left"/>
      <w:pPr>
        <w:ind w:left="5040" w:hanging="360"/>
      </w:pPr>
    </w:lvl>
    <w:lvl w:ilvl="7" w:tplc="4C000FF6">
      <w:start w:val="1"/>
      <w:numFmt w:val="bullet"/>
      <w:lvlText w:val="●"/>
      <w:lvlJc w:val="left"/>
      <w:pPr>
        <w:ind w:left="5760" w:hanging="360"/>
      </w:pPr>
    </w:lvl>
    <w:lvl w:ilvl="8" w:tplc="9E4A0A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3CA"/>
    <w:rsid w:val="0039115D"/>
    <w:rsid w:val="00685B67"/>
    <w:rsid w:val="007E751D"/>
    <w:rsid w:val="00DF13CA"/>
    <w:rsid w:val="00E8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CD7F76-9590-4640-84FC-F247A095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E872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2764</Words>
  <Characters>15757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arine</cp:lastModifiedBy>
  <cp:revision>3</cp:revision>
  <dcterms:created xsi:type="dcterms:W3CDTF">2026-09-24T07:23:00Z</dcterms:created>
  <dcterms:modified xsi:type="dcterms:W3CDTF">2026-09-26T20:53:00Z</dcterms:modified>
</cp:coreProperties>
</file>