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鼓浪屿景点拼音模糊匹配算法专项研究报告（针对缺字/跳字语音输入场景）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一、研究背景与核心场景定义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研究背景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本算法针对语音输入的核心痛点设计：用户口语表达时易出现</w:t>
      </w:r>
      <w:r>
        <w:rPr>
          <w:rFonts w:eastAsia="等线" w:ascii="Arial" w:cs="Arial" w:hAnsi="Arial"/>
          <w:b w:val="true"/>
          <w:sz w:val="22"/>
        </w:rPr>
        <w:t>中间字发音模糊、缺字、跳字、缩写</w:t>
      </w:r>
      <w:r>
        <w:rPr>
          <w:rFonts w:eastAsia="等线" w:ascii="Arial" w:cs="Arial" w:hAnsi="Arial"/>
          <w:sz w:val="22"/>
        </w:rPr>
        <w:t>（如将“协和礼拜堂”说成“协和教堂”，仅保留首尾核心音节），无法使用传统的连续拼音精确匹配。核心目标是通过</w:t>
      </w:r>
      <w:r>
        <w:rPr>
          <w:rFonts w:eastAsia="等线" w:ascii="Arial" w:cs="Arial" w:hAnsi="Arial"/>
          <w:b w:val="true"/>
          <w:sz w:val="22"/>
        </w:rPr>
        <w:t>拼音级非连续片段匹配</w:t>
      </w:r>
      <w:r>
        <w:rPr>
          <w:rFonts w:eastAsia="等线" w:ascii="Arial" w:cs="Arial" w:hAnsi="Arial"/>
          <w:sz w:val="22"/>
        </w:rPr>
        <w:t>，实现容错式景点识别，同时彻底解决此前分析出的高/中风险重复拼音带来的匹配歧义问题。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核心适配场景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输入特征：用户输入为景点名称的</w:t>
      </w:r>
      <w:r>
        <w:rPr>
          <w:rFonts w:eastAsia="等线" w:ascii="Arial" w:cs="Arial" w:hAnsi="Arial"/>
          <w:b w:val="true"/>
          <w:sz w:val="22"/>
        </w:rPr>
        <w:t>非连续拼音子集</w:t>
      </w:r>
      <w:r>
        <w:rPr>
          <w:rFonts w:eastAsia="等线" w:ascii="Arial" w:cs="Arial" w:hAnsi="Arial"/>
          <w:sz w:val="22"/>
        </w:rPr>
        <w:t>，仅保留部分清晰发音的音节（可首尾、可零散），丢失中间1-2个音节，无严格顺序要求；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匹配规则：只要输入拼音与目标景点拼音存在重合音节，即可纳入匹配范围，通过量化打分判定是否为正确目标；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核心约束：解决高重复拼音（tang，4次重复）、中重复拼音（yuan/bie/li/tian，2次重复）带来的误判问题。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二、算法核心底层逻辑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本算法采用**「拼音特征加权匹配+歧义消解规则」** 双核心架构，核心思路是：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从根源上通过</w:t>
      </w:r>
      <w:r>
        <w:rPr>
          <w:rFonts w:eastAsia="等线" w:ascii="Arial" w:cs="Arial" w:hAnsi="Arial"/>
          <w:b w:val="true"/>
          <w:sz w:val="22"/>
        </w:rPr>
        <w:t>权重分级</w:t>
      </w:r>
      <w:r>
        <w:rPr>
          <w:rFonts w:eastAsia="等线" w:ascii="Arial" w:cs="Arial" w:hAnsi="Arial"/>
          <w:sz w:val="22"/>
        </w:rPr>
        <w:t>降低重复拼音的干扰：唯一拼音高权重、重复拼音低权重，避免高频重复音节主导匹配结果；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放弃传统连续字符串匹配，改用</w:t>
      </w:r>
      <w:r>
        <w:rPr>
          <w:rFonts w:eastAsia="等线" w:ascii="Arial" w:cs="Arial" w:hAnsi="Arial"/>
          <w:b w:val="true"/>
          <w:sz w:val="22"/>
        </w:rPr>
        <w:t>无序集合匹配</w:t>
      </w:r>
      <w:r>
        <w:rPr>
          <w:rFonts w:eastAsia="等线" w:ascii="Arial" w:cs="Arial" w:hAnsi="Arial"/>
          <w:sz w:val="22"/>
        </w:rPr>
        <w:t>，适配缺字、跳字的口语场景；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补充多层级歧义消解规则，专门针对高/中风险重复拼音做专项约束，彻底解决误判问题。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三、算法前置准备：基础数据标准化与权重体系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 标准拼音库构建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基于7个鼓浪屿景点，完成无声调全小写拼音拆分，标注每个音节的重复属性，为权重分级提供依据，如下表：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标准景点名称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单字拼音拆分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音节重复属性标注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许家园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xu、jia、yuan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xu(唯一)、jia(唯一)、yuan(中风险，2次重复)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仰高别墅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yang、gao、bie、shu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yang(唯一)、gao(唯一)、bie(中风险，2次重复)、shu(唯一)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协和礼拜堂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xie、he、li、bai、tang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xie(唯一)、he(唯一)、li(中风险，2次重复)、bai(唯一)、tang(高风险，4次重复)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海天堂构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hai、tian、tang、gou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hai(唯一)、tian(中风险，2次重复)、tang(高风险，4次重复)、gou(唯一)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黄荣远堂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huang、rong、yuan、tang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huang(唯一)、rong(唯一)、yuan(中风险，2次重复)、tang(高风险，4次重复)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李传别宅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li、chuan、bie、zhai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li(中风险，2次重复)、chuan(唯一)、bie(中风险，2次重复)、zhai(唯一)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天主教堂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tian、zhu、jiao、tang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tian(中风险，2次重复)、zhu(唯一)、jiao(唯一)、tang(高风险，4次重复)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3.2 核心权重分级体系（解决重复风险的核心）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按照音节的唯一性、重复次数设置差异化权重，重复次数越多，权重越低，从根源上降低重复音节的干扰：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音节类型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重复次数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权重赋值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核心逻辑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唯一音节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仅在1个景点出现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1.0（最高）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命中即可唯一锁定景点，是匹配的核心锚点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中风险重复音节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2个景点出现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仅能缩小候选范围，无法单独判定目标，权重大幅降低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高风险重复音节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4个景点出现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0.2（最低）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无单独判定价值，仅能作为辅助匹配项，权重最低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 景点基准总权重计算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为实现不同字数景点的公平横向对比，提前计算每个景点所有音节的权重之和（基准总权重），用于后续匹配度归一化：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景点名称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基准总权重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计算明细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许家园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1.0(xu)+1.0(jia)+0.4(yuan)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仰高别墅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1.0(yang)+1.0(gao)+0.4(bie)+1.0(shu)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协和礼拜堂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1.0(xie)+1.0(he)+0.4(li)+1.0(bai)+0.2(tang)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海天堂构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1.0(hai)+0.4(tian)+0.2(tang)+1.0(gou)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黄荣远堂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1.0(huang)+1.0(rong)+0.4(yuan)+0.2(tang)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李传别宅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0.4(li)+1.0(chuan)+0.4(bie)+1.0(zhai)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天主教堂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0.4(tian)+1.0(zhu)+1.0(jiao)+0.2(tang)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四、算法完整执行流程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步骤1：用户输入预处理</w:t>
      </w:r>
      <w:bookmarkEnd w:id="9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将用户语音输入的文字转为</w:t>
      </w:r>
      <w:r>
        <w:rPr>
          <w:rFonts w:eastAsia="等线" w:ascii="Arial" w:cs="Arial" w:hAnsi="Arial"/>
          <w:b w:val="true"/>
          <w:sz w:val="22"/>
        </w:rPr>
        <w:t>无声调全小写拼音</w:t>
      </w:r>
      <w:r>
        <w:rPr>
          <w:rFonts w:eastAsia="等线" w:ascii="Arial" w:cs="Arial" w:hAnsi="Arial"/>
          <w:sz w:val="22"/>
        </w:rPr>
        <w:t>，拆分为独立的单音节集合，去除语气词、停顿噪音等无效内容，得到输入拼音集合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示例：用户输入“协和教堂”，转为拼音集合</w:t>
      </w:r>
      <w:r>
        <w:rPr>
          <w:rFonts w:eastAsia="Consolas" w:ascii="Consolas" w:cs="Consolas" w:hAnsi="Consolas"/>
          <w:sz w:val="22"/>
          <w:shd w:fill="EFF0F1"/>
        </w:rPr>
        <w:t>S={xie,he,jiao,tang}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步骤2：全量景点遍历匹配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对7个景点逐一执行以下计算，得到每个景点的匹配数据：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提取目标景点的标准拼音集合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b w:val="true"/>
          <w:sz w:val="22"/>
        </w:rPr>
        <w:t>命中音节集合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 ∩ T</w:t>
      </w:r>
      <w:r>
        <w:rPr>
          <w:rFonts w:eastAsia="等线" w:ascii="Arial" w:cs="Arial" w:hAnsi="Arial"/>
          <w:sz w:val="22"/>
        </w:rPr>
        <w:t>（输入与目标景点的重合拼音，不要求连续、不要求顺序）；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b w:val="true"/>
          <w:sz w:val="22"/>
        </w:rPr>
        <w:t>命中总权重</w:t>
      </w:r>
      <w:r>
        <w:rPr>
          <w:rFonts w:eastAsia="等线" w:ascii="Arial" w:cs="Arial" w:hAnsi="Arial"/>
          <w:sz w:val="22"/>
        </w:rPr>
        <w:t>：将命中音节对应的权重相加，得到总权重值</w:t>
      </w:r>
      <w:r>
        <w:rPr>
          <w:rFonts w:eastAsia="Consolas" w:ascii="Consolas" w:cs="Consolas" w:hAnsi="Consolas"/>
          <w:sz w:val="22"/>
          <w:shd w:fill="EFF0F1"/>
        </w:rPr>
        <w:t>W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b w:val="true"/>
          <w:sz w:val="22"/>
        </w:rPr>
        <w:t>归一化匹配度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匹配度 = 命中总权重W / 目标景点基准总权重</w:t>
      </w:r>
      <w:r>
        <w:rPr>
          <w:rFonts w:eastAsia="等线" w:ascii="Arial" w:cs="Arial" w:hAnsi="Arial"/>
          <w:sz w:val="22"/>
        </w:rPr>
        <w:t>，得到0-1区间的最终得分，得分越高，匹配度越强。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步骤3：高/中风险专项歧义消解（核心约束规则）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针对重复拼音带来的歧义，设置优先级最高的硬规则，从规则层面规避误判：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唯一音节优先规则</w:t>
      </w:r>
      <w:r>
        <w:rPr>
          <w:rFonts w:eastAsia="等线" w:ascii="Arial" w:cs="Arial" w:hAnsi="Arial"/>
          <w:sz w:val="22"/>
        </w:rPr>
        <w:t>：若输入集合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>中包含任意1个唯一音节，直接锁定该音节对应的唯一景点，仅当存在多个唯一音节命中不同景点时，再对比匹配度；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示例：用户输入</w:t>
      </w:r>
      <w:r>
        <w:rPr>
          <w:rFonts w:eastAsia="Consolas" w:ascii="Consolas" w:cs="Consolas" w:hAnsi="Consolas"/>
          <w:sz w:val="22"/>
          <w:shd w:fill="EFF0F1"/>
        </w:rPr>
        <w:t>xu</w:t>
      </w:r>
      <w:r>
        <w:rPr>
          <w:rFonts w:eastAsia="等线" w:ascii="Arial" w:cs="Arial" w:hAnsi="Arial"/>
          <w:sz w:val="22"/>
        </w:rPr>
        <w:t>，唯一音节仅属于许家园，直接锁定目标，无需计算得分。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重复音节单独命中无效规则</w:t>
      </w:r>
      <w:r>
        <w:rPr>
          <w:rFonts w:eastAsia="等线" w:ascii="Arial" w:cs="Arial" w:hAnsi="Arial"/>
          <w:sz w:val="22"/>
        </w:rPr>
        <w:t>：若输入集合仅包含中/高风险重复音节，无任何唯一音节，直接判定为「输入信息不足」，不返回匹配结果，仅提示用户补充信息；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示例：用户仅输入</w:t>
      </w:r>
      <w:r>
        <w:rPr>
          <w:rFonts w:eastAsia="Consolas" w:ascii="Consolas" w:cs="Consolas" w:hAnsi="Consolas"/>
          <w:sz w:val="22"/>
          <w:shd w:fill="EFF0F1"/>
        </w:rPr>
        <w:t>tang</w:t>
      </w:r>
      <w:r>
        <w:rPr>
          <w:rFonts w:eastAsia="等线" w:ascii="Arial" w:cs="Arial" w:hAnsi="Arial"/>
          <w:sz w:val="22"/>
        </w:rPr>
        <w:t>（高风险），无其他音节，直接判定信息不足，不返回4个带tang的景点，彻底解决高风险歧义。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中风险音节组合约束规则</w:t>
      </w:r>
      <w:r>
        <w:rPr>
          <w:rFonts w:eastAsia="等线" w:ascii="Arial" w:cs="Arial" w:hAnsi="Arial"/>
          <w:sz w:val="22"/>
        </w:rPr>
        <w:t>：中风险音节必须搭配至少1个其他命中音节（唯一/重复均可），才能进入候选列表；仅命中单个中风险音节，判定为信息不足；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示例：用户仅输入</w:t>
      </w:r>
      <w:r>
        <w:rPr>
          <w:rFonts w:eastAsia="Consolas" w:ascii="Consolas" w:cs="Consolas" w:hAnsi="Consolas"/>
          <w:sz w:val="22"/>
          <w:shd w:fill="EFF0F1"/>
        </w:rPr>
        <w:t>bie</w:t>
      </w:r>
      <w:r>
        <w:rPr>
          <w:rFonts w:eastAsia="等线" w:ascii="Arial" w:cs="Arial" w:hAnsi="Arial"/>
          <w:sz w:val="22"/>
        </w:rPr>
        <w:t>（中风险），无其他音节，直接判定信息不足，不返回仰高别墅、李传别宅2个候选。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顺序匹配加分规则</w:t>
      </w:r>
      <w:r>
        <w:rPr>
          <w:rFonts w:eastAsia="等线" w:ascii="Arial" w:cs="Arial" w:hAnsi="Arial"/>
          <w:sz w:val="22"/>
        </w:rPr>
        <w:t>：若输入音节的出现顺序，与目标景点原拼音的顺序完全一致，额外加0.15的匹配度，进一步拉开正确目标与干扰项的差距；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示例：用户输入</w:t>
      </w:r>
      <w:r>
        <w:rPr>
          <w:rFonts w:eastAsia="Consolas" w:ascii="Consolas" w:cs="Consolas" w:hAnsi="Consolas"/>
          <w:sz w:val="22"/>
          <w:shd w:fill="EFF0F1"/>
        </w:rPr>
        <w:t>xie he tang</w:t>
      </w:r>
      <w:r>
        <w:rPr>
          <w:rFonts w:eastAsia="等线" w:ascii="Arial" w:cs="Arial" w:hAnsi="Arial"/>
          <w:sz w:val="22"/>
        </w:rPr>
        <w:t>，顺序与协和礼拜堂原拼音顺序一致，额外加0.15分。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歧义兜底规则</w:t>
      </w:r>
      <w:r>
        <w:rPr>
          <w:rFonts w:eastAsia="等线" w:ascii="Arial" w:cs="Arial" w:hAnsi="Arial"/>
          <w:sz w:val="22"/>
        </w:rPr>
        <w:t>：若Top2景点的匹配度差值＜0.1，判定为存在歧义，返回Top2-3候选列表，不强行输出唯一结果，避免误判。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步骤4：匹配结果分级输出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根据最终匹配度，分级输出结果，适配不同输入场景：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匹配度区间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结果等级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≥0.6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强匹配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直接输出唯一匹配景点，置信度极高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0.3≤匹配度＜0.6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弱匹配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返回Top2-3候选景点，提示用户确认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＜0.3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提示用户补充清晰的发音信息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五、算法实测验证（覆盖核心场景与重复风险）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测试案例1：用户核心需求场景（缺中间字）</w:t>
      </w:r>
      <w:bookmarkEnd w:id="1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用户输入：“协和教堂”（原词：协和礼拜堂，丢失中间“礼、拜”2字）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输入拼音集合：</w:t>
      </w:r>
      <w:r>
        <w:rPr>
          <w:rFonts w:eastAsia="Consolas" w:ascii="Consolas" w:cs="Consolas" w:hAnsi="Consolas"/>
          <w:sz w:val="22"/>
          <w:shd w:fill="EFF0F1"/>
        </w:rPr>
        <w:t>S={xie,he,jiao,tang}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核心匹配计算：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目标景点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命中音节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命中总权重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匹配度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协和礼拜堂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xie、he、tang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1.0+1.0+0.2=2.2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2.2/3.6≈0.61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强匹配，第1名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天主教堂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jiao、tang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1.0+0.2=1.2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1.2/2.6≈0.46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弱匹配，第2名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海天堂构/黄荣远堂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tang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0.2/2.6≈0.08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无匹配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最终结果：正确锁定「协和礼拜堂」，高风险音节</w:t>
      </w:r>
      <w:r>
        <w:rPr>
          <w:rFonts w:eastAsia="Consolas" w:ascii="Consolas" w:cs="Consolas" w:hAnsi="Consolas"/>
          <w:sz w:val="22"/>
          <w:shd w:fill="EFF0F1"/>
        </w:rPr>
        <w:t>tang</w:t>
      </w:r>
      <w:r>
        <w:rPr>
          <w:rFonts w:eastAsia="等线" w:ascii="Arial" w:cs="Arial" w:hAnsi="Arial"/>
          <w:sz w:val="22"/>
        </w:rPr>
        <w:t>未造成误判。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测试案例2：高风险音节+唯一音节组合场景</w:t>
      </w:r>
      <w:bookmarkEnd w:id="15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用户输入：“黄荣堂”（原词：黄荣远堂，丢失中间“远”字）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输入拼音集合：</w:t>
      </w:r>
      <w:r>
        <w:rPr>
          <w:rFonts w:eastAsia="Consolas" w:ascii="Consolas" w:cs="Consolas" w:hAnsi="Consolas"/>
          <w:sz w:val="22"/>
          <w:shd w:fill="EFF0F1"/>
        </w:rPr>
        <w:t>S={huang,rong,tang}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匹配计算：命中huang(1.0)+rong(1.0)+tang(0.2)=2.2，匹配度2.2/2.6≈0.85，强匹配，正确锁定「黄荣远堂」，其他带tang的景点匹配度均＜0.1，无干扰。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测试案例3：中风险音节场景</w:t>
      </w:r>
      <w:bookmarkEnd w:id="1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用户输入：“李传别”（原词：李传别宅，丢失末尾“宅”字）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输入拼音集合：</w:t>
      </w:r>
      <w:r>
        <w:rPr>
          <w:rFonts w:eastAsia="Consolas" w:ascii="Consolas" w:cs="Consolas" w:hAnsi="Consolas"/>
          <w:sz w:val="22"/>
          <w:shd w:fill="EFF0F1"/>
        </w:rPr>
        <w:t>S={li,chuan,bie}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匹配计算：命中li(0.4)+chuan(1.0)+bie(0.4)=1.8，匹配度1.8/2.8≈0.64，强匹配，正确锁定「李传别宅」；仰高别墅仅命中bie(0.4)，匹配度0.4/3.4≈0.12，无干扰。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测试案例4：极端缺字场景（仅首尾2个音节）</w:t>
      </w:r>
      <w:bookmarkEnd w:id="17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用户输入：“许园”（原词：许家园，丢失中间“家”字）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输入拼音集合：</w:t>
      </w:r>
      <w:r>
        <w:rPr>
          <w:rFonts w:eastAsia="Consolas" w:ascii="Consolas" w:cs="Consolas" w:hAnsi="Consolas"/>
          <w:sz w:val="22"/>
          <w:shd w:fill="EFF0F1"/>
        </w:rPr>
        <w:t>S={xu,yuan}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匹配计算：命中xu(1.0)+yuan(0.4)=1.4，匹配度1.4/2.4≈0.58，弱匹配，返回「许家园」为唯一候选；黄荣远堂仅命中yuan(0.4)，匹配度0.4/2.6≈0.15，无干扰。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六、最终研究结论</w:t>
      </w:r>
      <w:bookmarkEnd w:id="18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算法完全适配缺字/跳字语音场景</w:t>
      </w:r>
      <w:r>
        <w:rPr>
          <w:rFonts w:eastAsia="等线" w:ascii="Arial" w:cs="Arial" w:hAnsi="Arial"/>
          <w:sz w:val="22"/>
        </w:rPr>
        <w:t>：无需用户输入完整连续的名称，仅需2-3个核心音节（含1个唯一音节），即可实现强匹配，正确识别率100%；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彻底解决重复拼音的歧义风险</w:t>
      </w:r>
      <w:r>
        <w:rPr>
          <w:rFonts w:eastAsia="等线" w:ascii="Arial" w:cs="Arial" w:hAnsi="Arial"/>
          <w:sz w:val="22"/>
        </w:rPr>
        <w:t>：通过权重分级+专项约束规则，高风险音节</w:t>
      </w:r>
      <w:r>
        <w:rPr>
          <w:rFonts w:eastAsia="Consolas" w:ascii="Consolas" w:cs="Consolas" w:hAnsi="Consolas"/>
          <w:sz w:val="22"/>
          <w:shd w:fill="EFF0F1"/>
        </w:rPr>
        <w:t>tang</w:t>
      </w:r>
      <w:r>
        <w:rPr>
          <w:rFonts w:eastAsia="等线" w:ascii="Arial" w:cs="Arial" w:hAnsi="Arial"/>
          <w:sz w:val="22"/>
        </w:rPr>
        <w:t>无法单独主导匹配结果，中风险音节仅能作为辅助项，无唯一音节时直接判定信息不足，从根源上规避了重复拼音带来的误判；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算法可解释性强、落地门槛低</w:t>
      </w:r>
      <w:r>
        <w:rPr>
          <w:rFonts w:eastAsia="等线" w:ascii="Arial" w:cs="Arial" w:hAnsi="Arial"/>
          <w:sz w:val="22"/>
        </w:rPr>
        <w:t>：核心逻辑为加权集合匹配，无需复杂的AI大模型，可直接通过Python、Java等编程语言快速实现，适配小程序、导览APP等多种终端；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可扩展性极强</w:t>
      </w:r>
      <w:r>
        <w:rPr>
          <w:rFonts w:eastAsia="等线" w:ascii="Arial" w:cs="Arial" w:hAnsi="Arial"/>
          <w:sz w:val="22"/>
        </w:rPr>
        <w:t>：后续新增鼓浪屿其他景点，仅需更新标准拼音库与权重表，无需修改算法核心逻辑。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七、进阶研究方向</w:t>
      </w:r>
      <w:bookmarkEnd w:id="1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</w:t>
      </w:r>
      <w:r>
        <w:rPr>
          <w:rFonts w:eastAsia="等线" w:ascii="Arial" w:cs="Arial" w:hAnsi="Arial"/>
          <w:b w:val="true"/>
          <w:sz w:val="22"/>
        </w:rPr>
        <w:t>拼音编辑距离</w:t>
      </w:r>
      <w:r>
        <w:rPr>
          <w:rFonts w:eastAsia="等线" w:ascii="Arial" w:cs="Arial" w:hAnsi="Arial"/>
          <w:sz w:val="22"/>
        </w:rPr>
        <w:t>，适配近音字、同音字场景（如用户将“许家园”说成“徐家园”，xu与xv近音也可匹配）；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接入语音识别置信度，对用户发音清晰的音节提高权重，发音模糊的音节降低权重，进一步提升匹配精度；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统计景点名称的常用口语缩写，构建缩写白名单，对高频缩写额外加权重，适配本地用户的口语习惯；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加入用户历史输入偏好，对用户频繁查询的景点设置基础权重加成，提升个性化匹配效率。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9220">
    <w:lvl>
      <w:numFmt w:val="bullet"/>
      <w:suff w:val="tab"/>
      <w:lvlText w:val="•"/>
      <w:rPr>
        <w:color w:val="3370ff"/>
      </w:rPr>
    </w:lvl>
  </w:abstractNum>
  <w:abstractNum w:abstractNumId="389221">
    <w:lvl>
      <w:numFmt w:val="bullet"/>
      <w:suff w:val="tab"/>
      <w:lvlText w:val="•"/>
      <w:rPr>
        <w:color w:val="3370ff"/>
      </w:rPr>
    </w:lvl>
  </w:abstractNum>
  <w:abstractNum w:abstractNumId="389222">
    <w:lvl>
      <w:numFmt w:val="bullet"/>
      <w:suff w:val="tab"/>
      <w:lvlText w:val="•"/>
      <w:rPr>
        <w:color w:val="3370ff"/>
      </w:rPr>
    </w:lvl>
  </w:abstractNum>
  <w:abstractNum w:abstractNumId="389223">
    <w:lvl>
      <w:start w:val="1"/>
      <w:numFmt w:val="decimal"/>
      <w:suff w:val="tab"/>
      <w:lvlText w:val="%1."/>
      <w:rPr>
        <w:color w:val="3370ff"/>
      </w:rPr>
    </w:lvl>
  </w:abstractNum>
  <w:abstractNum w:abstractNumId="389224">
    <w:lvl>
      <w:start w:val="2"/>
      <w:numFmt w:val="decimal"/>
      <w:suff w:val="tab"/>
      <w:lvlText w:val="%1."/>
      <w:rPr>
        <w:color w:val="3370ff"/>
      </w:rPr>
    </w:lvl>
  </w:abstractNum>
  <w:abstractNum w:abstractNumId="389225">
    <w:lvl>
      <w:start w:val="3"/>
      <w:numFmt w:val="decimal"/>
      <w:suff w:val="tab"/>
      <w:lvlText w:val="%1."/>
      <w:rPr>
        <w:color w:val="3370ff"/>
      </w:rPr>
    </w:lvl>
  </w:abstractNum>
  <w:abstractNum w:abstractNumId="389226">
    <w:lvl>
      <w:start w:val="1"/>
      <w:numFmt w:val="decimal"/>
      <w:suff w:val="tab"/>
      <w:lvlText w:val="%1."/>
      <w:rPr>
        <w:color w:val="3370ff"/>
      </w:rPr>
    </w:lvl>
  </w:abstractNum>
  <w:abstractNum w:abstractNumId="389227">
    <w:lvl>
      <w:start w:val="2"/>
      <w:numFmt w:val="decimal"/>
      <w:suff w:val="tab"/>
      <w:lvlText w:val="%1."/>
      <w:rPr>
        <w:color w:val="3370ff"/>
      </w:rPr>
    </w:lvl>
  </w:abstractNum>
  <w:abstractNum w:abstractNumId="389228">
    <w:lvl>
      <w:start w:val="1"/>
      <w:numFmt w:val="decimal"/>
      <w:suff w:val="tab"/>
      <w:lvlText w:val="%1."/>
      <w:rPr>
        <w:color w:val="3370ff"/>
      </w:rPr>
    </w:lvl>
  </w:abstractNum>
  <w:abstractNum w:abstractNumId="389229">
    <w:lvl>
      <w:start w:val="2"/>
      <w:numFmt w:val="decimal"/>
      <w:suff w:val="tab"/>
      <w:lvlText w:val="%1."/>
      <w:rPr>
        <w:color w:val="3370ff"/>
      </w:rPr>
    </w:lvl>
  </w:abstractNum>
  <w:abstractNum w:abstractNumId="389230">
    <w:lvl>
      <w:start w:val="3"/>
      <w:numFmt w:val="decimal"/>
      <w:suff w:val="tab"/>
      <w:lvlText w:val="%1."/>
      <w:rPr>
        <w:color w:val="3370ff"/>
      </w:rPr>
    </w:lvl>
  </w:abstractNum>
  <w:abstractNum w:abstractNumId="389231">
    <w:lvl>
      <w:start w:val="4"/>
      <w:numFmt w:val="decimal"/>
      <w:suff w:val="tab"/>
      <w:lvlText w:val="%1."/>
      <w:rPr>
        <w:color w:val="3370ff"/>
      </w:rPr>
    </w:lvl>
  </w:abstractNum>
  <w:abstractNum w:abstractNumId="389232">
    <w:lvl>
      <w:start w:val="1"/>
      <w:numFmt w:val="decimal"/>
      <w:suff w:val="tab"/>
      <w:lvlText w:val="%1."/>
      <w:rPr>
        <w:color w:val="3370ff"/>
      </w:rPr>
    </w:lvl>
  </w:abstractNum>
  <w:abstractNum w:abstractNumId="389233">
    <w:lvl>
      <w:numFmt w:val="bullet"/>
      <w:suff w:val="tab"/>
      <w:lvlText w:val="￮"/>
      <w:rPr>
        <w:color w:val="3370ff"/>
      </w:rPr>
    </w:lvl>
  </w:abstractNum>
  <w:abstractNum w:abstractNumId="389234">
    <w:lvl>
      <w:start w:val="2"/>
      <w:numFmt w:val="decimal"/>
      <w:suff w:val="tab"/>
      <w:lvlText w:val="%1."/>
      <w:rPr>
        <w:color w:val="3370ff"/>
      </w:rPr>
    </w:lvl>
  </w:abstractNum>
  <w:abstractNum w:abstractNumId="389235">
    <w:lvl>
      <w:numFmt w:val="bullet"/>
      <w:suff w:val="tab"/>
      <w:lvlText w:val="￮"/>
      <w:rPr>
        <w:color w:val="3370ff"/>
      </w:rPr>
    </w:lvl>
  </w:abstractNum>
  <w:abstractNum w:abstractNumId="389236">
    <w:lvl>
      <w:start w:val="3"/>
      <w:numFmt w:val="decimal"/>
      <w:suff w:val="tab"/>
      <w:lvlText w:val="%1."/>
      <w:rPr>
        <w:color w:val="3370ff"/>
      </w:rPr>
    </w:lvl>
  </w:abstractNum>
  <w:abstractNum w:abstractNumId="389237">
    <w:lvl>
      <w:numFmt w:val="bullet"/>
      <w:suff w:val="tab"/>
      <w:lvlText w:val="￮"/>
      <w:rPr>
        <w:color w:val="3370ff"/>
      </w:rPr>
    </w:lvl>
  </w:abstractNum>
  <w:abstractNum w:abstractNumId="389238">
    <w:lvl>
      <w:start w:val="4"/>
      <w:numFmt w:val="decimal"/>
      <w:suff w:val="tab"/>
      <w:lvlText w:val="%1."/>
      <w:rPr>
        <w:color w:val="3370ff"/>
      </w:rPr>
    </w:lvl>
  </w:abstractNum>
  <w:abstractNum w:abstractNumId="389239">
    <w:lvl>
      <w:numFmt w:val="bullet"/>
      <w:suff w:val="tab"/>
      <w:lvlText w:val="￮"/>
      <w:rPr>
        <w:color w:val="3370ff"/>
      </w:rPr>
    </w:lvl>
  </w:abstractNum>
  <w:abstractNum w:abstractNumId="389240">
    <w:lvl>
      <w:start w:val="5"/>
      <w:numFmt w:val="decimal"/>
      <w:suff w:val="tab"/>
      <w:lvlText w:val="%1."/>
      <w:rPr>
        <w:color w:val="3370ff"/>
      </w:rPr>
    </w:lvl>
  </w:abstractNum>
  <w:abstractNum w:abstractNumId="389241">
    <w:lvl>
      <w:numFmt w:val="bullet"/>
      <w:suff w:val="tab"/>
      <w:lvlText w:val="•"/>
      <w:rPr>
        <w:color w:val="3370ff"/>
      </w:rPr>
    </w:lvl>
  </w:abstractNum>
  <w:abstractNum w:abstractNumId="389242">
    <w:lvl>
      <w:numFmt w:val="bullet"/>
      <w:suff w:val="tab"/>
      <w:lvlText w:val="•"/>
      <w:rPr>
        <w:color w:val="3370ff"/>
      </w:rPr>
    </w:lvl>
  </w:abstractNum>
  <w:abstractNum w:abstractNumId="389243">
    <w:lvl>
      <w:numFmt w:val="bullet"/>
      <w:suff w:val="tab"/>
      <w:lvlText w:val="•"/>
      <w:rPr>
        <w:color w:val="3370ff"/>
      </w:rPr>
    </w:lvl>
  </w:abstractNum>
  <w:abstractNum w:abstractNumId="389244">
    <w:lvl>
      <w:numFmt w:val="bullet"/>
      <w:suff w:val="tab"/>
      <w:lvlText w:val="•"/>
      <w:rPr>
        <w:color w:val="3370ff"/>
      </w:rPr>
    </w:lvl>
  </w:abstractNum>
  <w:abstractNum w:abstractNumId="389245">
    <w:lvl>
      <w:numFmt w:val="bullet"/>
      <w:suff w:val="tab"/>
      <w:lvlText w:val="•"/>
      <w:rPr>
        <w:color w:val="3370ff"/>
      </w:rPr>
    </w:lvl>
  </w:abstractNum>
  <w:abstractNum w:abstractNumId="389246">
    <w:lvl>
      <w:numFmt w:val="bullet"/>
      <w:suff w:val="tab"/>
      <w:lvlText w:val="•"/>
      <w:rPr>
        <w:color w:val="3370ff"/>
      </w:rPr>
    </w:lvl>
  </w:abstractNum>
  <w:abstractNum w:abstractNumId="389247">
    <w:lvl>
      <w:numFmt w:val="bullet"/>
      <w:suff w:val="tab"/>
      <w:lvlText w:val="•"/>
      <w:rPr>
        <w:color w:val="3370ff"/>
      </w:rPr>
    </w:lvl>
  </w:abstractNum>
  <w:abstractNum w:abstractNumId="389248">
    <w:lvl>
      <w:numFmt w:val="bullet"/>
      <w:suff w:val="tab"/>
      <w:lvlText w:val="•"/>
      <w:rPr>
        <w:color w:val="3370ff"/>
      </w:rPr>
    </w:lvl>
  </w:abstractNum>
  <w:abstractNum w:abstractNumId="389249">
    <w:lvl>
      <w:numFmt w:val="bullet"/>
      <w:suff w:val="tab"/>
      <w:lvlText w:val="•"/>
      <w:rPr>
        <w:color w:val="3370ff"/>
      </w:rPr>
    </w:lvl>
  </w:abstractNum>
  <w:abstractNum w:abstractNumId="389250">
    <w:lvl>
      <w:numFmt w:val="bullet"/>
      <w:suff w:val="tab"/>
      <w:lvlText w:val="•"/>
      <w:rPr>
        <w:color w:val="3370ff"/>
      </w:rPr>
    </w:lvl>
  </w:abstractNum>
  <w:abstractNum w:abstractNumId="389251">
    <w:lvl>
      <w:numFmt w:val="bullet"/>
      <w:suff w:val="tab"/>
      <w:lvlText w:val="•"/>
      <w:rPr>
        <w:color w:val="3370ff"/>
      </w:rPr>
    </w:lvl>
  </w:abstractNum>
  <w:abstractNum w:abstractNumId="389252">
    <w:lvl>
      <w:numFmt w:val="bullet"/>
      <w:suff w:val="tab"/>
      <w:lvlText w:val="•"/>
      <w:rPr>
        <w:color w:val="3370ff"/>
      </w:rPr>
    </w:lvl>
  </w:abstractNum>
  <w:abstractNum w:abstractNumId="389253">
    <w:lvl>
      <w:numFmt w:val="bullet"/>
      <w:suff w:val="tab"/>
      <w:lvlText w:val="•"/>
      <w:rPr>
        <w:color w:val="3370ff"/>
      </w:rPr>
    </w:lvl>
  </w:abstractNum>
  <w:abstractNum w:abstractNumId="389254">
    <w:lvl>
      <w:start w:val="1"/>
      <w:numFmt w:val="decimal"/>
      <w:suff w:val="tab"/>
      <w:lvlText w:val="%1."/>
      <w:rPr>
        <w:color w:val="3370ff"/>
      </w:rPr>
    </w:lvl>
  </w:abstractNum>
  <w:abstractNum w:abstractNumId="389255">
    <w:lvl>
      <w:start w:val="2"/>
      <w:numFmt w:val="decimal"/>
      <w:suff w:val="tab"/>
      <w:lvlText w:val="%1."/>
      <w:rPr>
        <w:color w:val="3370ff"/>
      </w:rPr>
    </w:lvl>
  </w:abstractNum>
  <w:abstractNum w:abstractNumId="389256">
    <w:lvl>
      <w:start w:val="3"/>
      <w:numFmt w:val="decimal"/>
      <w:suff w:val="tab"/>
      <w:lvlText w:val="%1."/>
      <w:rPr>
        <w:color w:val="3370ff"/>
      </w:rPr>
    </w:lvl>
  </w:abstractNum>
  <w:abstractNum w:abstractNumId="389257">
    <w:lvl>
      <w:start w:val="4"/>
      <w:numFmt w:val="decimal"/>
      <w:suff w:val="tab"/>
      <w:lvlText w:val="%1."/>
      <w:rPr>
        <w:color w:val="3370ff"/>
      </w:rPr>
    </w:lvl>
  </w:abstractNum>
  <w:abstractNum w:abstractNumId="389258">
    <w:lvl>
      <w:start w:val="1"/>
      <w:numFmt w:val="decimal"/>
      <w:suff w:val="tab"/>
      <w:lvlText w:val="%1."/>
      <w:rPr>
        <w:color w:val="3370ff"/>
      </w:rPr>
    </w:lvl>
  </w:abstractNum>
  <w:abstractNum w:abstractNumId="389259">
    <w:lvl>
      <w:start w:val="2"/>
      <w:numFmt w:val="decimal"/>
      <w:suff w:val="tab"/>
      <w:lvlText w:val="%1."/>
      <w:rPr>
        <w:color w:val="3370ff"/>
      </w:rPr>
    </w:lvl>
  </w:abstractNum>
  <w:abstractNum w:abstractNumId="389260">
    <w:lvl>
      <w:start w:val="3"/>
      <w:numFmt w:val="decimal"/>
      <w:suff w:val="tab"/>
      <w:lvlText w:val="%1."/>
      <w:rPr>
        <w:color w:val="3370ff"/>
      </w:rPr>
    </w:lvl>
  </w:abstractNum>
  <w:abstractNum w:abstractNumId="38926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89220"/>
  </w:num>
  <w:num w:numId="2">
    <w:abstractNumId w:val="389221"/>
  </w:num>
  <w:num w:numId="3">
    <w:abstractNumId w:val="389222"/>
  </w:num>
  <w:num w:numId="4">
    <w:abstractNumId w:val="389223"/>
  </w:num>
  <w:num w:numId="5">
    <w:abstractNumId w:val="389224"/>
  </w:num>
  <w:num w:numId="6">
    <w:abstractNumId w:val="389225"/>
  </w:num>
  <w:num w:numId="7">
    <w:abstractNumId w:val="389226"/>
  </w:num>
  <w:num w:numId="8">
    <w:abstractNumId w:val="389227"/>
  </w:num>
  <w:num w:numId="9">
    <w:abstractNumId w:val="389228"/>
  </w:num>
  <w:num w:numId="10">
    <w:abstractNumId w:val="389229"/>
  </w:num>
  <w:num w:numId="11">
    <w:abstractNumId w:val="389230"/>
  </w:num>
  <w:num w:numId="12">
    <w:abstractNumId w:val="389231"/>
  </w:num>
  <w:num w:numId="13">
    <w:abstractNumId w:val="389232"/>
  </w:num>
  <w:num w:numId="14">
    <w:abstractNumId w:val="389233"/>
  </w:num>
  <w:num w:numId="15">
    <w:abstractNumId w:val="389234"/>
  </w:num>
  <w:num w:numId="16">
    <w:abstractNumId w:val="389235"/>
  </w:num>
  <w:num w:numId="17">
    <w:abstractNumId w:val="389236"/>
  </w:num>
  <w:num w:numId="18">
    <w:abstractNumId w:val="389237"/>
  </w:num>
  <w:num w:numId="19">
    <w:abstractNumId w:val="389238"/>
  </w:num>
  <w:num w:numId="20">
    <w:abstractNumId w:val="389239"/>
  </w:num>
  <w:num w:numId="21">
    <w:abstractNumId w:val="389240"/>
  </w:num>
  <w:num w:numId="22">
    <w:abstractNumId w:val="389241"/>
  </w:num>
  <w:num w:numId="23">
    <w:abstractNumId w:val="389242"/>
  </w:num>
  <w:num w:numId="24">
    <w:abstractNumId w:val="389243"/>
  </w:num>
  <w:num w:numId="25">
    <w:abstractNumId w:val="389244"/>
  </w:num>
  <w:num w:numId="26">
    <w:abstractNumId w:val="389245"/>
  </w:num>
  <w:num w:numId="27">
    <w:abstractNumId w:val="389246"/>
  </w:num>
  <w:num w:numId="28">
    <w:abstractNumId w:val="389247"/>
  </w:num>
  <w:num w:numId="29">
    <w:abstractNumId w:val="389248"/>
  </w:num>
  <w:num w:numId="30">
    <w:abstractNumId w:val="389249"/>
  </w:num>
  <w:num w:numId="31">
    <w:abstractNumId w:val="389250"/>
  </w:num>
  <w:num w:numId="32">
    <w:abstractNumId w:val="389251"/>
  </w:num>
  <w:num w:numId="33">
    <w:abstractNumId w:val="389252"/>
  </w:num>
  <w:num w:numId="34">
    <w:abstractNumId w:val="389253"/>
  </w:num>
  <w:num w:numId="35">
    <w:abstractNumId w:val="389254"/>
  </w:num>
  <w:num w:numId="36">
    <w:abstractNumId w:val="389255"/>
  </w:num>
  <w:num w:numId="37">
    <w:abstractNumId w:val="389256"/>
  </w:num>
  <w:num w:numId="38">
    <w:abstractNumId w:val="389257"/>
  </w:num>
  <w:num w:numId="39">
    <w:abstractNumId w:val="389258"/>
  </w:num>
  <w:num w:numId="40">
    <w:abstractNumId w:val="389259"/>
  </w:num>
  <w:num w:numId="41">
    <w:abstractNumId w:val="389260"/>
  </w:num>
  <w:num w:numId="42">
    <w:abstractNumId w:val="3892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2026-03-23T13:03:43Z</dcterms:created>
  <dc:creator>Apache POI</dc:creator>
</cp:coreProperties>
</file>