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78EA2">
      <w:pPr>
        <w:spacing w:before="240" w:after="80"/>
        <w:jc w:val="center"/>
      </w:pPr>
      <w:r>
        <w:rPr>
          <w:b/>
          <w:color w:val="1F3864"/>
          <w:sz w:val="36"/>
        </w:rPr>
        <w:t>基于安全优先路径规划与鲁棒语义识别的景区无障碍导览系统研究</w:t>
      </w:r>
    </w:p>
    <w:p w14:paraId="3E507F85">
      <w:pPr>
        <w:spacing w:before="0" w:after="400"/>
        <w:jc w:val="center"/>
      </w:pPr>
      <w:r>
        <w:rPr>
          <w:i/>
          <w:color w:val="505050"/>
          <w:sz w:val="20"/>
        </w:rPr>
        <w:t>版本：导师审阅版  |  2026-04-18</w:t>
      </w:r>
    </w:p>
    <w:p w14:paraId="6EDAC422">
      <w:pPr>
        <w:pBdr>
          <w:bottom w:val="single" w:color="1F3864" w:sz="4" w:space="1"/>
        </w:pBdr>
        <w:spacing w:before="360" w:after="120"/>
      </w:pPr>
      <w:r>
        <w:rPr>
          <w:b/>
          <w:color w:val="1F3864"/>
          <w:sz w:val="30"/>
        </w:rPr>
        <w:t>摘　要</w:t>
      </w:r>
    </w:p>
    <w:p w14:paraId="0649A2E9">
      <w:pPr>
        <w:spacing w:before="0" w:after="80" w:line="360" w:lineRule="auto"/>
        <w:ind w:firstLine="420"/>
        <w:jc w:val="both"/>
      </w:pPr>
      <w:r>
        <w:rPr>
          <w:b w:val="0"/>
          <w:i w:val="0"/>
          <w:sz w:val="24"/>
        </w:rPr>
        <w:t>针对历史风貌街区无障碍导览场景中存在的路网复杂、视障交互支持不足、语音输入容错能力弱等问题，本文设计并实现了一个面向鼓浪屿历史街区的无障碍智慧导览原型系统。系统采用三层架构，包括前端语音交互层、业务后端服务层与本地知识及路网数据层，重点解决以下三个核心问题。</w:t>
      </w:r>
    </w:p>
    <w:p w14:paraId="5A2DB918">
      <w:pPr>
        <w:spacing w:before="0" w:after="80" w:line="360" w:lineRule="auto"/>
        <w:ind w:firstLine="420"/>
        <w:jc w:val="both"/>
      </w:pPr>
      <w:r>
        <w:rPr>
          <w:b w:val="0"/>
          <w:i w:val="0"/>
          <w:sz w:val="24"/>
        </w:rPr>
        <w:t>第一，在路径规划方面，本文提出基于多属性加权图的安全优先路径规划方法。通过显式建模道路坡度与摩擦系数，并针对视障、老年、行动不便等不同用户类型设定差异化权重参数，系统能够生成安全性优先而非纯距离最短的导航路径。基于Unity 3D数字孪生场景的A/B仿真实验表明，安全路径策略将虚拟代理的危险触发占比从97.0%（±9.49%）降至0.0%，差异显著（Wilcoxon检验，p = 0.000977，Cohen's dz = 10.22），代价为路径增长约78.2 m、完成时间增加约42.8 s。</w:t>
      </w:r>
    </w:p>
    <w:p w14:paraId="68437F3B">
      <w:pPr>
        <w:spacing w:before="0" w:after="80" w:line="360" w:lineRule="auto"/>
        <w:ind w:firstLine="420"/>
        <w:jc w:val="both"/>
      </w:pPr>
      <w:r>
        <w:rPr>
          <w:b w:val="0"/>
          <w:i w:val="0"/>
          <w:sz w:val="24"/>
        </w:rPr>
        <w:t>第二，在语义识别方面，本文针对景区中文语音输入中存在的同音字错误、缺字跳字、别名口语化等问题，设计了融合精确匹配、别名词典、拼音匹配与动态阈值的多层级鲁棒地点识别方法。在涵盖6类场景的测试集上，系统意图识别准确率与算法识别成功率均达到100.0%，相对字符串匹配基线提升50.0%，平均响应时间430 ms。</w:t>
      </w:r>
    </w:p>
    <w:p w14:paraId="5EA628EC">
      <w:pPr>
        <w:spacing w:before="0" w:after="80" w:line="360" w:lineRule="auto"/>
        <w:ind w:firstLine="420"/>
        <w:jc w:val="both"/>
      </w:pPr>
      <w:r>
        <w:rPr>
          <w:b w:val="0"/>
          <w:i w:val="0"/>
          <w:sz w:val="24"/>
        </w:rPr>
        <w:t>第三，在问答交互方面，系统采用"本地结构化知识库 + 外部大语言模型API"的混合架构，将景点历史、安全提示、路段属性等本地知识注入大模型上下文，生成面向视障用户的可解释导览回复，并通过语音播报提供自然交互体验。</w:t>
      </w:r>
    </w:p>
    <w:p w14:paraId="2E8D2F6E">
      <w:pPr>
        <w:spacing w:before="0" w:after="80" w:line="360" w:lineRule="auto"/>
        <w:ind w:firstLine="420"/>
        <w:jc w:val="both"/>
      </w:pPr>
      <w:r>
        <w:rPr>
          <w:b w:val="0"/>
          <w:i w:val="0"/>
          <w:sz w:val="24"/>
        </w:rPr>
        <w:t>实验结果表明，所提方法在安全导航与鲁棒语义识别两项核心任务上具有明显优势，为视障群体在复杂历史街区的自主导览提供了有效的技术支撑。</w:t>
      </w:r>
    </w:p>
    <w:p w14:paraId="6FA6FDC1">
      <w:pPr>
        <w:spacing w:before="120" w:after="0"/>
      </w:pPr>
      <w:r>
        <w:rPr>
          <w:b/>
          <w:sz w:val="24"/>
        </w:rPr>
        <w:t>关键词：</w:t>
      </w:r>
      <w:r>
        <w:rPr>
          <w:sz w:val="24"/>
        </w:rPr>
        <w:t>无障碍导览；安全优先路径规划；语音语义识别；本地知识增强；视障交互；历史街区</w:t>
      </w:r>
    </w:p>
    <w:p w14:paraId="046222DC">
      <w:pPr>
        <w:pBdr>
          <w:bottom w:val="single" w:color="1F3864" w:sz="4" w:space="1"/>
        </w:pBdr>
        <w:spacing w:before="360" w:after="120"/>
      </w:pPr>
      <w:r>
        <w:rPr>
          <w:b/>
          <w:color w:val="1F3864"/>
          <w:sz w:val="30"/>
        </w:rPr>
        <w:t>1.  引言</w:t>
      </w:r>
    </w:p>
    <w:p w14:paraId="563AD24D">
      <w:pPr>
        <w:spacing w:before="240" w:after="80"/>
      </w:pPr>
      <w:r>
        <w:rPr>
          <w:b/>
          <w:color w:val="2F5496"/>
          <w:sz w:val="26"/>
        </w:rPr>
        <w:t>1.1  研究背景与动机</w:t>
      </w:r>
    </w:p>
    <w:p w14:paraId="1C80090B">
      <w:pPr>
        <w:spacing w:before="0" w:after="80" w:line="360" w:lineRule="auto"/>
        <w:ind w:firstLine="420"/>
        <w:jc w:val="both"/>
      </w:pPr>
      <w:r>
        <w:rPr>
          <w:b w:val="0"/>
          <w:i w:val="0"/>
          <w:sz w:val="24"/>
        </w:rPr>
        <w:t>历史风貌街区因其独特的建筑遗产价值和文化景观，已成为国内外重要的旅游目的地。然而，此类区域的空间结构普遍存在道路狭窄、坡道台阶密集、路面材质多样、建筑布局不规则等特征，给普通游客的自主导览带来较大困难，对视障群体与行动不便人群而言挑战尤为突出。世界卫生组织相关数据显示，全球视障人口数量庞大且仍在持续增长[待补文献]，如何为这一群体提供安全、可用的场所导览服务，是无障碍计算与智慧旅游领域的重要研究议题。</w:t>
      </w:r>
    </w:p>
    <w:p w14:paraId="25B056F1">
      <w:pPr>
        <w:spacing w:before="0" w:after="80" w:line="360" w:lineRule="auto"/>
        <w:ind w:firstLine="420"/>
        <w:jc w:val="both"/>
      </w:pPr>
      <w:r>
        <w:rPr>
          <w:b w:val="0"/>
          <w:i w:val="0"/>
          <w:sz w:val="24"/>
        </w:rPr>
        <w:t>鼓浪屿（中国厦门）是联合国教科文组织认定的世界文化遗产地，亦是本文的具体研究场景。其路网由大量不规则窄巷、多段坡道、石板台阶与多种路面材质构成，地形条件显著有别于标准城市道路网络。这种非规则性使得现有通用导航产品难以有效服务于无障碍导览场景：一方面，通用导航以路段几何距离为主要代价函数，较少显式考虑坡度、路面摩擦系数等影响通行安全的物理属性；另一方面，面向视障用户的导览交互不能仅依赖地图视觉，而应以语音为主要输入输出通道，并对用户口语化表达和语音识别误差具备较强的容错能力。</w:t>
      </w:r>
    </w:p>
    <w:p w14:paraId="48658243">
      <w:pPr>
        <w:spacing w:before="0" w:after="80" w:line="360" w:lineRule="auto"/>
        <w:ind w:firstLine="420"/>
        <w:jc w:val="both"/>
      </w:pPr>
      <w:r>
        <w:rPr>
          <w:b w:val="0"/>
          <w:i w:val="0"/>
          <w:sz w:val="24"/>
        </w:rPr>
        <w:t>此外，现有面向旅游场景的智能问答系统多依赖外部大语言模型直接生成回复，缺乏针对特定景区的本地知识约束，容易产生与实际场地不符的描述或路线指引，降低系统在无障碍导览场景下的可靠性与可信度。</w:t>
      </w:r>
    </w:p>
    <w:p w14:paraId="57420F8F">
      <w:pPr>
        <w:spacing w:before="0" w:after="80" w:line="360" w:lineRule="auto"/>
        <w:ind w:firstLine="420"/>
        <w:jc w:val="both"/>
      </w:pPr>
      <w:r>
        <w:rPr>
          <w:b w:val="0"/>
          <w:i w:val="0"/>
          <w:sz w:val="24"/>
        </w:rPr>
        <w:t>基于上述背景，本文以鼓浪屿历史街区为实验场景，研究并实现了一个面向视障与无障碍导览需求的智慧导览原型系统，重点探索以下三个核心问题：</w:t>
      </w:r>
    </w:p>
    <w:p w14:paraId="78D55C34">
      <w:pPr>
        <w:spacing w:before="40" w:after="80" w:line="360" w:lineRule="auto"/>
        <w:ind w:left="420" w:hanging="420"/>
        <w:jc w:val="both"/>
      </w:pPr>
      <w:r>
        <w:rPr>
          <w:b w:val="0"/>
          <w:i w:val="0"/>
          <w:sz w:val="24"/>
        </w:rPr>
        <w:t>（1）如何在具有多种物理属性的历史街区路网上，建立面向不同用户类型的安全优先路径规划方法，使路线推荐从"几何最短"转向"通行安全最优"？</w:t>
      </w:r>
    </w:p>
    <w:p w14:paraId="5CE2AC81">
      <w:pPr>
        <w:spacing w:before="40" w:after="80" w:line="360" w:lineRule="auto"/>
        <w:ind w:left="420" w:hanging="420"/>
        <w:jc w:val="both"/>
      </w:pPr>
      <w:r>
        <w:rPr>
          <w:b w:val="0"/>
          <w:i w:val="0"/>
          <w:sz w:val="24"/>
        </w:rPr>
        <w:t>（2）如何针对景区场景下中文语音输入的同音字错误、口语化别名与缺字跳字等现象，设计具有较强鲁棒性的地点语义识别方法？</w:t>
      </w:r>
    </w:p>
    <w:p w14:paraId="3404C729">
      <w:pPr>
        <w:spacing w:before="40" w:after="80" w:line="360" w:lineRule="auto"/>
        <w:ind w:left="420" w:hanging="420"/>
        <w:jc w:val="both"/>
      </w:pPr>
      <w:r>
        <w:rPr>
          <w:b w:val="0"/>
          <w:i w:val="0"/>
          <w:sz w:val="24"/>
        </w:rPr>
        <w:t>（3）如何将本地结构化景区知识与外部大语言模型相结合，生成面向视障用户的可解释、场景化导览回复？</w:t>
      </w:r>
    </w:p>
    <w:p w14:paraId="64ACDDB9">
      <w:pPr>
        <w:spacing w:before="240" w:after="80"/>
      </w:pPr>
      <w:r>
        <w:rPr>
          <w:b/>
          <w:color w:val="2F5496"/>
          <w:sz w:val="26"/>
        </w:rPr>
        <w:t>1.2  现有研究的不足</w:t>
      </w:r>
    </w:p>
    <w:p w14:paraId="3BB85E45">
      <w:pPr>
        <w:spacing w:before="0" w:after="80" w:line="360" w:lineRule="auto"/>
        <w:ind w:firstLine="420"/>
        <w:jc w:val="both"/>
      </w:pPr>
      <w:r>
        <w:rPr>
          <w:b w:val="0"/>
          <w:i w:val="0"/>
          <w:sz w:val="24"/>
        </w:rPr>
        <w:t>在无障碍路径规划方面，已有研究关注了城市道路网络中的坡度约束[待补文献]、人行道缺陷检测[待补文献]和轮椅可达性建模[待补文献]，但针对非规则历史街区路网、融合坡度与摩擦系数的多属性安全权重路径规划研究仍较为有限，且现有系统多缺乏针对视障、老年、行动不便等不同用户类型的差异化权重策略。</w:t>
      </w:r>
    </w:p>
    <w:p w14:paraId="39416BBB">
      <w:pPr>
        <w:spacing w:before="0" w:after="80" w:line="360" w:lineRule="auto"/>
        <w:ind w:firstLine="420"/>
        <w:jc w:val="both"/>
      </w:pPr>
      <w:r>
        <w:rPr>
          <w:b w:val="0"/>
          <w:i w:val="0"/>
          <w:sz w:val="24"/>
        </w:rPr>
        <w:t>在景区语音导航语义理解方面，已有工作在城市POI检索与语音交互系统中引入了模糊匹配[待补文献]和拼音容错[待补文献]，但面向历史景区中文口语输入、同时处理同音字错误、别名口语化与ASR置信度动态阈值的综合容错方法，目前尚缺乏系统性研究与公开实现。</w:t>
      </w:r>
    </w:p>
    <w:p w14:paraId="58747E10">
      <w:pPr>
        <w:spacing w:before="0" w:after="80" w:line="360" w:lineRule="auto"/>
        <w:ind w:firstLine="420"/>
        <w:jc w:val="both"/>
      </w:pPr>
      <w:r>
        <w:rPr>
          <w:b w:val="0"/>
          <w:i w:val="0"/>
          <w:sz w:val="24"/>
        </w:rPr>
        <w:t>在大模型增强导览问答方面，检索增强生成技术[待补文献]提供了将外部知识注入大语言模型的有效途径，但当前研究多面向通用文档检索场景，较少针对结构化景区知识库（含坐标、路段属性、安全提示等）的系统性设计，且现有工作在视障导览的语言生成约束（如禁止使用绝对方向词、采用相对方向表达等）方面研究不足。</w:t>
      </w:r>
    </w:p>
    <w:p w14:paraId="660AD958">
      <w:pPr>
        <w:spacing w:before="240" w:after="80"/>
      </w:pPr>
      <w:r>
        <w:rPr>
          <w:b/>
          <w:color w:val="2F5496"/>
          <w:sz w:val="26"/>
        </w:rPr>
        <w:t>1.3  本文贡献</w:t>
      </w:r>
    </w:p>
    <w:p w14:paraId="4CDBEAFC">
      <w:pPr>
        <w:spacing w:before="0" w:after="80" w:line="360" w:lineRule="auto"/>
        <w:ind w:firstLine="420"/>
        <w:jc w:val="both"/>
      </w:pPr>
      <w:r>
        <w:rPr>
          <w:b w:val="0"/>
          <w:i w:val="0"/>
          <w:sz w:val="24"/>
        </w:rPr>
        <w:t>本文的主要贡献包括以下三点：</w:t>
      </w:r>
    </w:p>
    <w:p w14:paraId="171E157F">
      <w:pPr>
        <w:spacing w:before="40" w:after="80" w:line="360" w:lineRule="auto"/>
        <w:jc w:val="both"/>
      </w:pPr>
      <w:r>
        <w:rPr>
          <w:b/>
          <w:i w:val="0"/>
          <w:sz w:val="24"/>
        </w:rPr>
        <w:t>贡献一：</w:t>
      </w:r>
      <w:r>
        <w:rPr>
          <w:b w:val="0"/>
          <w:i w:val="0"/>
          <w:sz w:val="24"/>
        </w:rPr>
        <w:t>提出并实现了面向历史街区非规则路网的多属性安全权重路径规划方法。通过显式建模边的坡度（采用平方惩罚项）与摩擦系数（采用倒数惩罚项），设计差异化的用户类型权重参数，支持安全优先与最短距离双策略，并基于A/B仿真实验对安全收益与效率代价进行了量化分析。</w:t>
      </w:r>
    </w:p>
    <w:p w14:paraId="20FA4F65">
      <w:pPr>
        <w:spacing w:before="40" w:after="80" w:line="360" w:lineRule="auto"/>
        <w:jc w:val="both"/>
      </w:pPr>
      <w:r>
        <w:rPr>
          <w:b/>
          <w:i w:val="0"/>
          <w:sz w:val="24"/>
        </w:rPr>
        <w:t>贡献二：</w:t>
      </w:r>
      <w:r>
        <w:rPr>
          <w:b w:val="0"/>
          <w:i w:val="0"/>
          <w:sz w:val="24"/>
        </w:rPr>
        <w:t>设计并验证了面向景区中文语音输入的多层级鲁棒地点识别方法。该方法融合精确匹配、别名词典、拼音完整匹配、拼音模糊匹配与动态阈值调整五个层级，有效应对景区导览场景中的多类语音输入噪声，在测试集上意图识别准确率与算法识别成功率均达到100.0%。</w:t>
      </w:r>
    </w:p>
    <w:p w14:paraId="34D35E56">
      <w:pPr>
        <w:spacing w:before="40" w:after="80" w:line="360" w:lineRule="auto"/>
        <w:jc w:val="both"/>
      </w:pPr>
      <w:r>
        <w:rPr>
          <w:b/>
          <w:i w:val="0"/>
          <w:sz w:val="24"/>
        </w:rPr>
        <w:t>贡献三：</w:t>
      </w:r>
      <w:r>
        <w:rPr>
          <w:b w:val="0"/>
          <w:i w:val="0"/>
          <w:sz w:val="24"/>
        </w:rPr>
        <w:t>构建了以"本地结构化知识库 + 外部大语言模型API"为基础的混合导览问答框架，通过将景点历史、安全提示、路段属性等本地知识注入大模型上下文，在提升回复场景准确性的同时保留大语言模型的自然语言生成能力，并整合语音输入输出通道，面向视障用户提供完整的语音导览交互体验。</w:t>
      </w:r>
    </w:p>
    <w:p w14:paraId="7E9C3942">
      <w:pPr>
        <w:spacing w:before="240" w:after="80"/>
      </w:pPr>
      <w:r>
        <w:rPr>
          <w:b/>
          <w:color w:val="2F5496"/>
          <w:sz w:val="26"/>
        </w:rPr>
        <w:t>1.4  论文结构</w:t>
      </w:r>
    </w:p>
    <w:p w14:paraId="1E0B2604">
      <w:pPr>
        <w:spacing w:before="0" w:after="80" w:line="360" w:lineRule="auto"/>
        <w:ind w:firstLine="420"/>
        <w:jc w:val="both"/>
      </w:pPr>
      <w:r>
        <w:rPr>
          <w:b w:val="0"/>
          <w:i w:val="0"/>
          <w:sz w:val="24"/>
        </w:rPr>
        <w:t>本文其余部分组织如下：第2节回顾相关工作；第3节介绍系统总体架构；第4节阐述路网建模与路径规划方法；第5节描述鲁棒地点识别方法；第6节介绍知识增强问答与语音交互机制；第7节和第8节分别介绍实验设计及结果分析；第9节讨论局限性与未来工作；第10节总结全文。</w:t>
      </w:r>
    </w:p>
    <w:p w14:paraId="2F6FA1F0">
      <w:pPr>
        <w:pBdr>
          <w:bottom w:val="single" w:color="1F3864" w:sz="4" w:space="1"/>
        </w:pBdr>
        <w:spacing w:before="360" w:after="120"/>
      </w:pPr>
      <w:r>
        <w:rPr>
          <w:b/>
          <w:color w:val="1F3864"/>
          <w:sz w:val="30"/>
        </w:rPr>
        <w:t>2.  相关工作</w:t>
      </w:r>
    </w:p>
    <w:p w14:paraId="6BC84A4D">
      <w:pPr>
        <w:spacing w:before="240" w:after="80"/>
      </w:pPr>
      <w:r>
        <w:rPr>
          <w:b/>
          <w:color w:val="2F5496"/>
          <w:sz w:val="26"/>
        </w:rPr>
        <w:t>2.1  无障碍路径规划研究</w:t>
      </w:r>
    </w:p>
    <w:p w14:paraId="7FC78D7B">
      <w:pPr>
        <w:spacing w:before="0" w:after="80" w:line="360" w:lineRule="auto"/>
        <w:ind w:firstLine="420"/>
        <w:jc w:val="both"/>
      </w:pPr>
      <w:r>
        <w:rPr>
          <w:b w:val="0"/>
          <w:i w:val="0"/>
          <w:sz w:val="24"/>
        </w:rPr>
        <w:t>无障碍路径规划是辅助技术与智能交通领域的重要研究方向，其核心目标是在满足特殊群体通行需求的前提下，生成安全可达的导航路线。早期研究多以轮椅用户为目标群体，通过在标准图论路径规划框架中引入坡度约束与路段宽度限制，对不可达路段进行过滤[待补文献]。此后，随着移动传感技术的发展，部分研究开始利用众包数据或专项测量数据对人行道缺陷（如裂缝、积水、高差突变）进行检测与建模，并将路面状态信息纳入路径代价函数[待补文献]。</w:t>
      </w:r>
    </w:p>
    <w:p w14:paraId="228D63F9">
      <w:pPr>
        <w:spacing w:before="0" w:after="80" w:line="360" w:lineRule="auto"/>
        <w:ind w:firstLine="420"/>
        <w:jc w:val="both"/>
      </w:pPr>
      <w:r>
        <w:rPr>
          <w:b w:val="0"/>
          <w:i w:val="0"/>
          <w:sz w:val="24"/>
        </w:rPr>
        <w:t>然而，上述研究多面向标准城市道路网络或室内环境，所依赖的路网数据通常具有较为规则的拓扑结构与充分的地图标注支持。针对历史风貌街区非规则路网——其特征包括路段几何形态不规则、坡度变化频繁、路面材质多样且缺乏标准地图覆盖——的无障碍路径规划研究尚较为有限。此外，现有工作在用户类型差异化建模方面普遍不足，较少针对视障、老年与肢体行动不便等不同障碍类型设定个性化的安全权重参数。本文在此方向上的贡献在于：面向历史街区场景，显式建模坡度与摩擦系数两类物理安全属性，并设计覆盖四类用户画像的差异化权重体系，将安全优先路径规划从概念层面推进至可运行的系统实现层面[待补文献]。</w:t>
      </w:r>
    </w:p>
    <w:p w14:paraId="322347A3">
      <w:pPr>
        <w:spacing w:before="240" w:after="80"/>
      </w:pPr>
      <w:r>
        <w:rPr>
          <w:b/>
          <w:color w:val="2F5496"/>
          <w:sz w:val="26"/>
        </w:rPr>
        <w:t>2.2  景区导览语音语义理解</w:t>
      </w:r>
    </w:p>
    <w:p w14:paraId="0C04D9CC">
      <w:pPr>
        <w:spacing w:before="0" w:after="80" w:line="360" w:lineRule="auto"/>
        <w:ind w:firstLine="420"/>
        <w:jc w:val="both"/>
      </w:pPr>
      <w:r>
        <w:rPr>
          <w:b w:val="0"/>
          <w:i w:val="0"/>
          <w:sz w:val="24"/>
        </w:rPr>
        <w:t>语音交互是无障碍导览系统的核心输入通道，然而景区场景下的语音输入存在显著的噪声与歧义特征，对语义识别方法的鲁棒性提出了较高要求。在中文地名识别研究中，已有工作探讨了基于拼音相似度、编辑距离与字符模糊匹配的容错方法，以应对语音转文字过程中的同音字错误与输入偏差[待补文献]。在对话系统与任务型问答领域，导航意图识别与目的地槽填充（Slot Filling）是研究的基础课题，现有方法通常依赖预定义的意图类别与关键词特征完成意图判断[待补文献]。</w:t>
      </w:r>
    </w:p>
    <w:p w14:paraId="77D15C2F">
      <w:pPr>
        <w:spacing w:before="0" w:after="80" w:line="360" w:lineRule="auto"/>
        <w:ind w:firstLine="420"/>
        <w:jc w:val="both"/>
      </w:pPr>
      <w:r>
        <w:rPr>
          <w:b w:val="0"/>
          <w:i w:val="0"/>
          <w:sz w:val="24"/>
        </w:rPr>
        <w:t>然而，上述研究在面向旅游导览场景的综合应用中仍存在明显局限。一方面，针对景区中文口语输入的专项容错研究较为稀缺，现有系统多假设输入为规范化文本，缺乏对缺字跳字、别名简称与ASR置信度动态调整的系统性处理；另一方面，面向视障用户的语音导览场景对识别准确率的要求更高，任何识别失败都可能直接导致用户走错路线，产生安全风险。本文所提多层级鲁棒地点识别方法在现有拼音匹配与模糊检索技术的基础上，引入别名词典与动态阈值机制，针对上述场景进行了系统性容错设计[待补文献]。</w:t>
      </w:r>
    </w:p>
    <w:p w14:paraId="54ECFDAB">
      <w:pPr>
        <w:spacing w:before="240" w:after="80"/>
      </w:pPr>
      <w:r>
        <w:rPr>
          <w:b/>
          <w:color w:val="2F5496"/>
          <w:sz w:val="26"/>
        </w:rPr>
        <w:t>2.3  大语言模型增强导览问答</w:t>
      </w:r>
    </w:p>
    <w:p w14:paraId="235F39A1">
      <w:pPr>
        <w:spacing w:before="0" w:after="80" w:line="360" w:lineRule="auto"/>
        <w:ind w:firstLine="420"/>
        <w:jc w:val="both"/>
      </w:pPr>
      <w:r>
        <w:rPr>
          <w:b w:val="0"/>
          <w:i w:val="0"/>
          <w:sz w:val="24"/>
        </w:rPr>
        <w:t>大语言模型的快速发展为智能导览问答提供了新的技术路径。检索增强生成（Retrieval-Augmented Generation，RAG）方法通过在大语言模型推理时注入外部检索到的知识片段，有效缓解了模型在特定领域知识上的幻觉问题，已在开放域问答与对话系统中取得广泛应用[待补文献]。在旅游与导览场景中，部分研究探讨了将景区文本信息或用户评论与大语言模型相结合，实现个性化推荐与行程规划的可行性[待补文献]。</w:t>
      </w:r>
    </w:p>
    <w:p w14:paraId="7AD3F102">
      <w:pPr>
        <w:spacing w:before="0" w:after="80" w:line="360" w:lineRule="auto"/>
        <w:ind w:firstLine="420"/>
        <w:jc w:val="both"/>
      </w:pPr>
      <w:r>
        <w:rPr>
          <w:b w:val="0"/>
          <w:i w:val="0"/>
          <w:sz w:val="24"/>
        </w:rPr>
        <w:t>然而，现有RAG研究多面向非结构化文本的向量检索场景，对包含路网坐标、路段物理属性与安全提示等结构化数据库知识的注入方式缺乏针对性设计。此外，面向视障用户的导览问答在语言生成规范上有特殊要求——如禁止使用绝对方向词、强制采用相对方向表达——现有工作对此尚未充分关注。本文所提混合问答框架在RAG思路的基础上，针对结构化景区知识的组织方式与视障导览的语言生成约束进行了专项设计，使系统在保留大语言模型生成能力的同时，保证了导览信息的场景准确性[待补文献]。</w:t>
      </w:r>
    </w:p>
    <w:p w14:paraId="03ECA55A">
      <w:pPr>
        <w:pBdr>
          <w:bottom w:val="single" w:color="1F3864" w:sz="4" w:space="1"/>
        </w:pBdr>
        <w:spacing w:before="360" w:after="120"/>
      </w:pPr>
      <w:r>
        <w:rPr>
          <w:b/>
          <w:color w:val="1F3864"/>
          <w:sz w:val="30"/>
        </w:rPr>
        <w:t>3.  系统总体架构</w:t>
      </w:r>
    </w:p>
    <w:p w14:paraId="24D8BB76">
      <w:pPr>
        <w:spacing w:before="240" w:after="80"/>
      </w:pPr>
      <w:r>
        <w:rPr>
          <w:b/>
          <w:color w:val="2F5496"/>
          <w:sz w:val="26"/>
        </w:rPr>
        <w:t>3.1  系统设计目标</w:t>
      </w:r>
    </w:p>
    <w:p w14:paraId="6786BE88">
      <w:pPr>
        <w:spacing w:before="0" w:after="80" w:line="360" w:lineRule="auto"/>
        <w:ind w:firstLine="420"/>
        <w:jc w:val="both"/>
      </w:pPr>
      <w:r>
        <w:rPr>
          <w:b w:val="0"/>
          <w:i w:val="0"/>
          <w:sz w:val="24"/>
        </w:rPr>
        <w:t>本系统以研究型原型系统为定位，设计目标包括以下四个方面：</w:t>
      </w:r>
    </w:p>
    <w:p w14:paraId="0131BB75">
      <w:pPr>
        <w:spacing w:before="40" w:after="80" w:line="360" w:lineRule="auto"/>
        <w:ind w:left="420" w:hanging="420"/>
        <w:jc w:val="both"/>
      </w:pPr>
      <w:r>
        <w:rPr>
          <w:b w:val="0"/>
          <w:i w:val="0"/>
          <w:sz w:val="24"/>
        </w:rPr>
        <w:t>（1）</w:t>
      </w:r>
      <w:r>
        <w:rPr>
          <w:b/>
          <w:i w:val="0"/>
          <w:sz w:val="24"/>
        </w:rPr>
        <w:t>无障碍优先：</w:t>
      </w:r>
      <w:r>
        <w:rPr>
          <w:b w:val="0"/>
          <w:i w:val="0"/>
          <w:sz w:val="24"/>
        </w:rPr>
        <w:t>面向视障、老年及行动不便用户，在路径规划、信息呈现与交互方式上均以无障碍需求为首要约束；</w:t>
      </w:r>
    </w:p>
    <w:p w14:paraId="1DCCD489">
      <w:pPr>
        <w:spacing w:before="40" w:after="80" w:line="360" w:lineRule="auto"/>
        <w:ind w:left="420" w:hanging="420"/>
        <w:jc w:val="both"/>
      </w:pPr>
      <w:r>
        <w:rPr>
          <w:b w:val="0"/>
          <w:i w:val="0"/>
          <w:sz w:val="24"/>
        </w:rPr>
        <w:t>（2）</w:t>
      </w:r>
      <w:r>
        <w:rPr>
          <w:b/>
          <w:i w:val="0"/>
          <w:sz w:val="24"/>
        </w:rPr>
        <w:t>语音为主交互：</w:t>
      </w:r>
      <w:r>
        <w:rPr>
          <w:b w:val="0"/>
          <w:i w:val="0"/>
          <w:sz w:val="24"/>
        </w:rPr>
        <w:t>系统主要通过语音输入与语音播报完成用户交互，减少对视觉界面的依赖，适配视障使用场景；</w:t>
      </w:r>
    </w:p>
    <w:p w14:paraId="0E3832AD">
      <w:pPr>
        <w:spacing w:before="40" w:after="80" w:line="360" w:lineRule="auto"/>
        <w:ind w:left="420" w:hanging="420"/>
        <w:jc w:val="both"/>
      </w:pPr>
      <w:r>
        <w:rPr>
          <w:b w:val="0"/>
          <w:i w:val="0"/>
          <w:sz w:val="24"/>
        </w:rPr>
        <w:t>（3）</w:t>
      </w:r>
      <w:r>
        <w:rPr>
          <w:b/>
          <w:i w:val="0"/>
          <w:sz w:val="24"/>
        </w:rPr>
        <w:t>本地知识可控：</w:t>
      </w:r>
      <w:r>
        <w:rPr>
          <w:b w:val="0"/>
          <w:i w:val="0"/>
          <w:sz w:val="24"/>
        </w:rPr>
        <w:t>通过本地结构化知识库约束大语言模型的输出内容，保证景点信息与路线描述的准确性；</w:t>
      </w:r>
    </w:p>
    <w:p w14:paraId="73A6CE37">
      <w:pPr>
        <w:spacing w:before="40" w:after="80" w:line="360" w:lineRule="auto"/>
        <w:ind w:left="420" w:hanging="420"/>
        <w:jc w:val="both"/>
      </w:pPr>
      <w:r>
        <w:rPr>
          <w:b w:val="0"/>
          <w:i w:val="0"/>
          <w:sz w:val="24"/>
        </w:rPr>
        <w:t>（4）</w:t>
      </w:r>
      <w:r>
        <w:rPr>
          <w:b/>
          <w:i w:val="0"/>
          <w:sz w:val="24"/>
        </w:rPr>
        <w:t>可演示与可扩展：</w:t>
      </w:r>
      <w:r>
        <w:rPr>
          <w:b w:val="0"/>
          <w:i w:val="0"/>
          <w:sz w:val="24"/>
        </w:rPr>
        <w:t>系统支持完整功能演示，并具备通过更新本地数据库扩展景点与路网覆盖范围的能力。</w:t>
      </w:r>
    </w:p>
    <w:p w14:paraId="2ACECF25">
      <w:pPr>
        <w:spacing w:before="240" w:after="80"/>
      </w:pPr>
      <w:r>
        <w:rPr>
          <w:b/>
          <w:color w:val="2F5496"/>
          <w:sz w:val="26"/>
        </w:rPr>
        <w:t>3.2  整体架构概述</w:t>
      </w:r>
    </w:p>
    <w:p w14:paraId="653DADB1">
      <w:pPr>
        <w:spacing w:before="0" w:after="80" w:line="360" w:lineRule="auto"/>
        <w:ind w:firstLine="420"/>
        <w:jc w:val="both"/>
      </w:pPr>
      <w:r>
        <w:rPr>
          <w:b w:val="0"/>
          <w:i w:val="0"/>
          <w:sz w:val="24"/>
        </w:rPr>
        <w:t>系统采用前后端分离的三层架构，各层分工明确，通过HTTP接口实现数据交互。</w:t>
      </w:r>
    </w:p>
    <w:p w14:paraId="76C8DE17">
      <w:pPr>
        <w:shd w:val="clear" w:color="auto" w:fill="EFEFEF"/>
        <w:spacing w:before="160" w:after="160"/>
        <w:ind w:left="567" w:right="567"/>
        <w:jc w:val="center"/>
      </w:pPr>
      <w:r>
        <w:rPr>
          <w:b w:val="0"/>
          <w:i/>
          <w:color w:val="505050"/>
          <w:sz w:val="20"/>
        </w:rPr>
        <w:t>【此处插入系统架构图：包含前端交互层、后端服务层、数据与AI层三层分层框图，以及Unity仿真端与后端的数据回流关系】</w:t>
      </w:r>
    </w:p>
    <w:p w14:paraId="56D9CEFC">
      <w:pPr>
        <w:spacing w:before="40" w:after="80" w:line="360" w:lineRule="auto"/>
        <w:jc w:val="both"/>
      </w:pPr>
      <w:r>
        <w:rPr>
          <w:b/>
          <w:i w:val="0"/>
          <w:sz w:val="24"/>
        </w:rPr>
        <w:t>前端交互层　</w:t>
      </w:r>
      <w:r>
        <w:rPr>
          <w:b w:val="0"/>
          <w:i w:val="0"/>
          <w:sz w:val="24"/>
        </w:rPr>
        <w:t>基于React与Vite构建，运行于移动浏览器端，提供建筑导览浏览、视障友好模式（BlindModeHome）、语音问路界面（AiPage）及实验可视化看板等功能。前端通过浏览器原生SpeechRecognition接口实现语音输入，通过speechSynthesis接口实现语音播报，并读取设备方向传感器获取用户当前朝向，以支持相对方向导航指令的生成。</w:t>
      </w:r>
    </w:p>
    <w:p w14:paraId="0D278B1D">
      <w:pPr>
        <w:spacing w:before="40" w:after="80" w:line="360" w:lineRule="auto"/>
        <w:jc w:val="both"/>
      </w:pPr>
      <w:r>
        <w:rPr>
          <w:b/>
          <w:i w:val="0"/>
          <w:sz w:val="24"/>
        </w:rPr>
        <w:t>后端服务层　</w:t>
      </w:r>
      <w:r>
        <w:rPr>
          <w:b w:val="0"/>
          <w:i w:val="0"/>
          <w:sz w:val="24"/>
        </w:rPr>
        <w:t>基于FastAPI（Python）实现，是系统的业务逻辑核心。主要职责包括：接收前端导航与问答请求，执行导航意图识别，调用路径规划引擎生成路线，检索本地知识库组织上下文，以及调用通义千问大语言模型API生成自然语言回复。后端同时提供A/B实验数据记录接口，支持Unity仿真端的危险事件上报与实验汇总写入。</w:t>
      </w:r>
    </w:p>
    <w:p w14:paraId="2D9843C0">
      <w:pPr>
        <w:spacing w:before="40" w:after="80" w:line="360" w:lineRule="auto"/>
        <w:jc w:val="both"/>
      </w:pPr>
      <w:r>
        <w:rPr>
          <w:b/>
          <w:i w:val="0"/>
          <w:sz w:val="24"/>
        </w:rPr>
        <w:t>数据与AI层　</w:t>
      </w:r>
      <w:r>
        <w:rPr>
          <w:b w:val="0"/>
          <w:i w:val="0"/>
          <w:sz w:val="24"/>
        </w:rPr>
        <w:t>包含本地SQLite数据库与外部大语言模型API两个子系统。本地数据库存储景点知识、无障碍路网图数据及实验日志；外部大语言模型（通义千问，通过DashScope的OpenAI兼容接口调用）负责自然语言理解与导览话术生成。两者结合构成系统的"本地知识增强 + 外部生成能力"混合AI架构。</w:t>
      </w:r>
    </w:p>
    <w:p w14:paraId="27A131A7">
      <w:pPr>
        <w:spacing w:before="0" w:after="80" w:line="360" w:lineRule="auto"/>
        <w:ind w:firstLine="420"/>
        <w:jc w:val="both"/>
      </w:pPr>
      <w:r>
        <w:rPr>
          <w:b w:val="0"/>
          <w:i w:val="0"/>
          <w:sz w:val="24"/>
        </w:rPr>
        <w:t>此外，系统还接入了Unity 3D数字孪生仿真端，用于路径规划策略的A/B实验验证。Unity端通过HTTP接口向后端上报仿真代理的危险触发事件与实验汇总数据，后端负责入库与统计，前端策展看板负责结果可视化。该仿真端不属于面向真实用户的交互组件，仅用于实验数据生成。</w:t>
      </w:r>
    </w:p>
    <w:p w14:paraId="0622936D">
      <w:pPr>
        <w:spacing w:before="240" w:after="80"/>
      </w:pPr>
      <w:r>
        <w:rPr>
          <w:b/>
          <w:color w:val="2F5496"/>
          <w:sz w:val="26"/>
        </w:rPr>
        <w:t>3.3  数据层与知识库设计</w:t>
      </w:r>
    </w:p>
    <w:p w14:paraId="47951546">
      <w:pPr>
        <w:spacing w:before="0" w:after="80" w:line="360" w:lineRule="auto"/>
        <w:ind w:firstLine="420"/>
        <w:jc w:val="both"/>
      </w:pPr>
      <w:r>
        <w:rPr>
          <w:b w:val="0"/>
          <w:i w:val="0"/>
          <w:sz w:val="24"/>
        </w:rPr>
        <w:t>系统的本地知识库采用SQLite数据库实现，主要包含以下六类数据表。</w:t>
      </w:r>
    </w:p>
    <w:p w14:paraId="70FE5769">
      <w:pPr>
        <w:spacing w:before="40" w:after="80" w:line="360" w:lineRule="auto"/>
        <w:jc w:val="both"/>
      </w:pPr>
      <w:r>
        <w:rPr>
          <w:b/>
          <w:i w:val="0"/>
          <w:sz w:val="24"/>
        </w:rPr>
        <w:t>建筑表（buildings）　</w:t>
      </w:r>
      <w:r>
        <w:rPr>
          <w:b w:val="0"/>
          <w:i w:val="0"/>
          <w:sz w:val="24"/>
        </w:rPr>
        <w:t>存储7处核心历史建筑的结构化信息，字段包括名称、经纬度、建筑历史、气味描述、材质触感描述、安全提示及图片路径等。气味、材质与安全提示字段是面向视障导览场景的专项扩展，使系统能够回答"这里摸起来是什么感觉"或"附近有什么危险"等非视觉导向的查询。</w:t>
      </w:r>
    </w:p>
    <w:p w14:paraId="26C5D82D">
      <w:pPr>
        <w:spacing w:before="40" w:after="80" w:line="360" w:lineRule="auto"/>
        <w:jc w:val="both"/>
      </w:pPr>
      <w:r>
        <w:rPr>
          <w:b/>
          <w:i w:val="0"/>
          <w:sz w:val="24"/>
        </w:rPr>
        <w:t>无障碍节点表（accessibility_nodes）　</w:t>
      </w:r>
      <w:r>
        <w:rPr>
          <w:b w:val="0"/>
          <w:i w:val="0"/>
          <w:sz w:val="24"/>
        </w:rPr>
        <w:t>存储导航路网中的22个节点，类型包括建筑入口、路口、转角与休息点，每个节点记录经纬度坐标及环境音、气味等辅助描述字段。</w:t>
      </w:r>
    </w:p>
    <w:p w14:paraId="77551A56">
      <w:pPr>
        <w:spacing w:before="40" w:after="80" w:line="360" w:lineRule="auto"/>
        <w:jc w:val="both"/>
      </w:pPr>
      <w:r>
        <w:rPr>
          <w:b/>
          <w:i w:val="0"/>
          <w:sz w:val="24"/>
        </w:rPr>
        <w:t>道路表（roads）　</w:t>
      </w:r>
      <w:r>
        <w:rPr>
          <w:b w:val="0"/>
          <w:i w:val="0"/>
          <w:sz w:val="24"/>
        </w:rPr>
        <w:t>存储基础道路记录，每条记录包含起终点节点、路面材质、宽度、坡度、摩擦系数及文字说明。其中坡度与摩擦系数是安全权重路径规划方法的核心输入变量，路面材质与路段宽度作为路段属性字段保留，为路段信息展示与后续功能扩展提供支持。在图构建阶段，系统还会结合建筑入口的动态接边过程形成最终导航拓扑图；当前实验所使用的拓扑图规模为22个节点、26条边。</w:t>
      </w:r>
    </w:p>
    <w:p w14:paraId="1F311CFD">
      <w:pPr>
        <w:spacing w:before="40" w:after="80" w:line="360" w:lineRule="auto"/>
        <w:jc w:val="both"/>
      </w:pPr>
      <w:r>
        <w:rPr>
          <w:b/>
          <w:i w:val="0"/>
          <w:sz w:val="24"/>
        </w:rPr>
        <w:t>危险日志表（hazard_logs）　</w:t>
      </w:r>
      <w:r>
        <w:rPr>
          <w:b w:val="0"/>
          <w:i w:val="0"/>
          <w:sz w:val="24"/>
        </w:rPr>
        <w:t>记录仿真或实际场景中触发的危险事件，存储事件类型、触发坐标及来源分组，用于风险热力图分析与A/B实验指标统计。</w:t>
      </w:r>
    </w:p>
    <w:p w14:paraId="10EDA59F">
      <w:pPr>
        <w:spacing w:before="40" w:after="80" w:line="360" w:lineRule="auto"/>
        <w:jc w:val="both"/>
      </w:pPr>
      <w:r>
        <w:rPr>
          <w:b/>
          <w:i w:val="0"/>
          <w:sz w:val="24"/>
        </w:rPr>
        <w:t>A/B测试汇总表（ab_test_summaries）　</w:t>
      </w:r>
      <w:r>
        <w:rPr>
          <w:b w:val="0"/>
          <w:i w:val="0"/>
          <w:sz w:val="24"/>
        </w:rPr>
        <w:t>存储每轮A/B仿真实验的聚合结果，包括两组代理的危险触发占比、平均路径长度与完成时间，供实验分析接口读取。</w:t>
      </w:r>
    </w:p>
    <w:p w14:paraId="4EA9EC30">
      <w:pPr>
        <w:spacing w:before="40" w:after="80" w:line="360" w:lineRule="auto"/>
        <w:jc w:val="both"/>
      </w:pPr>
      <w:r>
        <w:rPr>
          <w:b/>
          <w:i w:val="0"/>
          <w:sz w:val="24"/>
        </w:rPr>
        <w:t>访问日志表（user_visits）　</w:t>
      </w:r>
      <w:r>
        <w:rPr>
          <w:b w:val="0"/>
          <w:i w:val="0"/>
          <w:sz w:val="24"/>
        </w:rPr>
        <w:t>记录用户交互与系统访问数据，用于基础使用统计。</w:t>
      </w:r>
    </w:p>
    <w:p w14:paraId="00BBE891">
      <w:pPr>
        <w:spacing w:before="240" w:after="80"/>
      </w:pPr>
      <w:r>
        <w:rPr>
          <w:b/>
          <w:color w:val="2F5496"/>
          <w:sz w:val="26"/>
        </w:rPr>
        <w:t>3.4  典型业务流程</w:t>
      </w:r>
    </w:p>
    <w:p w14:paraId="4B6B2047">
      <w:pPr>
        <w:spacing w:before="0" w:after="80" w:line="360" w:lineRule="auto"/>
        <w:ind w:firstLine="420"/>
        <w:jc w:val="both"/>
      </w:pPr>
      <w:r>
        <w:rPr>
          <w:b w:val="0"/>
          <w:i w:val="0"/>
          <w:sz w:val="24"/>
        </w:rPr>
        <w:t>系统的核心业务流程以导航问答为例，按以下步骤执行：</w:t>
      </w:r>
    </w:p>
    <w:p w14:paraId="0EAE9FB9">
      <w:pPr>
        <w:spacing w:before="40" w:after="80" w:line="360" w:lineRule="auto"/>
        <w:ind w:left="420" w:hanging="420"/>
        <w:jc w:val="both"/>
      </w:pPr>
      <w:r>
        <w:rPr>
          <w:b w:val="0"/>
          <w:i w:val="0"/>
          <w:sz w:val="24"/>
        </w:rPr>
        <w:t>（1）用户通过前端语音输入或文本输入提交导航请求，前端将消息文本、当前朝向角度（bearing）、ASR置信度及多轮会话历史一并发送至后端 /api/chat 接口；</w:t>
      </w:r>
    </w:p>
    <w:p w14:paraId="6281FDB6">
      <w:pPr>
        <w:spacing w:before="40" w:after="80" w:line="360" w:lineRule="auto"/>
        <w:ind w:left="420" w:hanging="420"/>
        <w:jc w:val="both"/>
      </w:pPr>
      <w:r>
        <w:rPr>
          <w:b w:val="0"/>
          <w:i w:val="0"/>
          <w:sz w:val="24"/>
        </w:rPr>
        <w:t>（2）后端首先执行**导航意图识别**，检测输入是否包含导航触发关键词，并提取候选地名；</w:t>
      </w:r>
    </w:p>
    <w:p w14:paraId="6C119DA0">
      <w:pPr>
        <w:spacing w:before="40" w:after="80" w:line="360" w:lineRule="auto"/>
        <w:ind w:left="420" w:hanging="420"/>
        <w:jc w:val="both"/>
      </w:pPr>
      <w:r>
        <w:rPr>
          <w:b w:val="0"/>
          <w:i w:val="0"/>
          <w:sz w:val="24"/>
        </w:rPr>
        <w:t>（3）若为导航请求，后端执行**鲁棒地点识别**（详见第5节），完成起点与终点的地名匹配与节点映射；</w:t>
      </w:r>
    </w:p>
    <w:p w14:paraId="58107E52">
      <w:pPr>
        <w:spacing w:before="40" w:after="80" w:line="360" w:lineRule="auto"/>
        <w:ind w:left="420" w:hanging="420"/>
        <w:jc w:val="both"/>
      </w:pPr>
      <w:r>
        <w:rPr>
          <w:b w:val="0"/>
          <w:i w:val="0"/>
          <w:sz w:val="24"/>
        </w:rPr>
        <w:t>（4）后端调用**路径规划引擎**（详见第4节），依据用户类型与策略选择生成目标路线；</w:t>
      </w:r>
    </w:p>
    <w:p w14:paraId="22A577F2">
      <w:pPr>
        <w:spacing w:before="40" w:after="80" w:line="360" w:lineRule="auto"/>
        <w:ind w:left="420" w:hanging="420"/>
        <w:jc w:val="both"/>
      </w:pPr>
      <w:r>
        <w:rPr>
          <w:b w:val="0"/>
          <w:i w:val="0"/>
          <w:sz w:val="24"/>
        </w:rPr>
        <w:t>（5）路线结果与本地景点知识被组织为上下文信息，连同用户原始消息发送至大语言模型API，生成包含相对方向转向指令的自然语言导览回复；</w:t>
      </w:r>
    </w:p>
    <w:p w14:paraId="5CFB9B7F">
      <w:pPr>
        <w:spacing w:before="40" w:after="80" w:line="360" w:lineRule="auto"/>
        <w:ind w:left="420" w:hanging="420"/>
        <w:jc w:val="both"/>
      </w:pPr>
      <w:r>
        <w:rPr>
          <w:b w:val="0"/>
          <w:i w:val="0"/>
          <w:sz w:val="24"/>
        </w:rPr>
        <w:t>（6）后端将回复文本返回前端，前端通过语音播报接口朗读回复内容，并更新会话历史。</w:t>
      </w:r>
    </w:p>
    <w:p w14:paraId="1FB00EE3">
      <w:pPr>
        <w:spacing w:before="0" w:after="80" w:line="360" w:lineRule="auto"/>
        <w:ind w:firstLine="420"/>
        <w:jc w:val="both"/>
      </w:pPr>
      <w:r>
        <w:rPr>
          <w:b w:val="0"/>
          <w:i w:val="0"/>
          <w:sz w:val="24"/>
        </w:rPr>
        <w:t>若为非导航的景点知识问询，流程在步骤（2）后跳转，由后端直接检索本地建筑知识库，组织上下文后调用大语言模型生成回复。</w:t>
      </w:r>
    </w:p>
    <w:p w14:paraId="4B0E5C6E">
      <w:pPr>
        <w:shd w:val="clear" w:color="auto" w:fill="EFEFEF"/>
        <w:spacing w:before="160" w:after="160"/>
        <w:ind w:left="567" w:right="567"/>
        <w:jc w:val="center"/>
      </w:pPr>
      <w:r>
        <w:rPr>
          <w:b w:val="0"/>
          <w:i/>
          <w:color w:val="505050"/>
          <w:sz w:val="20"/>
        </w:rPr>
        <w:t>【此处插入系统业务流程图：以"用户语音输入→意图识别→导航分支/知识分支→路径规划/知识检索→大模型生成→语音播报"为主线的流程图】</w:t>
      </w:r>
    </w:p>
    <w:p w14:paraId="32F8B3E2">
      <w:pPr>
        <w:pBdr>
          <w:bottom w:val="single" w:color="1F3864" w:sz="4" w:space="1"/>
        </w:pBdr>
        <w:spacing w:before="360" w:after="120"/>
      </w:pPr>
      <w:r>
        <w:rPr>
          <w:b/>
          <w:color w:val="1F3864"/>
          <w:sz w:val="30"/>
        </w:rPr>
        <w:t>4.  无障碍路网建模与安全权重路径规划</w:t>
      </w:r>
    </w:p>
    <w:p w14:paraId="3E33F776">
      <w:pPr>
        <w:spacing w:before="240" w:after="80"/>
      </w:pPr>
      <w:r>
        <w:rPr>
          <w:b/>
          <w:color w:val="2F5496"/>
          <w:sz w:val="26"/>
        </w:rPr>
        <w:t>4.1  景区路网结构化建模</w:t>
      </w:r>
    </w:p>
    <w:p w14:paraId="7FF596FB">
      <w:pPr>
        <w:spacing w:before="0" w:after="80" w:line="360" w:lineRule="auto"/>
        <w:ind w:firstLine="420"/>
        <w:jc w:val="both"/>
      </w:pPr>
      <w:r>
        <w:rPr>
          <w:b w:val="0"/>
          <w:i w:val="0"/>
          <w:sz w:val="24"/>
        </w:rPr>
        <w:t>历史街区的路网结构不同于标准城市道路网络。以鼓浪屿为例，其路段普遍狭窄，坡度变化频繁，路面材质涵盖石板、水泥、砖砌等多种类型，且缺乏规则的路口编号与标准化地图覆盖。在此类场景中，若沿用基于标准地图坐标的最短路导航，将无法感知影响无障碍通行安全的物理属性，导致推荐路线在安全性上存在较大隐患。</w:t>
      </w:r>
    </w:p>
    <w:p w14:paraId="05E63326">
      <w:pPr>
        <w:spacing w:before="0" w:after="80" w:line="360" w:lineRule="auto"/>
        <w:ind w:firstLine="420"/>
        <w:jc w:val="both"/>
      </w:pPr>
      <w:r>
        <w:rPr>
          <w:b w:val="0"/>
          <w:i w:val="0"/>
          <w:sz w:val="24"/>
        </w:rPr>
        <w:t>为此，本文设计了一套面向景区无障碍导览场景的路网结构化建模方案，将路网表示为属性加权图 G = (V, E)，其中节点集合 V 对应空间中的关键通行节点，边集合 E 对应节点间的路段，每条边携带反映物理通行条件的属性向量。</w:t>
      </w:r>
    </w:p>
    <w:p w14:paraId="5C10CC4C">
      <w:pPr>
        <w:spacing w:before="40" w:after="80" w:line="360" w:lineRule="auto"/>
        <w:jc w:val="both"/>
      </w:pPr>
      <w:r>
        <w:rPr>
          <w:b/>
          <w:i w:val="0"/>
          <w:sz w:val="24"/>
        </w:rPr>
        <w:t>节点建模　</w:t>
      </w:r>
      <w:r>
        <w:rPr>
          <w:b w:val="0"/>
          <w:i w:val="0"/>
          <w:sz w:val="24"/>
        </w:rPr>
        <w:t>当前路网共包含22个节点，按功能划分为建筑入口、路口、转角与休息点四类。每个节点存储节点编号、节点类型、名称、经纬度坐标及环境音、气味、文字说明等辅助属性。节点的经纬度坐标是路径距离计算的基础，类型标注则服务于导航话术生成（如在建筑入口节点自动附加景点提示信息）。</w:t>
      </w:r>
    </w:p>
    <w:p w14:paraId="14FA8B8F">
      <w:pPr>
        <w:spacing w:before="0" w:after="80" w:line="360" w:lineRule="auto"/>
        <w:jc w:val="both"/>
      </w:pPr>
      <w:r>
        <w:rPr>
          <w:b w:val="0"/>
          <w:i w:val="0"/>
          <w:sz w:val="24"/>
        </w:rPr>
        <w:t>建筑入口节点与普通路网节点之间采用动态接边策略：系统在图构建阶段自动检索与每个建筑入口地理位置最近的道路边两端节点，将建筑入口接入路网，从而保证历史保护建筑的室外入口可作为有效的路径起终点参与导航计算。</w:t>
      </w:r>
    </w:p>
    <w:p w14:paraId="298FB606">
      <w:pPr>
        <w:spacing w:before="40" w:after="80" w:line="360" w:lineRule="auto"/>
        <w:jc w:val="both"/>
      </w:pPr>
      <w:r>
        <w:rPr>
          <w:b/>
          <w:i w:val="0"/>
          <w:sz w:val="24"/>
        </w:rPr>
        <w:t>边建模　</w:t>
      </w:r>
      <w:r>
        <w:rPr>
          <w:b w:val="0"/>
          <w:i w:val="0"/>
          <w:sz w:val="24"/>
        </w:rPr>
        <w:t>系统首先从道路表中读取基础道路记录，并在图构建阶段将建筑入口节点动态接入邻近路段，形成用于导航计算的最终拓扑图。当前实验使用的拓扑图规模为22个节点、26条边。每条边存储路面材质、路段宽度、坡度、摩擦系数及路段文字说明。其中，坡度与摩擦系数是安全权重计算的核心输入变量；路面材质与路段宽度作为路段属性字段保留，参与导览话术生成与路段信息展示，并为后续扩展提供数据基础。</w:t>
      </w:r>
    </w:p>
    <w:p w14:paraId="5C976CB0">
      <w:pPr>
        <w:shd w:val="clear" w:color="auto" w:fill="EFEFEF"/>
        <w:spacing w:before="160" w:after="160"/>
        <w:ind w:left="567" w:right="567"/>
        <w:jc w:val="center"/>
      </w:pPr>
      <w:r>
        <w:rPr>
          <w:b w:val="0"/>
          <w:i/>
          <w:color w:val="505050"/>
          <w:sz w:val="20"/>
        </w:rPr>
        <w:t>【此处插入路网结构示意图：展示7处核心建筑、22个节点、26条边的拓扑关系，节点按类型用不同图形标注】</w:t>
      </w:r>
    </w:p>
    <w:p w14:paraId="40F4B2A5">
      <w:pPr>
        <w:spacing w:before="240" w:after="80"/>
      </w:pPr>
      <w:r>
        <w:rPr>
          <w:b/>
          <w:color w:val="2F5496"/>
          <w:sz w:val="26"/>
        </w:rPr>
        <w:t>4.2  多属性边权重模型设计</w:t>
      </w:r>
    </w:p>
    <w:p w14:paraId="337B9C75">
      <w:pPr>
        <w:spacing w:before="0" w:after="80" w:line="360" w:lineRule="auto"/>
        <w:ind w:firstLine="420"/>
        <w:jc w:val="both"/>
      </w:pPr>
      <w:r>
        <w:rPr>
          <w:b w:val="0"/>
          <w:i w:val="0"/>
          <w:sz w:val="24"/>
        </w:rPr>
        <w:t>为实现安全优先的路径规划，本文设计了基于多属性加权的边代价函数，将路段的物理安全属性显式量化为导航代价。</w:t>
      </w:r>
    </w:p>
    <w:p w14:paraId="1887F0D2">
      <w:pPr>
        <w:spacing w:before="40" w:after="80" w:line="360" w:lineRule="auto"/>
        <w:jc w:val="both"/>
      </w:pPr>
      <w:r>
        <w:rPr>
          <w:b/>
          <w:i w:val="0"/>
          <w:sz w:val="24"/>
        </w:rPr>
        <w:t>基本权重公式　</w:t>
      </w:r>
      <w:r>
        <w:rPr>
          <w:rFonts w:hint="eastAsia"/>
          <w:b w:val="0"/>
          <w:i w:val="0"/>
          <w:sz w:val="24"/>
        </w:rPr>
        <w:t>对于路网中的边 e = (u, v)，其安全代</w:t>
      </w:r>
      <w:bookmarkStart w:id="0" w:name="_GoBack"/>
      <w:bookmarkEnd w:id="0"/>
      <w:r>
        <w:rPr>
          <w:rFonts w:hint="eastAsia"/>
          <w:b w:val="0"/>
          <w:i w:val="0"/>
          <w:sz w:val="24"/>
        </w:rPr>
        <w:t>价定义为：</w:t>
      </w:r>
    </w:p>
    <w:p w14:paraId="32DDDA07">
      <w:pPr>
        <w:shd w:val="clear" w:color="auto" w:fill="F8F8F8"/>
        <w:spacing w:before="200" w:after="200"/>
        <w:jc w:val="center"/>
      </w:pPr>
      <w:r>
        <w:rPr>
          <w:b/>
          <w:i w:val="0"/>
          <w:sz w:val="26"/>
        </w:rPr>
        <w:t>w(e)  =  α · d  +  β · s²  +  γ · (1/f)</w:t>
      </w:r>
    </w:p>
    <w:p w14:paraId="7248483B">
      <w:pPr>
        <w:spacing w:before="0" w:after="80" w:line="360" w:lineRule="auto"/>
        <w:jc w:val="both"/>
      </w:pPr>
      <w:r>
        <w:rPr>
          <w:b w:val="0"/>
          <w:i w:val="0"/>
          <w:sz w:val="24"/>
        </w:rPr>
        <w:t>其中，d 为边的地理距离（m），由节点经纬度坐标通过Haversine公式计算；s 为路段坡度（°）；f 为路段摩擦系数（取值范围 (0,1]，值越大表示路面越防滑）；α、β、γ 分别为距离项、坡度项与摩擦项的权重系数。</w:t>
      </w:r>
    </w:p>
    <w:p w14:paraId="6574C2E3">
      <w:pPr>
        <w:spacing w:before="0" w:after="80" w:line="360" w:lineRule="auto"/>
        <w:jc w:val="both"/>
      </w:pPr>
      <w:r>
        <w:rPr>
          <w:b w:val="0"/>
          <w:i w:val="0"/>
          <w:sz w:val="24"/>
        </w:rPr>
        <w:t>坡度项采用平方形式 s² 而非线性项 s，旨在对高坡度路段施加非线性惩罚：当坡度较小时代价增长缓慢，当坡度超过一定阈值后代价迅速增大，与视障及行动不便用户在陡坡路段面临的实际风险非线性上升这一特征相符。摩擦系数取倒数 1/f，使路面越湿滑对应的通行代价越大，路径规划倾向于回避低摩擦路段。</w:t>
      </w:r>
    </w:p>
    <w:p w14:paraId="495292C5">
      <w:pPr>
        <w:spacing w:before="40" w:after="80" w:line="360" w:lineRule="auto"/>
        <w:jc w:val="both"/>
      </w:pPr>
      <w:r>
        <w:rPr>
          <w:b/>
          <w:i w:val="0"/>
          <w:sz w:val="24"/>
        </w:rPr>
        <w:t>用户类型差异化参数　</w:t>
      </w:r>
      <w:r>
        <w:rPr>
          <w:b w:val="0"/>
          <w:i w:val="0"/>
          <w:sz w:val="24"/>
        </w:rPr>
        <w:t>针对系统支持的四类用户画像，本文设定如表1所示的差异化权重参数组合。</w:t>
      </w:r>
    </w:p>
    <w:p w14:paraId="1D86A673">
      <w:pPr>
        <w:spacing w:before="40" w:after="40"/>
      </w:pPr>
    </w:p>
    <w:p w14:paraId="038F9196">
      <w:pPr>
        <w:spacing w:before="160" w:after="80"/>
        <w:jc w:val="center"/>
      </w:pPr>
      <w:r>
        <w:rPr>
          <w:b/>
          <w:i w:val="0"/>
          <w:sz w:val="22"/>
        </w:rPr>
        <w:t>表1　用户类型与边权重参数对照表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1247"/>
        <w:gridCol w:w="1247"/>
        <w:gridCol w:w="1247"/>
        <w:gridCol w:w="3175"/>
      </w:tblGrid>
      <w:tr w14:paraId="6D20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D9E1F2"/>
          </w:tcPr>
          <w:p w14:paraId="2AA9E7D1">
            <w:pPr>
              <w:spacing w:before="60" w:after="60" w:line="240" w:lineRule="auto"/>
              <w:jc w:val="center"/>
            </w:pPr>
            <w:r>
              <w:rPr>
                <w:b/>
                <w:i w:val="0"/>
                <w:sz w:val="22"/>
              </w:rPr>
              <w:t>用户类型</w:t>
            </w:r>
          </w:p>
        </w:tc>
        <w:tc>
          <w:tcPr>
            <w:tcW w:w="1247" w:type="dxa"/>
            <w:shd w:val="clear" w:color="auto" w:fill="D9E1F2"/>
          </w:tcPr>
          <w:p w14:paraId="38E0A684">
            <w:pPr>
              <w:spacing w:before="60" w:after="60" w:line="240" w:lineRule="auto"/>
              <w:jc w:val="center"/>
            </w:pPr>
            <w:r>
              <w:rPr>
                <w:b/>
                <w:i w:val="0"/>
                <w:sz w:val="22"/>
              </w:rPr>
              <w:t>α（距离系数）</w:t>
            </w:r>
          </w:p>
        </w:tc>
        <w:tc>
          <w:tcPr>
            <w:tcW w:w="1247" w:type="dxa"/>
            <w:shd w:val="clear" w:color="auto" w:fill="D9E1F2"/>
          </w:tcPr>
          <w:p w14:paraId="65978322">
            <w:pPr>
              <w:spacing w:before="60" w:after="60" w:line="240" w:lineRule="auto"/>
              <w:jc w:val="center"/>
            </w:pPr>
            <w:r>
              <w:rPr>
                <w:b/>
                <w:i w:val="0"/>
                <w:sz w:val="22"/>
              </w:rPr>
              <w:t>β（坡度系数）</w:t>
            </w:r>
          </w:p>
        </w:tc>
        <w:tc>
          <w:tcPr>
            <w:tcW w:w="1247" w:type="dxa"/>
            <w:shd w:val="clear" w:color="auto" w:fill="D9E1F2"/>
          </w:tcPr>
          <w:p w14:paraId="4FA2C38D">
            <w:pPr>
              <w:spacing w:before="60" w:after="60" w:line="240" w:lineRule="auto"/>
              <w:jc w:val="center"/>
            </w:pPr>
            <w:r>
              <w:rPr>
                <w:b/>
                <w:i w:val="0"/>
                <w:sz w:val="22"/>
              </w:rPr>
              <w:t>γ（摩擦系数）</w:t>
            </w:r>
          </w:p>
        </w:tc>
        <w:tc>
          <w:tcPr>
            <w:tcW w:w="3175" w:type="dxa"/>
            <w:shd w:val="clear" w:color="auto" w:fill="D9E1F2"/>
          </w:tcPr>
          <w:p w14:paraId="7D1184EE">
            <w:pPr>
              <w:spacing w:before="60" w:after="60" w:line="240" w:lineRule="auto"/>
              <w:jc w:val="center"/>
            </w:pPr>
            <w:r>
              <w:rPr>
                <w:b/>
                <w:i w:val="0"/>
                <w:sz w:val="22"/>
              </w:rPr>
              <w:t>设计意图</w:t>
            </w:r>
          </w:p>
        </w:tc>
      </w:tr>
      <w:tr w14:paraId="7C5A8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FFFFF"/>
          </w:tcPr>
          <w:p w14:paraId="0620AC89">
            <w:pPr>
              <w:spacing w:before="40" w:after="40" w:line="240" w:lineRule="auto"/>
              <w:jc w:val="left"/>
            </w:pPr>
            <w:r>
              <w:rPr>
                <w:b w:val="0"/>
                <w:i w:val="0"/>
                <w:sz w:val="20"/>
              </w:rPr>
              <w:t>普通用户（normal）</w:t>
            </w:r>
          </w:p>
        </w:tc>
        <w:tc>
          <w:tcPr>
            <w:tcW w:w="1247" w:type="dxa"/>
            <w:shd w:val="clear" w:color="auto" w:fill="FFFFFF"/>
          </w:tcPr>
          <w:p w14:paraId="710B1598">
            <w:pPr>
              <w:spacing w:before="40" w:after="40" w:line="240" w:lineRule="auto"/>
              <w:jc w:val="center"/>
            </w:pPr>
            <w:r>
              <w:rPr>
                <w:b w:val="0"/>
                <w:i w:val="0"/>
                <w:sz w:val="20"/>
              </w:rPr>
              <w:t>1.0</w:t>
            </w:r>
          </w:p>
        </w:tc>
        <w:tc>
          <w:tcPr>
            <w:tcW w:w="1247" w:type="dxa"/>
            <w:shd w:val="clear" w:color="auto" w:fill="FFFFFF"/>
          </w:tcPr>
          <w:p w14:paraId="10D892F5">
            <w:pPr>
              <w:spacing w:before="40" w:after="40" w:line="240" w:lineRule="auto"/>
              <w:jc w:val="center"/>
            </w:pPr>
            <w:r>
              <w:rPr>
                <w:b w:val="0"/>
                <w:i w:val="0"/>
                <w:sz w:val="20"/>
              </w:rPr>
              <w:t>3</w:t>
            </w:r>
          </w:p>
        </w:tc>
        <w:tc>
          <w:tcPr>
            <w:tcW w:w="1247" w:type="dxa"/>
            <w:shd w:val="clear" w:color="auto" w:fill="FFFFFF"/>
          </w:tcPr>
          <w:p w14:paraId="6BC9A9CB">
            <w:pPr>
              <w:spacing w:before="40" w:after="40" w:line="240" w:lineRule="auto"/>
              <w:jc w:val="center"/>
            </w:pPr>
            <w:r>
              <w:rPr>
                <w:b w:val="0"/>
                <w:i w:val="0"/>
                <w:sz w:val="20"/>
              </w:rPr>
              <w:t>5</w:t>
            </w:r>
          </w:p>
        </w:tc>
        <w:tc>
          <w:tcPr>
            <w:tcW w:w="3175" w:type="dxa"/>
            <w:shd w:val="clear" w:color="auto" w:fill="FFFFFF"/>
          </w:tcPr>
          <w:p w14:paraId="2D2F9D86">
            <w:pPr>
              <w:spacing w:before="40" w:after="40" w:line="240" w:lineRule="auto"/>
              <w:jc w:val="left"/>
            </w:pPr>
            <w:r>
              <w:rPr>
                <w:b w:val="0"/>
                <w:i w:val="0"/>
                <w:sz w:val="20"/>
              </w:rPr>
              <w:t>以距离效率为主，对坡度与摩擦施加基础惩罚</w:t>
            </w:r>
          </w:p>
        </w:tc>
      </w:tr>
      <w:tr w14:paraId="6EBA9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EEF3FB"/>
          </w:tcPr>
          <w:p w14:paraId="168B2B52">
            <w:pPr>
              <w:spacing w:before="40" w:after="40" w:line="240" w:lineRule="auto"/>
              <w:jc w:val="left"/>
            </w:pPr>
            <w:r>
              <w:rPr>
                <w:b w:val="0"/>
                <w:i w:val="0"/>
                <w:sz w:val="20"/>
              </w:rPr>
              <w:t>老年用户（elderly）</w:t>
            </w:r>
          </w:p>
        </w:tc>
        <w:tc>
          <w:tcPr>
            <w:tcW w:w="1247" w:type="dxa"/>
            <w:shd w:val="clear" w:color="auto" w:fill="EEF3FB"/>
          </w:tcPr>
          <w:p w14:paraId="78B4798C">
            <w:pPr>
              <w:spacing w:before="40" w:after="40" w:line="240" w:lineRule="auto"/>
              <w:jc w:val="center"/>
            </w:pPr>
            <w:r>
              <w:rPr>
                <w:b w:val="0"/>
                <w:i w:val="0"/>
                <w:sz w:val="20"/>
              </w:rPr>
              <w:t>1.2</w:t>
            </w:r>
          </w:p>
        </w:tc>
        <w:tc>
          <w:tcPr>
            <w:tcW w:w="1247" w:type="dxa"/>
            <w:shd w:val="clear" w:color="auto" w:fill="EEF3FB"/>
          </w:tcPr>
          <w:p w14:paraId="189D0977">
            <w:pPr>
              <w:spacing w:before="40" w:after="40" w:line="240" w:lineRule="auto"/>
              <w:jc w:val="center"/>
            </w:pPr>
            <w:r>
              <w:rPr>
                <w:b w:val="0"/>
                <w:i w:val="0"/>
                <w:sz w:val="20"/>
              </w:rPr>
              <w:t>8</w:t>
            </w:r>
          </w:p>
        </w:tc>
        <w:tc>
          <w:tcPr>
            <w:tcW w:w="1247" w:type="dxa"/>
            <w:shd w:val="clear" w:color="auto" w:fill="EEF3FB"/>
          </w:tcPr>
          <w:p w14:paraId="455E07F9">
            <w:pPr>
              <w:spacing w:before="40" w:after="40" w:line="240" w:lineRule="auto"/>
              <w:jc w:val="center"/>
            </w:pPr>
            <w:r>
              <w:rPr>
                <w:b w:val="0"/>
                <w:i w:val="0"/>
                <w:sz w:val="20"/>
              </w:rPr>
              <w:t>12</w:t>
            </w:r>
          </w:p>
        </w:tc>
        <w:tc>
          <w:tcPr>
            <w:tcW w:w="3175" w:type="dxa"/>
            <w:shd w:val="clear" w:color="auto" w:fill="EEF3FB"/>
          </w:tcPr>
          <w:p w14:paraId="09E9078D">
            <w:pPr>
              <w:spacing w:before="40" w:after="40" w:line="240" w:lineRule="auto"/>
              <w:jc w:val="left"/>
            </w:pPr>
            <w:r>
              <w:rPr>
                <w:b w:val="0"/>
                <w:i w:val="0"/>
                <w:sz w:val="20"/>
              </w:rPr>
              <w:t>适度提高坡度与摩擦惩罚，优先回避陡坡湿滑路段</w:t>
            </w:r>
          </w:p>
        </w:tc>
      </w:tr>
      <w:tr w14:paraId="7EFB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FFFFFF"/>
          </w:tcPr>
          <w:p w14:paraId="1F44E17A">
            <w:pPr>
              <w:spacing w:before="40" w:after="40" w:line="240" w:lineRule="auto"/>
              <w:jc w:val="left"/>
            </w:pPr>
            <w:r>
              <w:rPr>
                <w:b w:val="0"/>
                <w:i w:val="0"/>
                <w:sz w:val="20"/>
              </w:rPr>
              <w:t>行动不便用户（disabled）</w:t>
            </w:r>
          </w:p>
        </w:tc>
        <w:tc>
          <w:tcPr>
            <w:tcW w:w="1247" w:type="dxa"/>
            <w:shd w:val="clear" w:color="auto" w:fill="FFFFFF"/>
          </w:tcPr>
          <w:p w14:paraId="332C3F58">
            <w:pPr>
              <w:spacing w:before="40" w:after="40" w:line="240" w:lineRule="auto"/>
              <w:jc w:val="center"/>
            </w:pPr>
            <w:r>
              <w:rPr>
                <w:b w:val="0"/>
                <w:i w:val="0"/>
                <w:sz w:val="20"/>
              </w:rPr>
              <w:t>1.5</w:t>
            </w:r>
          </w:p>
        </w:tc>
        <w:tc>
          <w:tcPr>
            <w:tcW w:w="1247" w:type="dxa"/>
            <w:shd w:val="clear" w:color="auto" w:fill="FFFFFF"/>
          </w:tcPr>
          <w:p w14:paraId="6D455767">
            <w:pPr>
              <w:spacing w:before="40" w:after="40" w:line="240" w:lineRule="auto"/>
              <w:jc w:val="center"/>
            </w:pPr>
            <w:r>
              <w:rPr>
                <w:b w:val="0"/>
                <w:i w:val="0"/>
                <w:sz w:val="20"/>
              </w:rPr>
              <w:t>20</w:t>
            </w:r>
          </w:p>
        </w:tc>
        <w:tc>
          <w:tcPr>
            <w:tcW w:w="1247" w:type="dxa"/>
            <w:shd w:val="clear" w:color="auto" w:fill="FFFFFF"/>
          </w:tcPr>
          <w:p w14:paraId="4CA022CE">
            <w:pPr>
              <w:spacing w:before="40" w:after="40" w:line="240" w:lineRule="auto"/>
              <w:jc w:val="center"/>
            </w:pPr>
            <w:r>
              <w:rPr>
                <w:b w:val="0"/>
                <w:i w:val="0"/>
                <w:sz w:val="20"/>
              </w:rPr>
              <w:t>20</w:t>
            </w:r>
          </w:p>
        </w:tc>
        <w:tc>
          <w:tcPr>
            <w:tcW w:w="3175" w:type="dxa"/>
            <w:shd w:val="clear" w:color="auto" w:fill="FFFFFF"/>
          </w:tcPr>
          <w:p w14:paraId="7110EB7A">
            <w:pPr>
              <w:spacing w:before="40" w:after="40" w:line="240" w:lineRule="auto"/>
              <w:jc w:val="left"/>
            </w:pPr>
            <w:r>
              <w:rPr>
                <w:b w:val="0"/>
                <w:i w:val="0"/>
                <w:sz w:val="20"/>
              </w:rPr>
              <w:t>大幅提高坡度与摩擦惩罚，安全性权重显著高于效率</w:t>
            </w:r>
          </w:p>
        </w:tc>
      </w:tr>
      <w:tr w14:paraId="4701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EEF3FB"/>
          </w:tcPr>
          <w:p w14:paraId="58C4B115">
            <w:pPr>
              <w:spacing w:before="40" w:after="40" w:line="240" w:lineRule="auto"/>
              <w:jc w:val="left"/>
            </w:pPr>
            <w:r>
              <w:rPr>
                <w:b w:val="0"/>
                <w:i w:val="0"/>
                <w:sz w:val="20"/>
              </w:rPr>
              <w:t>视障用户（blind）</w:t>
            </w:r>
          </w:p>
        </w:tc>
        <w:tc>
          <w:tcPr>
            <w:tcW w:w="1247" w:type="dxa"/>
            <w:shd w:val="clear" w:color="auto" w:fill="EEF3FB"/>
          </w:tcPr>
          <w:p w14:paraId="0AE9019D">
            <w:pPr>
              <w:spacing w:before="40" w:after="40" w:line="240" w:lineRule="auto"/>
              <w:jc w:val="center"/>
            </w:pPr>
            <w:r>
              <w:rPr>
                <w:b w:val="0"/>
                <w:i w:val="0"/>
                <w:sz w:val="20"/>
              </w:rPr>
              <w:t>1.3</w:t>
            </w:r>
          </w:p>
        </w:tc>
        <w:tc>
          <w:tcPr>
            <w:tcW w:w="1247" w:type="dxa"/>
            <w:shd w:val="clear" w:color="auto" w:fill="EEF3FB"/>
          </w:tcPr>
          <w:p w14:paraId="7CB7730E">
            <w:pPr>
              <w:spacing w:before="40" w:after="40" w:line="240" w:lineRule="auto"/>
              <w:jc w:val="center"/>
            </w:pPr>
            <w:r>
              <w:rPr>
                <w:b w:val="0"/>
                <w:i w:val="0"/>
                <w:sz w:val="20"/>
              </w:rPr>
              <w:t>15</w:t>
            </w:r>
          </w:p>
        </w:tc>
        <w:tc>
          <w:tcPr>
            <w:tcW w:w="1247" w:type="dxa"/>
            <w:shd w:val="clear" w:color="auto" w:fill="EEF3FB"/>
          </w:tcPr>
          <w:p w14:paraId="44DD52D4">
            <w:pPr>
              <w:spacing w:before="40" w:after="40" w:line="240" w:lineRule="auto"/>
              <w:jc w:val="center"/>
            </w:pPr>
            <w:r>
              <w:rPr>
                <w:b w:val="0"/>
                <w:i w:val="0"/>
                <w:sz w:val="20"/>
              </w:rPr>
              <w:t>25</w:t>
            </w:r>
          </w:p>
        </w:tc>
        <w:tc>
          <w:tcPr>
            <w:tcW w:w="3175" w:type="dxa"/>
            <w:shd w:val="clear" w:color="auto" w:fill="EEF3FB"/>
          </w:tcPr>
          <w:p w14:paraId="26D94862">
            <w:pPr>
              <w:spacing w:before="40" w:after="40" w:line="240" w:lineRule="auto"/>
              <w:jc w:val="left"/>
            </w:pPr>
            <w:r>
              <w:rPr>
                <w:b w:val="0"/>
                <w:i w:val="0"/>
                <w:sz w:val="20"/>
              </w:rPr>
              <w:t>摩擦惩罚为四类中最高，坡度惩罚次之，最大程度回避湿滑与陡坡路段</w:t>
            </w:r>
          </w:p>
        </w:tc>
      </w:tr>
    </w:tbl>
    <w:p w14:paraId="77394566">
      <w:pPr>
        <w:spacing w:before="40" w:after="40"/>
      </w:pPr>
    </w:p>
    <w:p w14:paraId="1F33D3D9">
      <w:pPr>
        <w:spacing w:before="0" w:after="80" w:line="360" w:lineRule="auto"/>
        <w:ind w:firstLine="420"/>
        <w:jc w:val="both"/>
      </w:pPr>
      <w:r>
        <w:rPr>
          <w:b w:val="0"/>
          <w:i w:val="0"/>
          <w:sz w:val="24"/>
        </w:rPr>
        <w:t>表1参数体现了以下设计取向：随用户无障碍需求程度的提高，β 与 γ 的值单调增大，使安全代价在路权分配中的比重逐渐超越距离代价；视障用户的 γ 值（25）高于行动不便用户（20），反映了路面摩擦对无法借助视觉预判路面状态的视障群体具有更高的风险权重。</w:t>
      </w:r>
    </w:p>
    <w:p w14:paraId="09D9CA67">
      <w:pPr>
        <w:spacing w:before="40" w:after="80" w:line="360" w:lineRule="auto"/>
        <w:jc w:val="both"/>
      </w:pPr>
      <w:r>
        <w:rPr>
          <w:b/>
          <w:i w:val="0"/>
          <w:sz w:val="24"/>
        </w:rPr>
        <w:t>双策略支持　</w:t>
      </w:r>
      <w:r>
        <w:rPr>
          <w:b w:val="0"/>
          <w:i w:val="0"/>
          <w:sz w:val="24"/>
        </w:rPr>
        <w:t>系统支持两种路径规划策略：（1）**安全优先策略（Safest）**：使用上述安全代价函数求取代价最小路径，即在当前权重体系下安全性最优的无障碍路径；（2）**最短距离策略（Shortest）**：仅以边的地理距离 d 为权重，求取几何意义上的最短路径，供普通用户选用。两种策略基于相同路网图结构，仅在边权赋值方式上有所区别。</w:t>
      </w:r>
    </w:p>
    <w:p w14:paraId="7AF00F4C">
      <w:pPr>
        <w:spacing w:before="240" w:after="80"/>
      </w:pPr>
      <w:r>
        <w:rPr>
          <w:b/>
          <w:color w:val="2F5496"/>
          <w:sz w:val="26"/>
        </w:rPr>
        <w:t>4.3  路径搜索策略与转向指令生成</w:t>
      </w:r>
    </w:p>
    <w:p w14:paraId="34F95126">
      <w:pPr>
        <w:spacing w:before="40" w:after="80" w:line="360" w:lineRule="auto"/>
        <w:jc w:val="both"/>
      </w:pPr>
      <w:r>
        <w:rPr>
          <w:b/>
          <w:i w:val="0"/>
          <w:sz w:val="24"/>
        </w:rPr>
        <w:t>路径搜索　</w:t>
      </w:r>
      <w:r>
        <w:rPr>
          <w:b w:val="0"/>
          <w:i w:val="0"/>
          <w:sz w:val="24"/>
        </w:rPr>
        <w:t>系统后端使用NetworkX图库构建属性加权图，并调用 shortest_simple_paths 算法生成少量候选路径。候选路径集合通过边重叠率过滤机制进行去重，对重叠度过高的候选结果予以过滤，仅保留差异性较好的路线。系统内部可生成最多3条候选路线，并提供每条路线的步骤分解、估算距离与转向说明；在当前对话式导览流程中，默认优先播报首条推荐路线。</w:t>
      </w:r>
    </w:p>
    <w:p w14:paraId="0E44C064">
      <w:pPr>
        <w:spacing w:before="40" w:after="80" w:line="360" w:lineRule="auto"/>
        <w:jc w:val="both"/>
      </w:pPr>
      <w:r>
        <w:rPr>
          <w:b/>
          <w:i w:val="0"/>
          <w:sz w:val="24"/>
        </w:rPr>
        <w:t>相对方向转向指令生成　</w:t>
      </w:r>
      <w:r>
        <w:rPr>
          <w:b w:val="0"/>
          <w:i w:val="0"/>
          <w:sz w:val="24"/>
        </w:rPr>
        <w:t>面向视障用户的导航指令不应使用基于绝对方向的表述，而应使用"左转""右转""直行"等基于当前行进方向的相对方向描述。系统在生成每个路径步骤的转向指令时，结合当前路段终点到下一路段起点的绝对方位角（由节点经纬度计算）与用户设备当前朝向角（由前端方向传感器读取并随请求发送至后端），通过计算两者之差将绝对方位映射为"左转""右转""稍向左""稍向右""直行"等相对方向指令文本。最终，路径步骤与相对方向指令作为结构化上下文传入大语言模型，生成面向视障用户的自然语言导览播报文本。</w:t>
      </w:r>
    </w:p>
    <w:p w14:paraId="46E2956A">
      <w:pPr>
        <w:shd w:val="clear" w:color="auto" w:fill="EFEFEF"/>
        <w:spacing w:before="160" w:after="160"/>
        <w:ind w:left="567" w:right="567"/>
        <w:jc w:val="center"/>
      </w:pPr>
      <w:r>
        <w:rPr>
          <w:b w:val="0"/>
          <w:i/>
          <w:color w:val="505050"/>
          <w:sz w:val="20"/>
        </w:rPr>
        <w:t>【此处插入路径规划流程图：从"接收起终点+用户类型+策略"→"图构建与权重赋值"→"最短路搜索"→"候选路径去重"→"转向指令生成"→"返回路线结果"的完整流程】</w:t>
      </w:r>
    </w:p>
    <w:p w14:paraId="5CA37A2F">
      <w:pPr>
        <w:pBdr>
          <w:bottom w:val="single" w:color="1F3864" w:sz="4" w:space="1"/>
        </w:pBdr>
        <w:spacing w:before="360" w:after="120"/>
      </w:pPr>
      <w:r>
        <w:rPr>
          <w:b/>
          <w:color w:val="1F3864"/>
          <w:sz w:val="30"/>
        </w:rPr>
        <w:t>5.  面向景区语音输入的鲁棒地点识别方法</w:t>
      </w:r>
    </w:p>
    <w:p w14:paraId="03355777">
      <w:pPr>
        <w:spacing w:before="240" w:after="80"/>
      </w:pPr>
      <w:r>
        <w:rPr>
          <w:b/>
          <w:color w:val="2F5496"/>
          <w:sz w:val="26"/>
        </w:rPr>
        <w:t>5.1  景区语音输入的核心挑战</w:t>
      </w:r>
    </w:p>
    <w:p w14:paraId="36407E71">
      <w:pPr>
        <w:spacing w:before="0" w:after="80" w:line="360" w:lineRule="auto"/>
        <w:ind w:firstLine="420"/>
        <w:jc w:val="both"/>
      </w:pPr>
      <w:r>
        <w:rPr>
          <w:b w:val="0"/>
          <w:i w:val="0"/>
          <w:sz w:val="24"/>
        </w:rPr>
        <w:t>在旅游导览场景中，用户通过语音方式输入导航目标时，其表达与标准景点名称之间存在多类型偏差，主要体现在以下四个方面：</w:t>
      </w:r>
    </w:p>
    <w:p w14:paraId="3DC5FBCB">
      <w:pPr>
        <w:spacing w:before="40" w:after="80" w:line="360" w:lineRule="auto"/>
        <w:ind w:left="420" w:hanging="420"/>
        <w:jc w:val="both"/>
      </w:pPr>
      <w:r>
        <w:rPr>
          <w:b w:val="0"/>
          <w:i w:val="0"/>
          <w:sz w:val="24"/>
        </w:rPr>
        <w:t>（1）</w:t>
      </w:r>
      <w:r>
        <w:rPr>
          <w:b/>
          <w:i w:val="0"/>
          <w:sz w:val="24"/>
        </w:rPr>
        <w:t>同音字错误：</w:t>
      </w:r>
      <w:r>
        <w:rPr>
          <w:b w:val="0"/>
          <w:i w:val="0"/>
          <w:sz w:val="24"/>
        </w:rPr>
        <w:t>语音转文字系统将正确发音转写为音同字不同的汉字，例如将"协和礼拜堂"识别为"协和李白堂"，或将"许家园"识别为"徐佳远"。此类错误在汉语中极为常见，字面匹配完全失败，需要在拼音层面加以处理。</w:t>
      </w:r>
    </w:p>
    <w:p w14:paraId="0E5571FF">
      <w:pPr>
        <w:spacing w:before="40" w:after="80" w:line="360" w:lineRule="auto"/>
        <w:ind w:left="420" w:hanging="420"/>
        <w:jc w:val="both"/>
      </w:pPr>
      <w:r>
        <w:rPr>
          <w:b w:val="0"/>
          <w:i w:val="0"/>
          <w:sz w:val="24"/>
        </w:rPr>
        <w:t>（2）</w:t>
      </w:r>
      <w:r>
        <w:rPr>
          <w:b/>
          <w:i w:val="0"/>
          <w:sz w:val="24"/>
        </w:rPr>
        <w:t>缺字跳字与简称：</w:t>
      </w:r>
      <w:r>
        <w:rPr>
          <w:b w:val="0"/>
          <w:i w:val="0"/>
          <w:sz w:val="24"/>
        </w:rPr>
        <w:t>用户在口语表达中倾向于省略景点名称的中间字或部分字，例如将"黄荣远堂"说成"黄荣堂"，将"协和礼拜堂"说成"协和"。此类输入仅保留了景点名称的部分音节，无法通过完整名称的字符串匹配识别。</w:t>
      </w:r>
    </w:p>
    <w:p w14:paraId="5F5492EE">
      <w:pPr>
        <w:spacing w:before="40" w:after="80" w:line="360" w:lineRule="auto"/>
        <w:ind w:left="420" w:hanging="420"/>
        <w:jc w:val="both"/>
      </w:pPr>
      <w:r>
        <w:rPr>
          <w:b w:val="0"/>
          <w:i w:val="0"/>
          <w:sz w:val="24"/>
        </w:rPr>
        <w:t>（3）</w:t>
      </w:r>
      <w:r>
        <w:rPr>
          <w:b/>
          <w:i w:val="0"/>
          <w:sz w:val="24"/>
        </w:rPr>
        <w:t>别名与口语泛称：</w:t>
      </w:r>
      <w:r>
        <w:rPr>
          <w:b w:val="0"/>
          <w:i w:val="0"/>
          <w:sz w:val="24"/>
        </w:rPr>
        <w:t>游客习惯使用非标准别名或泛化指代词，例如以"天主堂"指代"天主教堂"，以"那个教堂"泛指含有"堂"字的建筑。别名词典的覆盖度和泛称歧义的消解能力直接影响用户体验。</w:t>
      </w:r>
    </w:p>
    <w:p w14:paraId="6831D022">
      <w:pPr>
        <w:spacing w:before="40" w:after="80" w:line="360" w:lineRule="auto"/>
        <w:ind w:left="420" w:hanging="420"/>
        <w:jc w:val="both"/>
      </w:pPr>
      <w:r>
        <w:rPr>
          <w:b w:val="0"/>
          <w:i w:val="0"/>
          <w:sz w:val="24"/>
        </w:rPr>
        <w:t>（4）</w:t>
      </w:r>
      <w:r>
        <w:rPr>
          <w:b/>
          <w:i w:val="0"/>
          <w:sz w:val="24"/>
        </w:rPr>
        <w:t>非导航意图干扰：</w:t>
      </w:r>
      <w:r>
        <w:rPr>
          <w:b w:val="0"/>
          <w:i w:val="0"/>
          <w:sz w:val="24"/>
        </w:rPr>
        <w:t>用户并非所有语音输入都属于导航请求，若系统未能有效过滤非导航意图，将触发错误的导航处理流程，降低系统可靠性。</w:t>
      </w:r>
    </w:p>
    <w:p w14:paraId="252D9B41">
      <w:pPr>
        <w:spacing w:before="0" w:after="80" w:line="360" w:lineRule="auto"/>
        <w:ind w:firstLine="420"/>
        <w:jc w:val="both"/>
      </w:pPr>
      <w:r>
        <w:rPr>
          <w:b w:val="0"/>
          <w:i w:val="0"/>
          <w:sz w:val="24"/>
        </w:rPr>
        <w:t>上述挑战的叠加使得简单的字符串匹配方法在景区语音导航场景下存在较高的识别失败率，需要设计具有多层容错能力的地点识别方法。</w:t>
      </w:r>
    </w:p>
    <w:p w14:paraId="5BB57E88">
      <w:pPr>
        <w:spacing w:before="240" w:after="80"/>
      </w:pPr>
      <w:r>
        <w:rPr>
          <w:b/>
          <w:color w:val="2F5496"/>
          <w:sz w:val="26"/>
        </w:rPr>
        <w:t>5.2  导航意图识别</w:t>
      </w:r>
    </w:p>
    <w:p w14:paraId="4FBCA538">
      <w:pPr>
        <w:spacing w:before="0" w:after="80" w:line="360" w:lineRule="auto"/>
        <w:ind w:firstLine="420"/>
        <w:jc w:val="both"/>
      </w:pPr>
      <w:r>
        <w:rPr>
          <w:b w:val="0"/>
          <w:i w:val="0"/>
          <w:sz w:val="24"/>
        </w:rPr>
        <w:t>系统在执行地点匹配之前，首先对输入文本进行导航意图识别，判断当前输入是否属于导航类请求。</w:t>
      </w:r>
    </w:p>
    <w:p w14:paraId="4E1AE413">
      <w:pPr>
        <w:spacing w:before="40" w:after="80" w:line="360" w:lineRule="auto"/>
        <w:jc w:val="both"/>
      </w:pPr>
      <w:r>
        <w:rPr>
          <w:b/>
          <w:i w:val="0"/>
          <w:sz w:val="24"/>
        </w:rPr>
        <w:t>意图关键词检测　</w:t>
      </w:r>
      <w:r>
        <w:rPr>
          <w:b w:val="0"/>
          <w:i w:val="0"/>
          <w:sz w:val="24"/>
        </w:rPr>
        <w:t>系统维护一个导航触发关键词集合，包含"从""到""去""前往""怎么走""导航""带我去""怎么去"等高频导航意图表达。对于输入文本，系统扫描是否包含上述关键词，命中任意一项则判定为导航意图，进入地点识别流程。</w:t>
      </w:r>
    </w:p>
    <w:p w14:paraId="07E94C99">
      <w:pPr>
        <w:spacing w:before="40" w:after="80" w:line="360" w:lineRule="auto"/>
        <w:jc w:val="both"/>
      </w:pPr>
      <w:r>
        <w:rPr>
          <w:b/>
          <w:i w:val="0"/>
          <w:sz w:val="24"/>
        </w:rPr>
        <w:t>前缀词过滤　</w:t>
      </w:r>
      <w:r>
        <w:rPr>
          <w:b w:val="0"/>
          <w:i w:val="0"/>
          <w:sz w:val="24"/>
        </w:rPr>
        <w:t>系统同时维护冗余前缀过滤列表，包含"我想去""请问""帮我找"等对地名提取无实质作用的前置修饰词，在意图识别后将其从原始输入中剥离，提取核心地名实体，减少后续匹配的干扰。</w:t>
      </w:r>
    </w:p>
    <w:p w14:paraId="617AA702">
      <w:pPr>
        <w:spacing w:before="40" w:after="80" w:line="360" w:lineRule="auto"/>
        <w:jc w:val="both"/>
      </w:pPr>
      <w:r>
        <w:rPr>
          <w:b/>
          <w:i w:val="0"/>
          <w:sz w:val="24"/>
        </w:rPr>
        <w:t>非导航意图处理　</w:t>
      </w:r>
      <w:r>
        <w:rPr>
          <w:b w:val="0"/>
          <w:i w:val="0"/>
          <w:sz w:val="24"/>
        </w:rPr>
        <w:t>对于未命中导航关键词的输入，系统直接跳过地点识别流程，将原始消息与本地景点知识上下文共同传入大语言模型，按知识问答流程生成回复，保证用户在无明确导航意图时的正常问答体验。</w:t>
      </w:r>
    </w:p>
    <w:p w14:paraId="57793062">
      <w:pPr>
        <w:spacing w:before="240" w:after="80"/>
      </w:pPr>
      <w:r>
        <w:rPr>
          <w:b/>
          <w:color w:val="2F5496"/>
          <w:sz w:val="26"/>
        </w:rPr>
        <w:t>5.3  多层级地点匹配算法</w:t>
      </w:r>
    </w:p>
    <w:p w14:paraId="1A659FF9">
      <w:pPr>
        <w:spacing w:before="0" w:after="80" w:line="360" w:lineRule="auto"/>
        <w:ind w:firstLine="420"/>
        <w:jc w:val="both"/>
      </w:pPr>
      <w:r>
        <w:rPr>
          <w:b w:val="0"/>
          <w:i w:val="0"/>
          <w:sz w:val="24"/>
        </w:rPr>
        <w:t>确认导航意图后，系统对提取的地名字符串执行多层级地点匹配，按优先级由高到低依次尝试以下五个层级，一旦某层级命中即停止并返回结果。</w:t>
      </w:r>
    </w:p>
    <w:p w14:paraId="30948B3A">
      <w:pPr>
        <w:spacing w:before="40" w:after="80" w:line="360" w:lineRule="auto"/>
        <w:jc w:val="both"/>
      </w:pPr>
      <w:r>
        <w:rPr>
          <w:b/>
          <w:i w:val="0"/>
          <w:sz w:val="24"/>
        </w:rPr>
        <w:t>第一层级：精确全称匹配　</w:t>
      </w:r>
      <w:r>
        <w:rPr>
          <w:b w:val="0"/>
          <w:i w:val="0"/>
          <w:sz w:val="24"/>
        </w:rPr>
        <w:t>将用户输入的地名字符串与数据库中7个景点的标准名称逐一进行字符串精确比对，命中则直接返回对应景点。此层级适用于用户输入完整标准名称的场景，匹配速度最快且无歧义。</w:t>
      </w:r>
    </w:p>
    <w:p w14:paraId="5F25E563">
      <w:pPr>
        <w:spacing w:before="40" w:after="80" w:line="360" w:lineRule="auto"/>
        <w:jc w:val="both"/>
      </w:pPr>
      <w:r>
        <w:rPr>
          <w:b/>
          <w:i w:val="0"/>
          <w:sz w:val="24"/>
        </w:rPr>
        <w:t>第二层级：别名词典匹配　</w:t>
      </w:r>
      <w:r>
        <w:rPr>
          <w:b w:val="0"/>
          <w:i w:val="0"/>
          <w:sz w:val="24"/>
        </w:rPr>
        <w:t>系统内置景点别名映射表，记录每个景点的常见简称与口语化别名（例如"海天"→"海天堂构"、"协和"→"协和礼拜堂"、"天主堂"→"天主教堂"、"羊羔别墅"→"仰高别墅"等）。将用户输入与别名词典中的全部条目进行匹配，命中则返回对应标准景点。别名词典是应对简称输入和口语偏差的核心容错手段。</w:t>
      </w:r>
    </w:p>
    <w:p w14:paraId="2833CF6E">
      <w:pPr>
        <w:spacing w:before="40" w:after="80" w:line="360" w:lineRule="auto"/>
        <w:jc w:val="both"/>
      </w:pPr>
      <w:r>
        <w:rPr>
          <w:b/>
          <w:i w:val="0"/>
          <w:sz w:val="24"/>
        </w:rPr>
        <w:t>第三层级：拼音完整匹配　</w:t>
      </w:r>
      <w:r>
        <w:rPr>
          <w:b w:val="0"/>
          <w:i w:val="0"/>
          <w:sz w:val="24"/>
        </w:rPr>
        <w:t>对用户输入文本和所有景点标准名称分别进行无声调全量拼音转换，在拼音层面执行字符串精确比对。此层级专门处理同音字错误场景：例如"协和李白堂"与"协和礼拜堂"在汉字层面完全不同，但转换为拼音后均为"xiehelibaitang"，可在此层级成功匹配。</w:t>
      </w:r>
    </w:p>
    <w:p w14:paraId="386FDC0E">
      <w:pPr>
        <w:spacing w:before="40" w:after="80" w:line="360" w:lineRule="auto"/>
        <w:jc w:val="both"/>
      </w:pPr>
      <w:r>
        <w:rPr>
          <w:b/>
          <w:i w:val="0"/>
          <w:sz w:val="24"/>
        </w:rPr>
        <w:t>第四层级：拼音前缀与模糊匹配　</w:t>
      </w:r>
      <w:r>
        <w:rPr>
          <w:b w:val="0"/>
          <w:i w:val="0"/>
          <w:sz w:val="24"/>
        </w:rPr>
        <w:t>对于拼音层面仍无法精确匹配的输入，系统采用基于 difflib.SequenceMatcher 的模糊窗口匹配方法，在用户输入拼音与景点标准拼音之间计算序列相似度，结合拼音前缀匹配策略，允许识别用户仅输入景点名称部分音节的情形。</w:t>
      </w:r>
    </w:p>
    <w:p w14:paraId="0D8CD36E">
      <w:pPr>
        <w:spacing w:before="40" w:after="80" w:line="360" w:lineRule="auto"/>
        <w:jc w:val="both"/>
      </w:pPr>
      <w:r>
        <w:rPr>
          <w:b/>
          <w:i w:val="0"/>
          <w:sz w:val="24"/>
        </w:rPr>
        <w:t>第五层级：动态阈值调整　</w:t>
      </w:r>
      <w:r>
        <w:rPr>
          <w:b w:val="0"/>
          <w:i w:val="0"/>
          <w:sz w:val="24"/>
        </w:rPr>
        <w:t>各层级在执行模糊匹配时均涉及相似度阈值的设定。系统根据运行时输入特征对阈值进行动态调整：其一为别名长度，对较短别名采用更审慎的匹配控制，以避免极短输入带来的误匹配；其二为ASR置信度，根据识别质量对阈值进行相应调节，在召回率与精确率之间取得平衡。</w:t>
      </w:r>
    </w:p>
    <w:p w14:paraId="7CC4B692">
      <w:pPr>
        <w:shd w:val="clear" w:color="auto" w:fill="EFEFEF"/>
        <w:spacing w:before="160" w:after="160"/>
        <w:ind w:left="567" w:right="567"/>
        <w:jc w:val="center"/>
      </w:pPr>
      <w:r>
        <w:rPr>
          <w:b w:val="0"/>
          <w:i/>
          <w:color w:val="505050"/>
          <w:sz w:val="20"/>
        </w:rPr>
        <w:t>【此处插入语义识别流程图：从"用户语音输入"→"ASR转文字"→"意图识别"→"前缀过滤"→五层级匹配依次降级→"命中/返回景点/提示补充"的层级判断流程】</w:t>
      </w:r>
    </w:p>
    <w:p w14:paraId="5EE3A293">
      <w:pPr>
        <w:spacing w:before="240" w:after="80"/>
      </w:pPr>
      <w:r>
        <w:rPr>
          <w:b/>
          <w:color w:val="2F5496"/>
          <w:sz w:val="26"/>
        </w:rPr>
        <w:t>5.4  匹配优先级与歧义控制</w:t>
      </w:r>
    </w:p>
    <w:p w14:paraId="06E6F1C2">
      <w:pPr>
        <w:spacing w:before="40" w:after="80" w:line="360" w:lineRule="auto"/>
        <w:jc w:val="both"/>
      </w:pPr>
      <w:r>
        <w:rPr>
          <w:b/>
          <w:i w:val="0"/>
          <w:sz w:val="24"/>
        </w:rPr>
        <w:t>优先级控制　</w:t>
      </w:r>
      <w:r>
        <w:rPr>
          <w:b w:val="0"/>
          <w:i w:val="0"/>
          <w:sz w:val="24"/>
        </w:rPr>
        <w:t>系统首先尝试精确全称匹配与别名词典匹配，这两类结果具有较高可解释性和稳定性，命中后即可直接返回标准景点名称。若上述层级未命中，再进入拼音完整匹配、拼音窗口模糊匹配及前缀匹配等容错层级，以处理同音字、缺字跳字与口语简称等噪声输入。</w:t>
      </w:r>
    </w:p>
    <w:p w14:paraId="78D5DA8C">
      <w:pPr>
        <w:spacing w:before="40" w:after="80" w:line="360" w:lineRule="auto"/>
        <w:jc w:val="both"/>
      </w:pPr>
      <w:r>
        <w:rPr>
          <w:b/>
          <w:i w:val="0"/>
          <w:sz w:val="24"/>
        </w:rPr>
        <w:t>歧义抑制　</w:t>
      </w:r>
      <w:r>
        <w:rPr>
          <w:b w:val="0"/>
          <w:i w:val="0"/>
          <w:sz w:val="24"/>
        </w:rPr>
        <w:t>对于较短输入、口语简称及噪声较大的语音转写结果，系统通过长度约束、前缀控制和相似度阈值共同限制误匹配。尤其对于字数过短或拼音片段过短的输入，系统采取更保守的匹配策略，避免单个高频音节或过短简称被错误映射为目标景点。</w:t>
      </w:r>
    </w:p>
    <w:p w14:paraId="47C5F6A5">
      <w:pPr>
        <w:spacing w:before="40" w:after="80" w:line="360" w:lineRule="auto"/>
        <w:jc w:val="both"/>
      </w:pPr>
      <w:r>
        <w:rPr>
          <w:b/>
          <w:i w:val="0"/>
          <w:sz w:val="24"/>
        </w:rPr>
        <w:t>上下文辅助消解　</w:t>
      </w:r>
      <w:r>
        <w:rPr>
          <w:b w:val="0"/>
          <w:i w:val="0"/>
          <w:sz w:val="24"/>
        </w:rPr>
        <w:t>系统不仅利用当前输入文本进行匹配，还结合导航意图识别结果、输入中地名出现位置以及多轮对话上下文辅助判断起点与终点。当单轮输入信息不足时，系统优先依据上下文补全用户意图，而非直接输出高风险匹配结果，从而提升多轮交互场景下的识别稳定性。</w:t>
      </w:r>
    </w:p>
    <w:p w14:paraId="17F7D635">
      <w:pPr>
        <w:pBdr>
          <w:bottom w:val="single" w:color="1F3864" w:sz="4" w:space="1"/>
        </w:pBdr>
        <w:spacing w:before="360" w:after="120"/>
      </w:pPr>
      <w:r>
        <w:rPr>
          <w:b/>
          <w:color w:val="1F3864"/>
          <w:sz w:val="30"/>
        </w:rPr>
        <w:t>6.  本地知识增强的导览问答与语音交互</w:t>
      </w:r>
    </w:p>
    <w:p w14:paraId="06785563">
      <w:pPr>
        <w:spacing w:before="240" w:after="80"/>
      </w:pPr>
      <w:r>
        <w:rPr>
          <w:b/>
          <w:color w:val="2F5496"/>
          <w:sz w:val="26"/>
        </w:rPr>
        <w:t>6.1  景区知识库结构与信息组织</w:t>
      </w:r>
    </w:p>
    <w:p w14:paraId="6CEFEB16">
      <w:pPr>
        <w:spacing w:before="0" w:after="80" w:line="360" w:lineRule="auto"/>
        <w:ind w:firstLine="420"/>
        <w:jc w:val="both"/>
      </w:pPr>
      <w:r>
        <w:rPr>
          <w:b w:val="0"/>
          <w:i w:val="0"/>
          <w:sz w:val="24"/>
        </w:rPr>
        <w:t>本系统的导览问答能力建立在本地结构化知识库之上，而非将用户问题直接转发给外部大语言模型。这一设计的核心动机在于：通用大语言模型对特定景区的历史细节、路段安全属性与实时路网状态缺乏可靠知识，直接调用易产生与实际场地不符的描述或路线指引，降低导览系统在无障碍场景下的可信度。</w:t>
      </w:r>
    </w:p>
    <w:p w14:paraId="57F79B5B">
      <w:pPr>
        <w:spacing w:before="0" w:after="80" w:line="360" w:lineRule="auto"/>
        <w:ind w:firstLine="420"/>
        <w:jc w:val="both"/>
      </w:pPr>
      <w:r>
        <w:rPr>
          <w:b w:val="0"/>
          <w:i w:val="0"/>
          <w:sz w:val="24"/>
        </w:rPr>
        <w:t>系统知识库以SQLite数据库为载体，面向导览任务对景区信息进行了多维度结构化组织。建筑知识表（buildings）是问答的核心信息源，每条记录除标准名称与地理坐标外，额外存储以下面向视障导览的专项字段：</w:t>
      </w:r>
    </w:p>
    <w:p w14:paraId="030DFC4F">
      <w:pPr>
        <w:spacing w:before="40" w:after="80" w:line="360" w:lineRule="auto"/>
        <w:jc w:val="both"/>
      </w:pPr>
      <w:r>
        <w:rPr>
          <w:b/>
          <w:i w:val="0"/>
          <w:sz w:val="24"/>
        </w:rPr>
        <w:t>历史与文化信息：</w:t>
      </w:r>
      <w:r>
        <w:rPr>
          <w:b w:val="0"/>
          <w:i w:val="0"/>
          <w:sz w:val="24"/>
        </w:rPr>
        <w:t>以段落文本存储建筑的建造历史、风格特征与文化背景，支持游客的知识性问询。</w:t>
      </w:r>
    </w:p>
    <w:p w14:paraId="5B5102D8">
      <w:pPr>
        <w:spacing w:before="40" w:after="80" w:line="360" w:lineRule="auto"/>
        <w:jc w:val="both"/>
      </w:pPr>
      <w:r>
        <w:rPr>
          <w:b/>
          <w:i w:val="0"/>
          <w:sz w:val="24"/>
        </w:rPr>
        <w:t>气味描述：</w:t>
      </w:r>
      <w:r>
        <w:rPr>
          <w:b w:val="0"/>
          <w:i w:val="0"/>
          <w:sz w:val="24"/>
        </w:rPr>
        <w:t>记录建筑周边环境的典型气味特征，为视障用户提供空间感知的嗅觉线索。</w:t>
      </w:r>
    </w:p>
    <w:p w14:paraId="3E495754">
      <w:pPr>
        <w:spacing w:before="40" w:after="80" w:line="360" w:lineRule="auto"/>
        <w:jc w:val="both"/>
      </w:pPr>
      <w:r>
        <w:rPr>
          <w:b/>
          <w:i w:val="0"/>
          <w:sz w:val="24"/>
        </w:rPr>
        <w:t>材质与触感描述：</w:t>
      </w:r>
      <w:r>
        <w:rPr>
          <w:b w:val="0"/>
          <w:i w:val="0"/>
          <w:sz w:val="24"/>
        </w:rPr>
        <w:t>记录建筑外墙、地面的主要材质与触感特征，支持视障用户通过触觉建立空间认知。</w:t>
      </w:r>
    </w:p>
    <w:p w14:paraId="61715538">
      <w:pPr>
        <w:spacing w:before="40" w:after="80" w:line="360" w:lineRule="auto"/>
        <w:jc w:val="both"/>
      </w:pPr>
      <w:r>
        <w:rPr>
          <w:b/>
          <w:i w:val="0"/>
          <w:sz w:val="24"/>
        </w:rPr>
        <w:t>安全提示：</w:t>
      </w:r>
      <w:r>
        <w:rPr>
          <w:b w:val="0"/>
          <w:i w:val="0"/>
          <w:sz w:val="24"/>
        </w:rPr>
        <w:t>记录建筑入口及周边路段的通行注意事项，在问答与导航指令中主动推送给用户。</w:t>
      </w:r>
    </w:p>
    <w:p w14:paraId="71BDAF23">
      <w:pPr>
        <w:spacing w:before="0" w:after="80" w:line="360" w:lineRule="auto"/>
        <w:ind w:firstLine="420"/>
        <w:jc w:val="both"/>
      </w:pPr>
      <w:r>
        <w:rPr>
          <w:b w:val="0"/>
          <w:i w:val="0"/>
          <w:sz w:val="24"/>
        </w:rPr>
        <w:t>上述气味、材质与安全提示字段是针对视障导览场景的专项扩展，体现了系统对目标用户信息需求的定制化建模。这种知识组织方式使系统能够回答超出通用地图服务能力范围的问题，例如"附近有没有台阶"或"这个建筑有什么危险需要注意"，形成面向视障导览场景的多维信息表达能力。</w:t>
      </w:r>
    </w:p>
    <w:p w14:paraId="19D506C2">
      <w:pPr>
        <w:spacing w:before="240" w:after="80"/>
      </w:pPr>
      <w:r>
        <w:rPr>
          <w:b/>
          <w:color w:val="2F5496"/>
          <w:sz w:val="26"/>
        </w:rPr>
        <w:t>6.2  本地知识增强的混合问答框架</w:t>
      </w:r>
    </w:p>
    <w:p w14:paraId="2E06E98A">
      <w:pPr>
        <w:spacing w:before="0" w:after="80" w:line="360" w:lineRule="auto"/>
        <w:ind w:firstLine="420"/>
        <w:jc w:val="both"/>
      </w:pPr>
      <w:r>
        <w:rPr>
          <w:b w:val="0"/>
          <w:i w:val="0"/>
          <w:sz w:val="24"/>
        </w:rPr>
        <w:t>系统的问答生成采用"本地结构化知识检索 + 外部大语言模型生成"的混合框架，该框架的工作流程分为两条主要分支。</w:t>
      </w:r>
    </w:p>
    <w:p w14:paraId="29A2534B">
      <w:pPr>
        <w:shd w:val="clear" w:color="auto" w:fill="EFEFEF"/>
        <w:spacing w:before="160" w:after="160"/>
        <w:ind w:left="567" w:right="567"/>
        <w:jc w:val="center"/>
      </w:pPr>
      <w:r>
        <w:rPr>
          <w:b w:val="0"/>
          <w:i/>
          <w:color w:val="505050"/>
          <w:sz w:val="20"/>
        </w:rPr>
        <w:t>【此处插入混合问答框架流程图：展示导航分支与知识分支两条并行流程，均在大模型生成前完成本地知识注入】</w:t>
      </w:r>
    </w:p>
    <w:p w14:paraId="0AB58DD5">
      <w:pPr>
        <w:spacing w:before="40" w:after="80" w:line="360" w:lineRule="auto"/>
        <w:jc w:val="both"/>
      </w:pPr>
      <w:r>
        <w:rPr>
          <w:b/>
          <w:i w:val="0"/>
          <w:sz w:val="24"/>
        </w:rPr>
        <w:t>导航问答分支　</w:t>
      </w:r>
      <w:r>
        <w:rPr>
          <w:b w:val="0"/>
          <w:i w:val="0"/>
          <w:sz w:val="24"/>
        </w:rPr>
        <w:t>对于被识别为导航意图的请求，系统首先完成地点识别与路径计算（详见第4、5节），得到结构化的路线步骤（含节点序列、距离、转向指令）。随后，系统从知识库中检索起点与终点建筑的安全提示及路段说明，将结构化路线信息与本地安全知识共同组织为提示词上下文，传入大语言模型。大语言模型在此上下文约束下生成面向用户的自然语言导航指令文本，保证了路线描述与实际计算结果的一致性，避免大语言模型自行生成不存在的路线。</w:t>
      </w:r>
    </w:p>
    <w:p w14:paraId="035D8556">
      <w:pPr>
        <w:spacing w:before="40" w:after="80" w:line="360" w:lineRule="auto"/>
        <w:jc w:val="both"/>
      </w:pPr>
      <w:r>
        <w:rPr>
          <w:b/>
          <w:i w:val="0"/>
          <w:sz w:val="24"/>
        </w:rPr>
        <w:t>知识问答分支　</w:t>
      </w:r>
      <w:r>
        <w:rPr>
          <w:b w:val="0"/>
          <w:i w:val="0"/>
          <w:sz w:val="24"/>
        </w:rPr>
        <w:t>对于非导航的景点知识性问询，系统根据用户输入中的景点名称检索对应建筑记录，提取历史介绍、气味、材质、安全提示等相关字段，拼接为结构化知识段落作为上下文，连同用户问题传入大语言模型，由其生成流畅的自然语言回复。对于问题中无明确景点指向的泛化问询，系统将全部建筑的概要信息注入上下文，供大语言模型综合作答。</w:t>
      </w:r>
    </w:p>
    <w:p w14:paraId="7BCF55C9">
      <w:pPr>
        <w:spacing w:before="40" w:after="80" w:line="360" w:lineRule="auto"/>
        <w:jc w:val="both"/>
      </w:pPr>
      <w:r>
        <w:rPr>
          <w:b/>
          <w:i w:val="0"/>
          <w:sz w:val="24"/>
        </w:rPr>
        <w:t>多轮会话状态管理　</w:t>
      </w:r>
      <w:r>
        <w:rPr>
          <w:b w:val="0"/>
          <w:i w:val="0"/>
          <w:sz w:val="24"/>
        </w:rPr>
        <w:t>系统支持单会话窗口内的多轮连续对话。前端维护最近若干轮的对话历史列表（conversation_history），每次请求时将完整历史随消息一并发送至后端。后端在组织提示词时将对话历史纳入上下文，使大语言模型能够感知前序对话内容，支持追问、补充目标等多轮交互模式。后端同时维护 session_state 字段，记录当前会话的起终点、策略等状态，避免用户在多轮导航中重复输入上下文信息。</w:t>
      </w:r>
    </w:p>
    <w:p w14:paraId="32FC2BEA">
      <w:pPr>
        <w:spacing w:before="240" w:after="80"/>
      </w:pPr>
      <w:r>
        <w:rPr>
          <w:b/>
          <w:color w:val="2F5496"/>
          <w:sz w:val="26"/>
        </w:rPr>
        <w:t>6.3  面向视障用户的语言生成约束</w:t>
      </w:r>
    </w:p>
    <w:p w14:paraId="319BF3CD">
      <w:pPr>
        <w:spacing w:before="0" w:after="80" w:line="360" w:lineRule="auto"/>
        <w:ind w:firstLine="420"/>
        <w:jc w:val="both"/>
      </w:pPr>
      <w:r>
        <w:rPr>
          <w:b w:val="0"/>
          <w:i w:val="0"/>
          <w:sz w:val="24"/>
        </w:rPr>
        <w:t>仅依赖大语言模型自由生成文本，无法保证输出内容符合视障导览场景的特殊交互规范。为此，系统通过系统提示词对大语言模型施加以下生成约束：</w:t>
      </w:r>
    </w:p>
    <w:p w14:paraId="517F20D1">
      <w:pPr>
        <w:spacing w:before="40" w:after="80" w:line="360" w:lineRule="auto"/>
        <w:jc w:val="both"/>
      </w:pPr>
      <w:r>
        <w:rPr>
          <w:b/>
          <w:i w:val="0"/>
          <w:sz w:val="24"/>
        </w:rPr>
        <w:t>禁止绝对方向表达：</w:t>
      </w:r>
      <w:r>
        <w:rPr>
          <w:b w:val="0"/>
          <w:i w:val="0"/>
          <w:sz w:val="24"/>
        </w:rPr>
        <w:t>明确要求大语言模型在生成导航指令时不得使用"向东""向北""偏西南"等基于地理坐标系的绝对方向词。视障用户无法在行进中感知绝对方位，此类表达对其毫无实用价值。</w:t>
      </w:r>
    </w:p>
    <w:p w14:paraId="3E332659">
      <w:pPr>
        <w:spacing w:before="40" w:after="80" w:line="360" w:lineRule="auto"/>
        <w:jc w:val="both"/>
      </w:pPr>
      <w:r>
        <w:rPr>
          <w:b/>
          <w:i w:val="0"/>
          <w:sz w:val="24"/>
        </w:rPr>
        <w:t>强制使用相对方向：</w:t>
      </w:r>
      <w:r>
        <w:rPr>
          <w:b w:val="0"/>
          <w:i w:val="0"/>
          <w:sz w:val="24"/>
        </w:rPr>
        <w:t>要求生成文本以"左转""右转""直行""稍向左""回转"等基于用户当前行进方向的相对方向词描述转向动作。相对方向的生成依据来自后端已计算好的转向指令（见第4.3节），大语言模型负责将结构化转向指令转化为自然、流畅的中文播报句式。</w:t>
      </w:r>
    </w:p>
    <w:p w14:paraId="1762CC96">
      <w:pPr>
        <w:spacing w:before="40" w:after="80" w:line="360" w:lineRule="auto"/>
        <w:jc w:val="both"/>
      </w:pPr>
      <w:r>
        <w:rPr>
          <w:b/>
          <w:i w:val="0"/>
          <w:sz w:val="24"/>
        </w:rPr>
        <w:t>主动播报安全信息：</w:t>
      </w:r>
      <w:r>
        <w:rPr>
          <w:b w:val="0"/>
          <w:i w:val="0"/>
          <w:sz w:val="24"/>
        </w:rPr>
        <w:t>要求大语言模型在路线描述中主动嵌入路段安全提示，提示内容来源于本地知识库的安全提示字段，不由大语言模型自行生成，以保证准确性。</w:t>
      </w:r>
    </w:p>
    <w:p w14:paraId="2F72EF8D">
      <w:pPr>
        <w:spacing w:before="40" w:after="80" w:line="360" w:lineRule="auto"/>
        <w:jc w:val="both"/>
      </w:pPr>
      <w:r>
        <w:rPr>
          <w:b/>
          <w:i w:val="0"/>
          <w:sz w:val="24"/>
        </w:rPr>
        <w:t>语言简洁可听性优先：</w:t>
      </w:r>
      <w:r>
        <w:rPr>
          <w:b w:val="0"/>
          <w:i w:val="0"/>
          <w:sz w:val="24"/>
        </w:rPr>
        <w:t>要求生成文本语句简短、停顿自然，避免长难句与书面化复杂表达，以适配语音播报场景下的听觉信息接收特点。</w:t>
      </w:r>
    </w:p>
    <w:p w14:paraId="1FD0E421">
      <w:pPr>
        <w:spacing w:before="0" w:after="80" w:line="360" w:lineRule="auto"/>
        <w:ind w:firstLine="420"/>
        <w:jc w:val="both"/>
      </w:pPr>
      <w:r>
        <w:rPr>
          <w:b w:val="0"/>
          <w:i w:val="0"/>
          <w:sz w:val="24"/>
        </w:rPr>
        <w:t>上述约束通过系统提示词在每次大语言模型调用时统一注入，保证约束的稳定执行，而非依赖大语言模型的自发行为。</w:t>
      </w:r>
    </w:p>
    <w:p w14:paraId="20745107">
      <w:pPr>
        <w:spacing w:before="240" w:after="80"/>
      </w:pPr>
      <w:r>
        <w:rPr>
          <w:b/>
          <w:color w:val="2F5496"/>
          <w:sz w:val="26"/>
        </w:rPr>
        <w:t>6.4  前端语音交互实现与系统闭环</w:t>
      </w:r>
    </w:p>
    <w:p w14:paraId="37C62BB9">
      <w:pPr>
        <w:spacing w:before="0" w:after="80" w:line="360" w:lineRule="auto"/>
        <w:ind w:firstLine="420"/>
        <w:jc w:val="both"/>
      </w:pPr>
      <w:r>
        <w:rPr>
          <w:b w:val="0"/>
          <w:i w:val="0"/>
          <w:sz w:val="24"/>
        </w:rPr>
        <w:t>前端语音交互模块（AiPage.jsx）是系统面向视障用户的核心交互入口，负责将语音输入、多轮问答、语音播报与设备传感器读取整合为完整的交互闭环。</w:t>
      </w:r>
    </w:p>
    <w:p w14:paraId="6E4B2934">
      <w:pPr>
        <w:spacing w:before="40" w:after="80" w:line="360" w:lineRule="auto"/>
        <w:jc w:val="both"/>
      </w:pPr>
      <w:r>
        <w:rPr>
          <w:b/>
          <w:i w:val="0"/>
          <w:sz w:val="24"/>
        </w:rPr>
        <w:t>语音输入　</w:t>
      </w:r>
      <w:r>
        <w:rPr>
          <w:b w:val="0"/>
          <w:i w:val="0"/>
          <w:sz w:val="24"/>
        </w:rPr>
        <w:t>前端通过浏览器原生 SpeechRecognition（及Webkit兼容接口）实现实时语音识别，将用户语音转写为文本后自动提交至后端。ASR置信度由前端记录并随请求上报，用于第5节所述的动态匹配阈值调整。</w:t>
      </w:r>
    </w:p>
    <w:p w14:paraId="2DC884D6">
      <w:pPr>
        <w:spacing w:before="40" w:after="80" w:line="360" w:lineRule="auto"/>
        <w:jc w:val="both"/>
      </w:pPr>
      <w:r>
        <w:rPr>
          <w:b/>
          <w:i w:val="0"/>
          <w:sz w:val="24"/>
        </w:rPr>
        <w:t>方向传感器读取　</w:t>
      </w:r>
      <w:r>
        <w:rPr>
          <w:b w:val="0"/>
          <w:i w:val="0"/>
          <w:sz w:val="24"/>
        </w:rPr>
        <w:t>前端通过 DeviceOrientationEvent 接口读取移动设备的当前朝向角，并将其作为 user_bearing 参数随每次请求发送至后端。后端在路径规划模块中使用该参数计算相对方向转向指令，使导航指令随用户实时朝向动态调整。</w:t>
      </w:r>
    </w:p>
    <w:p w14:paraId="46254C63">
      <w:pPr>
        <w:spacing w:before="40" w:after="80" w:line="360" w:lineRule="auto"/>
        <w:jc w:val="both"/>
      </w:pPr>
      <w:r>
        <w:rPr>
          <w:b/>
          <w:i w:val="0"/>
          <w:sz w:val="24"/>
        </w:rPr>
        <w:t>语音播报　</w:t>
      </w:r>
      <w:r>
        <w:rPr>
          <w:b w:val="0"/>
          <w:i w:val="0"/>
          <w:sz w:val="24"/>
        </w:rPr>
        <w:t>前端通过浏览器原生 speechSynthesis 接口将后端返回的回复文本转换为语音输出，自动触发朗读，无需用户手动操作。这一设计使视障用户在不依赖屏幕视觉的情况下获取完整的导览信息，实现语音优先的交互体验。</w:t>
      </w:r>
    </w:p>
    <w:p w14:paraId="66CB9FE4">
      <w:pPr>
        <w:spacing w:before="40" w:after="80" w:line="360" w:lineRule="auto"/>
        <w:jc w:val="both"/>
      </w:pPr>
      <w:r>
        <w:rPr>
          <w:b/>
          <w:i w:val="0"/>
          <w:sz w:val="24"/>
        </w:rPr>
        <w:t>会话历史管理　</w:t>
      </w:r>
      <w:r>
        <w:rPr>
          <w:b w:val="0"/>
          <w:i w:val="0"/>
          <w:sz w:val="24"/>
        </w:rPr>
        <w:t>前端聊天容器自动保存多轮对话记录，并在每次新消息到达时自动滚动至底部。会话历史在每次请求时随消息一并发送至后端，支持多轮问答的上下文连贯性。</w:t>
      </w:r>
    </w:p>
    <w:p w14:paraId="151110BE">
      <w:pPr>
        <w:spacing w:before="0" w:after="80" w:line="360" w:lineRule="auto"/>
        <w:ind w:firstLine="420"/>
        <w:jc w:val="both"/>
      </w:pPr>
      <w:r>
        <w:rPr>
          <w:b w:val="0"/>
          <w:i w:val="0"/>
          <w:sz w:val="24"/>
        </w:rPr>
        <w:t>上述四个环节——语音输入、朝向传感、后端问答生成、语音播报——共同构成系统的语音交互闭环。用户从发起语音问询到接收语音导览回复，全程无需依赖视觉界面，实现了面向视障场景的自然交互体验。</w:t>
      </w:r>
    </w:p>
    <w:p w14:paraId="1F5DC93C">
      <w:pPr>
        <w:pBdr>
          <w:bottom w:val="single" w:color="1F3864" w:sz="4" w:space="1"/>
        </w:pBdr>
        <w:spacing w:before="360" w:after="120"/>
      </w:pPr>
      <w:r>
        <w:rPr>
          <w:b/>
          <w:color w:val="1F3864"/>
          <w:sz w:val="30"/>
        </w:rPr>
        <w:t>7.  实验设计与评价指标</w:t>
      </w:r>
    </w:p>
    <w:p w14:paraId="024ED47E">
      <w:pPr>
        <w:spacing w:before="240" w:after="80"/>
      </w:pPr>
      <w:r>
        <w:rPr>
          <w:b/>
          <w:color w:val="2F5496"/>
          <w:sz w:val="26"/>
        </w:rPr>
        <w:t>7.1  语义识别鲁棒性测试</w:t>
      </w:r>
    </w:p>
    <w:p w14:paraId="1946786E">
      <w:pPr>
        <w:spacing w:before="40" w:after="80" w:line="360" w:lineRule="auto"/>
        <w:jc w:val="both"/>
      </w:pPr>
      <w:r>
        <w:rPr>
          <w:b/>
          <w:i w:val="0"/>
          <w:sz w:val="24"/>
        </w:rPr>
        <w:t>实验目的　</w:t>
      </w:r>
      <w:r>
        <w:rPr>
          <w:b w:val="0"/>
          <w:i w:val="0"/>
          <w:sz w:val="24"/>
        </w:rPr>
        <w:t>验证本文所提多层级鲁棒地点识别方法在景区语音输入场景下的识别准确性与响应性能，并与字符串精确匹配基线方法进行对比。</w:t>
      </w:r>
    </w:p>
    <w:p w14:paraId="46EF72CC">
      <w:pPr>
        <w:spacing w:before="40" w:after="80" w:line="360" w:lineRule="auto"/>
        <w:jc w:val="both"/>
      </w:pPr>
      <w:r>
        <w:rPr>
          <w:b/>
          <w:i w:val="0"/>
          <w:sz w:val="24"/>
        </w:rPr>
        <w:t>测试集构建　</w:t>
      </w:r>
      <w:r>
        <w:rPr>
          <w:b w:val="0"/>
          <w:i w:val="0"/>
          <w:sz w:val="24"/>
        </w:rPr>
        <w:t>测试集围绕鼓浪屿7处核心景点构建，涵盖6类语音输入场景，以覆盖第5节所述的主要挑战类型，如表2所示。测试集以上述6类场景为骨架构造种子用例，并通过系统化的变体扩充方式生成覆盖各类输入噪声的测试样本。本文以当前已有可确认压测结果为准进行性能评估。</w:t>
      </w:r>
    </w:p>
    <w:p w14:paraId="5EBADD47">
      <w:pPr>
        <w:spacing w:before="40" w:after="40"/>
      </w:pPr>
    </w:p>
    <w:p w14:paraId="63A2E59C">
      <w:pPr>
        <w:spacing w:before="160" w:after="80"/>
        <w:jc w:val="center"/>
      </w:pPr>
      <w:r>
        <w:rPr>
          <w:b/>
          <w:i w:val="0"/>
          <w:sz w:val="22"/>
        </w:rPr>
        <w:t>表2　语义识别测试场景类别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288"/>
        <w:gridCol w:w="3969"/>
      </w:tblGrid>
      <w:tr w14:paraId="20A1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1F2"/>
          </w:tcPr>
          <w:p w14:paraId="6C09D452">
            <w:pPr>
              <w:spacing w:before="60" w:after="60" w:line="240" w:lineRule="auto"/>
              <w:jc w:val="center"/>
            </w:pPr>
            <w:r>
              <w:rPr>
                <w:b/>
                <w:i w:val="0"/>
                <w:sz w:val="22"/>
              </w:rPr>
              <w:t>场景类型</w:t>
            </w:r>
          </w:p>
        </w:tc>
        <w:tc>
          <w:tcPr>
            <w:tcW w:w="3288" w:type="dxa"/>
            <w:shd w:val="clear" w:color="auto" w:fill="D9E1F2"/>
          </w:tcPr>
          <w:p w14:paraId="7EA70007">
            <w:pPr>
              <w:spacing w:before="60" w:after="60" w:line="240" w:lineRule="auto"/>
              <w:jc w:val="center"/>
            </w:pPr>
            <w:r>
              <w:rPr>
                <w:b/>
                <w:i w:val="0"/>
                <w:sz w:val="22"/>
              </w:rPr>
              <w:t>说明</w:t>
            </w:r>
          </w:p>
        </w:tc>
        <w:tc>
          <w:tcPr>
            <w:tcW w:w="3969" w:type="dxa"/>
            <w:shd w:val="clear" w:color="auto" w:fill="D9E1F2"/>
          </w:tcPr>
          <w:p w14:paraId="1685CAB9">
            <w:pPr>
              <w:spacing w:before="60" w:after="60" w:line="240" w:lineRule="auto"/>
              <w:jc w:val="center"/>
            </w:pPr>
            <w:r>
              <w:rPr>
                <w:b/>
                <w:i w:val="0"/>
                <w:sz w:val="22"/>
              </w:rPr>
              <w:t>示例</w:t>
            </w:r>
          </w:p>
        </w:tc>
      </w:tr>
      <w:tr w14:paraId="0614D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cPr>
          <w:p w14:paraId="788EACA0">
            <w:pPr>
              <w:spacing w:before="40" w:after="40" w:line="240" w:lineRule="auto"/>
              <w:jc w:val="center"/>
            </w:pPr>
            <w:r>
              <w:rPr>
                <w:b w:val="0"/>
                <w:i w:val="0"/>
                <w:sz w:val="20"/>
              </w:rPr>
              <w:t>标准输入</w:t>
            </w:r>
          </w:p>
        </w:tc>
        <w:tc>
          <w:tcPr>
            <w:tcW w:w="3288" w:type="dxa"/>
            <w:shd w:val="clear" w:color="auto" w:fill="FFFFFF"/>
          </w:tcPr>
          <w:p w14:paraId="6B2EF67C">
            <w:pPr>
              <w:spacing w:before="40" w:after="40" w:line="240" w:lineRule="auto"/>
              <w:jc w:val="left"/>
            </w:pPr>
            <w:r>
              <w:rPr>
                <w:b w:val="0"/>
                <w:i w:val="0"/>
                <w:sz w:val="20"/>
              </w:rPr>
              <w:t>使用完整标准景点名称</w:t>
            </w:r>
          </w:p>
        </w:tc>
        <w:tc>
          <w:tcPr>
            <w:tcW w:w="3969" w:type="dxa"/>
            <w:shd w:val="clear" w:color="auto" w:fill="FFFFFF"/>
          </w:tcPr>
          <w:p w14:paraId="2B61F88D">
            <w:pPr>
              <w:spacing w:before="40" w:after="40" w:line="240" w:lineRule="auto"/>
              <w:jc w:val="left"/>
            </w:pPr>
            <w:r>
              <w:rPr>
                <w:b w:val="0"/>
                <w:i w:val="0"/>
                <w:sz w:val="20"/>
              </w:rPr>
              <w:t>"从协和礼拜堂到许家园"</w:t>
            </w:r>
          </w:p>
        </w:tc>
      </w:tr>
      <w:tr w14:paraId="7680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EF3FB"/>
          </w:tcPr>
          <w:p w14:paraId="4DE5AF76">
            <w:pPr>
              <w:spacing w:before="40" w:after="40" w:line="240" w:lineRule="auto"/>
              <w:jc w:val="center"/>
            </w:pPr>
            <w:r>
              <w:rPr>
                <w:b w:val="0"/>
                <w:i w:val="0"/>
                <w:sz w:val="20"/>
              </w:rPr>
              <w:t>同音字错误</w:t>
            </w:r>
          </w:p>
        </w:tc>
        <w:tc>
          <w:tcPr>
            <w:tcW w:w="3288" w:type="dxa"/>
            <w:shd w:val="clear" w:color="auto" w:fill="EEF3FB"/>
          </w:tcPr>
          <w:p w14:paraId="7604ACC4">
            <w:pPr>
              <w:spacing w:before="40" w:after="40" w:line="240" w:lineRule="auto"/>
              <w:jc w:val="left"/>
            </w:pPr>
            <w:r>
              <w:rPr>
                <w:b w:val="0"/>
                <w:i w:val="0"/>
                <w:sz w:val="20"/>
              </w:rPr>
              <w:t>正确发音但汉字有误</w:t>
            </w:r>
          </w:p>
        </w:tc>
        <w:tc>
          <w:tcPr>
            <w:tcW w:w="3969" w:type="dxa"/>
            <w:shd w:val="clear" w:color="auto" w:fill="EEF3FB"/>
          </w:tcPr>
          <w:p w14:paraId="19C5F55F">
            <w:pPr>
              <w:spacing w:before="40" w:after="40" w:line="240" w:lineRule="auto"/>
              <w:jc w:val="left"/>
            </w:pPr>
            <w:r>
              <w:rPr>
                <w:b w:val="0"/>
                <w:i w:val="0"/>
                <w:sz w:val="20"/>
              </w:rPr>
              <w:t>"从协和李白堂到徐佳远"</w:t>
            </w:r>
          </w:p>
        </w:tc>
      </w:tr>
      <w:tr w14:paraId="5516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cPr>
          <w:p w14:paraId="72143F6D">
            <w:pPr>
              <w:spacing w:before="40" w:after="40" w:line="240" w:lineRule="auto"/>
              <w:jc w:val="center"/>
            </w:pPr>
            <w:r>
              <w:rPr>
                <w:b w:val="0"/>
                <w:i w:val="0"/>
                <w:sz w:val="20"/>
              </w:rPr>
              <w:t>缺字跳字</w:t>
            </w:r>
          </w:p>
        </w:tc>
        <w:tc>
          <w:tcPr>
            <w:tcW w:w="3288" w:type="dxa"/>
            <w:shd w:val="clear" w:color="auto" w:fill="FFFFFF"/>
          </w:tcPr>
          <w:p w14:paraId="42F7909B">
            <w:pPr>
              <w:spacing w:before="40" w:after="40" w:line="240" w:lineRule="auto"/>
              <w:jc w:val="left"/>
            </w:pPr>
            <w:r>
              <w:rPr>
                <w:b w:val="0"/>
                <w:i w:val="0"/>
                <w:sz w:val="20"/>
              </w:rPr>
              <w:t>省略中间字或部分音节</w:t>
            </w:r>
          </w:p>
        </w:tc>
        <w:tc>
          <w:tcPr>
            <w:tcW w:w="3969" w:type="dxa"/>
            <w:shd w:val="clear" w:color="auto" w:fill="FFFFFF"/>
          </w:tcPr>
          <w:p w14:paraId="7C42670A">
            <w:pPr>
              <w:spacing w:before="40" w:after="40" w:line="240" w:lineRule="auto"/>
              <w:jc w:val="left"/>
            </w:pPr>
            <w:r>
              <w:rPr>
                <w:b w:val="0"/>
                <w:i w:val="0"/>
                <w:sz w:val="20"/>
              </w:rPr>
              <w:t>"黄荣堂到海天堂"</w:t>
            </w:r>
          </w:p>
        </w:tc>
      </w:tr>
      <w:tr w14:paraId="5818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EF3FB"/>
          </w:tcPr>
          <w:p w14:paraId="385B1F06">
            <w:pPr>
              <w:spacing w:before="40" w:after="40" w:line="240" w:lineRule="auto"/>
              <w:jc w:val="center"/>
            </w:pPr>
            <w:r>
              <w:rPr>
                <w:b w:val="0"/>
                <w:i w:val="0"/>
                <w:sz w:val="20"/>
              </w:rPr>
              <w:t>别名输入</w:t>
            </w:r>
          </w:p>
        </w:tc>
        <w:tc>
          <w:tcPr>
            <w:tcW w:w="3288" w:type="dxa"/>
            <w:shd w:val="clear" w:color="auto" w:fill="EEF3FB"/>
          </w:tcPr>
          <w:p w14:paraId="5C337137">
            <w:pPr>
              <w:spacing w:before="40" w:after="40" w:line="240" w:lineRule="auto"/>
              <w:jc w:val="left"/>
            </w:pPr>
            <w:r>
              <w:rPr>
                <w:b w:val="0"/>
                <w:i w:val="0"/>
                <w:sz w:val="20"/>
              </w:rPr>
              <w:t>使用非标准简称或别名</w:t>
            </w:r>
          </w:p>
        </w:tc>
        <w:tc>
          <w:tcPr>
            <w:tcW w:w="3969" w:type="dxa"/>
            <w:shd w:val="clear" w:color="auto" w:fill="EEF3FB"/>
          </w:tcPr>
          <w:p w14:paraId="21DD1E14">
            <w:pPr>
              <w:spacing w:before="40" w:after="40" w:line="240" w:lineRule="auto"/>
              <w:jc w:val="left"/>
            </w:pPr>
            <w:r>
              <w:rPr>
                <w:b w:val="0"/>
                <w:i w:val="0"/>
                <w:sz w:val="20"/>
              </w:rPr>
              <w:t>"从协和到许家"</w:t>
            </w:r>
          </w:p>
        </w:tc>
      </w:tr>
      <w:tr w14:paraId="3D8A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cPr>
          <w:p w14:paraId="41C35D02">
            <w:pPr>
              <w:spacing w:before="40" w:after="40" w:line="240" w:lineRule="auto"/>
              <w:jc w:val="center"/>
            </w:pPr>
            <w:r>
              <w:rPr>
                <w:b w:val="0"/>
                <w:i w:val="0"/>
                <w:sz w:val="20"/>
              </w:rPr>
              <w:t>单终点导航</w:t>
            </w:r>
          </w:p>
        </w:tc>
        <w:tc>
          <w:tcPr>
            <w:tcW w:w="3288" w:type="dxa"/>
            <w:shd w:val="clear" w:color="auto" w:fill="FFFFFF"/>
          </w:tcPr>
          <w:p w14:paraId="7EFC1EEE">
            <w:pPr>
              <w:spacing w:before="40" w:after="40" w:line="240" w:lineRule="auto"/>
              <w:jc w:val="left"/>
            </w:pPr>
            <w:r>
              <w:rPr>
                <w:b w:val="0"/>
                <w:i w:val="0"/>
                <w:sz w:val="20"/>
              </w:rPr>
              <w:t>仅指定目的地</w:t>
            </w:r>
          </w:p>
        </w:tc>
        <w:tc>
          <w:tcPr>
            <w:tcW w:w="3969" w:type="dxa"/>
            <w:shd w:val="clear" w:color="auto" w:fill="FFFFFF"/>
          </w:tcPr>
          <w:p w14:paraId="1BFECEB1">
            <w:pPr>
              <w:spacing w:before="40" w:after="40" w:line="240" w:lineRule="auto"/>
              <w:jc w:val="left"/>
            </w:pPr>
            <w:r>
              <w:rPr>
                <w:b w:val="0"/>
                <w:i w:val="0"/>
                <w:sz w:val="20"/>
              </w:rPr>
              <w:t>"去天主堂怎么走"</w:t>
            </w:r>
          </w:p>
        </w:tc>
      </w:tr>
      <w:tr w14:paraId="614A4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EF3FB"/>
          </w:tcPr>
          <w:p w14:paraId="28AF3BD7">
            <w:pPr>
              <w:spacing w:before="40" w:after="40" w:line="240" w:lineRule="auto"/>
              <w:jc w:val="center"/>
            </w:pPr>
            <w:r>
              <w:rPr>
                <w:b w:val="0"/>
                <w:i w:val="0"/>
                <w:sz w:val="20"/>
              </w:rPr>
              <w:t>非导航闲聊</w:t>
            </w:r>
          </w:p>
        </w:tc>
        <w:tc>
          <w:tcPr>
            <w:tcW w:w="3288" w:type="dxa"/>
            <w:shd w:val="clear" w:color="auto" w:fill="EEF3FB"/>
          </w:tcPr>
          <w:p w14:paraId="4EBE2097">
            <w:pPr>
              <w:spacing w:before="40" w:after="40" w:line="240" w:lineRule="auto"/>
              <w:jc w:val="left"/>
            </w:pPr>
            <w:r>
              <w:rPr>
                <w:b w:val="0"/>
                <w:i w:val="0"/>
                <w:sz w:val="20"/>
              </w:rPr>
              <w:t>与导航无关的输入</w:t>
            </w:r>
          </w:p>
        </w:tc>
        <w:tc>
          <w:tcPr>
            <w:tcW w:w="3969" w:type="dxa"/>
            <w:shd w:val="clear" w:color="auto" w:fill="EEF3FB"/>
          </w:tcPr>
          <w:p w14:paraId="50AC06E2">
            <w:pPr>
              <w:spacing w:before="40" w:after="40" w:line="240" w:lineRule="auto"/>
              <w:jc w:val="left"/>
            </w:pPr>
            <w:r>
              <w:rPr>
                <w:b w:val="0"/>
                <w:i w:val="0"/>
                <w:sz w:val="20"/>
              </w:rPr>
              <w:t>"这里有什么好吃的"</w:t>
            </w:r>
          </w:p>
        </w:tc>
      </w:tr>
    </w:tbl>
    <w:p w14:paraId="36342556">
      <w:pPr>
        <w:spacing w:before="40" w:after="40"/>
      </w:pPr>
    </w:p>
    <w:p w14:paraId="6E691A78">
      <w:pPr>
        <w:spacing w:before="40" w:after="80" w:line="360" w:lineRule="auto"/>
        <w:jc w:val="both"/>
      </w:pPr>
      <w:r>
        <w:rPr>
          <w:b/>
          <w:i w:val="0"/>
          <w:sz w:val="24"/>
        </w:rPr>
        <w:t>基线方法　</w:t>
      </w:r>
      <w:r>
        <w:rPr>
          <w:b w:val="0"/>
          <w:i w:val="0"/>
          <w:sz w:val="24"/>
        </w:rPr>
        <w:t>以字符串精确匹配作为对照基线：对用户输入文本与景点标准名称执行逐字符比对，未命中则判为识别失败，不使用任何模糊匹配或拼音处理。</w:t>
      </w:r>
    </w:p>
    <w:p w14:paraId="58CB7B18">
      <w:pPr>
        <w:spacing w:before="40" w:after="80" w:line="360" w:lineRule="auto"/>
        <w:jc w:val="both"/>
      </w:pPr>
      <w:r>
        <w:rPr>
          <w:b/>
          <w:i w:val="0"/>
          <w:sz w:val="24"/>
        </w:rPr>
        <w:t>评价指标　</w:t>
      </w:r>
      <w:r>
        <w:rPr>
          <w:b w:val="0"/>
          <w:i w:val="0"/>
          <w:sz w:val="24"/>
        </w:rPr>
        <w:t>采用以下三项指标：（1）**意图识别准确率**：正确判断导航意图或非导航意图的样本占测试集总样本的比例；（2）**算法识别成功率**：在意图识别正确的基础上，地点名称最终被正确匹配到目标景点的样本比例；（3）**响应时间**：从请求到达后端到返回结果的端到端延迟，记录平均值、P50、P90与P99分位数。</w:t>
      </w:r>
    </w:p>
    <w:p w14:paraId="73FAF9A5">
      <w:pPr>
        <w:spacing w:before="240" w:after="80"/>
      </w:pPr>
      <w:r>
        <w:rPr>
          <w:b/>
          <w:color w:val="2F5496"/>
          <w:sz w:val="26"/>
        </w:rPr>
        <w:t>7.2  安全路径规划A/B仿真实验</w:t>
      </w:r>
    </w:p>
    <w:p w14:paraId="1C6B444B">
      <w:pPr>
        <w:spacing w:before="40" w:after="80" w:line="360" w:lineRule="auto"/>
        <w:jc w:val="both"/>
      </w:pPr>
      <w:r>
        <w:rPr>
          <w:b/>
          <w:i w:val="0"/>
          <w:sz w:val="24"/>
        </w:rPr>
        <w:t>实验目的　</w:t>
      </w:r>
      <w:r>
        <w:rPr>
          <w:b w:val="0"/>
          <w:i w:val="0"/>
          <w:sz w:val="24"/>
        </w:rPr>
        <w:t>通过受控仿真实验，量化评估安全优先路径规划策略（B组）相比最短距离路径规划策略（A组）在危险规避能力上的优势，以及两者在路径长度与完成时间方面的差异，分析安全性与通行效率之间的权衡关系。</w:t>
      </w:r>
    </w:p>
    <w:p w14:paraId="67102B4E">
      <w:pPr>
        <w:spacing w:before="40" w:after="80" w:line="360" w:lineRule="auto"/>
        <w:jc w:val="both"/>
      </w:pPr>
      <w:r>
        <w:rPr>
          <w:b/>
          <w:i w:val="0"/>
          <w:sz w:val="24"/>
        </w:rPr>
        <w:t>实验平台　</w:t>
      </w:r>
      <w:r>
        <w:rPr>
          <w:b w:val="0"/>
          <w:i w:val="0"/>
          <w:sz w:val="24"/>
        </w:rPr>
        <w:t>实验基于Unity 3D数字孪生仿真场景构建，包含与路网数据库对应的鼓浪屿局部路网及7处核心历史建筑的三维模型，已完成NavMesh导航网格烘焙。场景内的危险区域通过 HazardZone 脚本进行标注，虚拟行人代理的盲杖感知行为由 DigitalCane 脚本模拟（包含正前方障碍探测与跌落风险检测）。危险触发事件实时通过HTTP接口上报至后端并写入危险日志表。</w:t>
      </w:r>
    </w:p>
    <w:p w14:paraId="070CC514">
      <w:pPr>
        <w:spacing w:before="40" w:after="80" w:line="360" w:lineRule="auto"/>
        <w:jc w:val="both"/>
      </w:pPr>
      <w:r>
        <w:rPr>
          <w:b/>
          <w:i w:val="0"/>
          <w:sz w:val="24"/>
        </w:rPr>
        <w:t>实验设计　</w:t>
      </w:r>
      <w:r>
        <w:rPr>
          <w:b w:val="0"/>
          <w:i w:val="0"/>
          <w:sz w:val="24"/>
        </w:rPr>
        <w:t>采用组内对照设计，同时运行A、B两组虚拟代理：A组（最短路策略）代理沿最短距离路线行走，路线不考虑坡度与摩擦系数；B组（安全优先策略）代理沿本文路径规划方法生成的安全优先路线行走。每轮实验各组代理数量相等，分别进行10v10与12v12两种规模的实验，共执行10轮正式实验（10v10各5轮，12v12各5轮），正式样本编号固定为ID 8及11至19。所有实验数据由Unity端自动上报至后端，排除人工干预。</w:t>
      </w:r>
    </w:p>
    <w:p w14:paraId="707FD1A9">
      <w:pPr>
        <w:spacing w:before="40" w:after="80" w:line="360" w:lineRule="auto"/>
        <w:jc w:val="both"/>
      </w:pPr>
      <w:r>
        <w:rPr>
          <w:b/>
          <w:i w:val="0"/>
          <w:sz w:val="24"/>
        </w:rPr>
        <w:t>评价指标　</w:t>
      </w:r>
      <w:r>
        <w:rPr>
          <w:b w:val="0"/>
          <w:i w:val="0"/>
          <w:sz w:val="24"/>
        </w:rPr>
        <w:t>采用以下三项指标：（1）**危险触发代理占比**：每组中至少触发一次危险提示的代理数量占该组代理总数的比例，是衡量路线安全性的核心指标；（2）**平均路径长度（m）**：每组代理从起点到终点的平均实际行走距离；（3）**平均完成时间（s）**：每组代理完成导航任务的平均耗时。</w:t>
      </w:r>
    </w:p>
    <w:p w14:paraId="4EAB4DBD">
      <w:pPr>
        <w:spacing w:before="40" w:after="80" w:line="360" w:lineRule="auto"/>
        <w:jc w:val="both"/>
      </w:pPr>
      <w:r>
        <w:rPr>
          <w:b/>
          <w:i w:val="0"/>
          <w:sz w:val="24"/>
        </w:rPr>
        <w:t>统计分析方法　</w:t>
      </w:r>
      <w:r>
        <w:rPr>
          <w:b w:val="0"/>
          <w:i w:val="0"/>
          <w:sz w:val="24"/>
        </w:rPr>
        <w:t>由于危险触发占比指标中B组方差为零，对该指标采用Wilcoxon符号秩检验；对路径长度与完成时间两项连续指标，采用配对t检验。效应量均采用Cohen's dz，以同时报告差异的统计显著性与实践意义量级。显著性水平设定为 α = 0.05。</w:t>
      </w:r>
    </w:p>
    <w:p w14:paraId="2DFECECB">
      <w:pPr>
        <w:pBdr>
          <w:bottom w:val="single" w:color="1F3864" w:sz="4" w:space="1"/>
        </w:pBdr>
        <w:spacing w:before="360" w:after="120"/>
      </w:pPr>
      <w:r>
        <w:rPr>
          <w:b/>
          <w:color w:val="1F3864"/>
          <w:sz w:val="30"/>
        </w:rPr>
        <w:t>8.  实验结果与分析</w:t>
      </w:r>
    </w:p>
    <w:p w14:paraId="67A34624">
      <w:pPr>
        <w:spacing w:before="240" w:after="80"/>
      </w:pPr>
      <w:r>
        <w:rPr>
          <w:b/>
          <w:color w:val="2F5496"/>
          <w:sz w:val="26"/>
        </w:rPr>
        <w:t>8.1  语义识别实验结果</w:t>
      </w:r>
    </w:p>
    <w:p w14:paraId="3F0638E0">
      <w:pPr>
        <w:spacing w:before="40" w:after="80" w:line="360" w:lineRule="auto"/>
        <w:jc w:val="both"/>
      </w:pPr>
      <w:r>
        <w:rPr>
          <w:b/>
          <w:i w:val="0"/>
          <w:sz w:val="24"/>
        </w:rPr>
        <w:t>整体性能　</w:t>
      </w:r>
      <w:r>
        <w:rPr>
          <w:b w:val="0"/>
          <w:i w:val="0"/>
          <w:sz w:val="24"/>
        </w:rPr>
        <w:t>在涵盖6类场景的测试集上，本文所提多层级鲁棒地点识别方法的意图识别准确率与算法识别成功率均达到100.0%，相对字符串精确匹配基线的算法识别成功率提升50.0%。基线方法仅能正确处理标准输入场景，在同音字错误、缺字跳字与别名输入场景下大量失败；本文方法在全部6类场景中均能正确完成识别。</w:t>
      </w:r>
    </w:p>
    <w:p w14:paraId="488764B3">
      <w:pPr>
        <w:spacing w:before="40" w:after="80" w:line="360" w:lineRule="auto"/>
        <w:jc w:val="both"/>
      </w:pPr>
      <w:r>
        <w:rPr>
          <w:b/>
          <w:i w:val="0"/>
          <w:sz w:val="24"/>
        </w:rPr>
        <w:t>分场景结果　</w:t>
      </w:r>
      <w:r>
        <w:rPr>
          <w:b w:val="0"/>
          <w:i w:val="0"/>
          <w:sz w:val="24"/>
        </w:rPr>
        <w:t>如表3所示，不同输入场景倾向于通过不同处理机制完成识别，各层级在整体识别链路中发挥互补作用。</w:t>
      </w:r>
    </w:p>
    <w:p w14:paraId="53B3F369">
      <w:pPr>
        <w:spacing w:before="40" w:after="40"/>
      </w:pPr>
    </w:p>
    <w:p w14:paraId="21B07867">
      <w:pPr>
        <w:spacing w:before="160" w:after="80"/>
        <w:jc w:val="center"/>
      </w:pPr>
      <w:r>
        <w:rPr>
          <w:b/>
          <w:i w:val="0"/>
          <w:sz w:val="22"/>
        </w:rPr>
        <w:t>表3　分场景识别结果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5556"/>
        <w:gridCol w:w="1701"/>
      </w:tblGrid>
      <w:tr w14:paraId="209B0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1F2"/>
          </w:tcPr>
          <w:p w14:paraId="2B9A085C">
            <w:pPr>
              <w:spacing w:before="60" w:after="60" w:line="240" w:lineRule="auto"/>
              <w:jc w:val="center"/>
            </w:pPr>
            <w:r>
              <w:rPr>
                <w:b/>
                <w:i w:val="0"/>
                <w:sz w:val="22"/>
              </w:rPr>
              <w:t>场景类型</w:t>
            </w:r>
          </w:p>
        </w:tc>
        <w:tc>
          <w:tcPr>
            <w:tcW w:w="5556" w:type="dxa"/>
            <w:shd w:val="clear" w:color="auto" w:fill="D9E1F2"/>
          </w:tcPr>
          <w:p w14:paraId="5025D361">
            <w:pPr>
              <w:spacing w:before="60" w:after="60" w:line="240" w:lineRule="auto"/>
              <w:jc w:val="center"/>
            </w:pPr>
            <w:r>
              <w:rPr>
                <w:b/>
                <w:i w:val="0"/>
                <w:sz w:val="22"/>
              </w:rPr>
              <w:t>典型处理方式</w:t>
            </w:r>
          </w:p>
        </w:tc>
        <w:tc>
          <w:tcPr>
            <w:tcW w:w="1701" w:type="dxa"/>
            <w:shd w:val="clear" w:color="auto" w:fill="D9E1F2"/>
          </w:tcPr>
          <w:p w14:paraId="759C735E">
            <w:pPr>
              <w:spacing w:before="60" w:after="60" w:line="240" w:lineRule="auto"/>
              <w:jc w:val="center"/>
            </w:pPr>
            <w:r>
              <w:rPr>
                <w:b/>
                <w:i w:val="0"/>
                <w:sz w:val="22"/>
              </w:rPr>
              <w:t>准确率</w:t>
            </w:r>
          </w:p>
        </w:tc>
      </w:tr>
      <w:tr w14:paraId="3058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cPr>
          <w:p w14:paraId="17DE7B00">
            <w:pPr>
              <w:spacing w:before="40" w:after="40" w:line="240" w:lineRule="auto"/>
              <w:jc w:val="center"/>
            </w:pPr>
            <w:r>
              <w:rPr>
                <w:b w:val="0"/>
                <w:i w:val="0"/>
                <w:sz w:val="20"/>
              </w:rPr>
              <w:t>标准输入</w:t>
            </w:r>
          </w:p>
        </w:tc>
        <w:tc>
          <w:tcPr>
            <w:tcW w:w="5556" w:type="dxa"/>
            <w:shd w:val="clear" w:color="auto" w:fill="FFFFFF"/>
          </w:tcPr>
          <w:p w14:paraId="1DB477A6">
            <w:pPr>
              <w:spacing w:before="40" w:after="40" w:line="240" w:lineRule="auto"/>
              <w:jc w:val="left"/>
            </w:pPr>
            <w:r>
              <w:rPr>
                <w:b w:val="0"/>
                <w:i w:val="0"/>
                <w:sz w:val="20"/>
              </w:rPr>
              <w:t>精确全称匹配</w:t>
            </w:r>
          </w:p>
        </w:tc>
        <w:tc>
          <w:tcPr>
            <w:tcW w:w="1701" w:type="dxa"/>
            <w:shd w:val="clear" w:color="auto" w:fill="FFFFFF"/>
          </w:tcPr>
          <w:p w14:paraId="16362CA5">
            <w:pPr>
              <w:spacing w:before="40" w:after="40" w:line="240" w:lineRule="auto"/>
              <w:jc w:val="center"/>
            </w:pPr>
            <w:r>
              <w:rPr>
                <w:b w:val="0"/>
                <w:i w:val="0"/>
                <w:sz w:val="20"/>
              </w:rPr>
              <w:t>100%</w:t>
            </w:r>
          </w:p>
        </w:tc>
      </w:tr>
      <w:tr w14:paraId="189B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EF3FB"/>
          </w:tcPr>
          <w:p w14:paraId="01E0EABA">
            <w:pPr>
              <w:spacing w:before="40" w:after="40" w:line="240" w:lineRule="auto"/>
              <w:jc w:val="center"/>
            </w:pPr>
            <w:r>
              <w:rPr>
                <w:b w:val="0"/>
                <w:i w:val="0"/>
                <w:sz w:val="20"/>
              </w:rPr>
              <w:t>同音字错误</w:t>
            </w:r>
          </w:p>
        </w:tc>
        <w:tc>
          <w:tcPr>
            <w:tcW w:w="5556" w:type="dxa"/>
            <w:shd w:val="clear" w:color="auto" w:fill="EEF3FB"/>
          </w:tcPr>
          <w:p w14:paraId="49C657A4">
            <w:pPr>
              <w:spacing w:before="40" w:after="40" w:line="240" w:lineRule="auto"/>
              <w:jc w:val="left"/>
            </w:pPr>
            <w:r>
              <w:rPr>
                <w:b w:val="0"/>
                <w:i w:val="0"/>
                <w:sz w:val="20"/>
              </w:rPr>
              <w:t>拼音相关匹配机制</w:t>
            </w:r>
          </w:p>
        </w:tc>
        <w:tc>
          <w:tcPr>
            <w:tcW w:w="1701" w:type="dxa"/>
            <w:shd w:val="clear" w:color="auto" w:fill="EEF3FB"/>
          </w:tcPr>
          <w:p w14:paraId="13C98977">
            <w:pPr>
              <w:spacing w:before="40" w:after="40" w:line="240" w:lineRule="auto"/>
              <w:jc w:val="center"/>
            </w:pPr>
            <w:r>
              <w:rPr>
                <w:b w:val="0"/>
                <w:i w:val="0"/>
                <w:sz w:val="20"/>
              </w:rPr>
              <w:t>100%</w:t>
            </w:r>
          </w:p>
        </w:tc>
      </w:tr>
      <w:tr w14:paraId="4C2B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cPr>
          <w:p w14:paraId="64CB3480">
            <w:pPr>
              <w:spacing w:before="40" w:after="40" w:line="240" w:lineRule="auto"/>
              <w:jc w:val="center"/>
            </w:pPr>
            <w:r>
              <w:rPr>
                <w:b w:val="0"/>
                <w:i w:val="0"/>
                <w:sz w:val="20"/>
              </w:rPr>
              <w:t>缺字跳字</w:t>
            </w:r>
          </w:p>
        </w:tc>
        <w:tc>
          <w:tcPr>
            <w:tcW w:w="5556" w:type="dxa"/>
            <w:shd w:val="clear" w:color="auto" w:fill="FFFFFF"/>
          </w:tcPr>
          <w:p w14:paraId="061C28CA">
            <w:pPr>
              <w:spacing w:before="40" w:after="40" w:line="240" w:lineRule="auto"/>
              <w:jc w:val="left"/>
            </w:pPr>
            <w:r>
              <w:rPr>
                <w:b w:val="0"/>
                <w:i w:val="0"/>
                <w:sz w:val="20"/>
              </w:rPr>
              <w:t>模糊匹配或拼音模糊匹配</w:t>
            </w:r>
          </w:p>
        </w:tc>
        <w:tc>
          <w:tcPr>
            <w:tcW w:w="1701" w:type="dxa"/>
            <w:shd w:val="clear" w:color="auto" w:fill="FFFFFF"/>
          </w:tcPr>
          <w:p w14:paraId="2B015C04">
            <w:pPr>
              <w:spacing w:before="40" w:after="40" w:line="240" w:lineRule="auto"/>
              <w:jc w:val="center"/>
            </w:pPr>
            <w:r>
              <w:rPr>
                <w:b w:val="0"/>
                <w:i w:val="0"/>
                <w:sz w:val="20"/>
              </w:rPr>
              <w:t>100%</w:t>
            </w:r>
          </w:p>
        </w:tc>
      </w:tr>
      <w:tr w14:paraId="6059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EF3FB"/>
          </w:tcPr>
          <w:p w14:paraId="4885EFDA">
            <w:pPr>
              <w:spacing w:before="40" w:after="40" w:line="240" w:lineRule="auto"/>
              <w:jc w:val="center"/>
            </w:pPr>
            <w:r>
              <w:rPr>
                <w:b w:val="0"/>
                <w:i w:val="0"/>
                <w:sz w:val="20"/>
              </w:rPr>
              <w:t>别名输入</w:t>
            </w:r>
          </w:p>
        </w:tc>
        <w:tc>
          <w:tcPr>
            <w:tcW w:w="5556" w:type="dxa"/>
            <w:shd w:val="clear" w:color="auto" w:fill="EEF3FB"/>
          </w:tcPr>
          <w:p w14:paraId="1AB400E8">
            <w:pPr>
              <w:spacing w:before="40" w:after="40" w:line="240" w:lineRule="auto"/>
              <w:jc w:val="left"/>
            </w:pPr>
            <w:r>
              <w:rPr>
                <w:b w:val="0"/>
                <w:i w:val="0"/>
                <w:sz w:val="20"/>
              </w:rPr>
              <w:t>别名词典映射</w:t>
            </w:r>
          </w:p>
        </w:tc>
        <w:tc>
          <w:tcPr>
            <w:tcW w:w="1701" w:type="dxa"/>
            <w:shd w:val="clear" w:color="auto" w:fill="EEF3FB"/>
          </w:tcPr>
          <w:p w14:paraId="056D39CF">
            <w:pPr>
              <w:spacing w:before="40" w:after="40" w:line="240" w:lineRule="auto"/>
              <w:jc w:val="center"/>
            </w:pPr>
            <w:r>
              <w:rPr>
                <w:b w:val="0"/>
                <w:i w:val="0"/>
                <w:sz w:val="20"/>
              </w:rPr>
              <w:t>100%</w:t>
            </w:r>
          </w:p>
        </w:tc>
      </w:tr>
      <w:tr w14:paraId="5F0E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FFFFFF"/>
          </w:tcPr>
          <w:p w14:paraId="57C24418">
            <w:pPr>
              <w:spacing w:before="40" w:after="40" w:line="240" w:lineRule="auto"/>
              <w:jc w:val="center"/>
            </w:pPr>
            <w:r>
              <w:rPr>
                <w:b w:val="0"/>
                <w:i w:val="0"/>
                <w:sz w:val="20"/>
              </w:rPr>
              <w:t>单终点导航</w:t>
            </w:r>
          </w:p>
        </w:tc>
        <w:tc>
          <w:tcPr>
            <w:tcW w:w="5556" w:type="dxa"/>
            <w:shd w:val="clear" w:color="auto" w:fill="FFFFFF"/>
          </w:tcPr>
          <w:p w14:paraId="766CF752">
            <w:pPr>
              <w:spacing w:before="40" w:after="40" w:line="240" w:lineRule="auto"/>
              <w:jc w:val="left"/>
            </w:pPr>
            <w:r>
              <w:rPr>
                <w:b w:val="0"/>
                <w:i w:val="0"/>
                <w:sz w:val="20"/>
              </w:rPr>
              <w:t>意图识别后进入常规地点匹配流程</w:t>
            </w:r>
          </w:p>
        </w:tc>
        <w:tc>
          <w:tcPr>
            <w:tcW w:w="1701" w:type="dxa"/>
            <w:shd w:val="clear" w:color="auto" w:fill="FFFFFF"/>
          </w:tcPr>
          <w:p w14:paraId="2334C2A8">
            <w:pPr>
              <w:spacing w:before="40" w:after="40" w:line="240" w:lineRule="auto"/>
              <w:jc w:val="center"/>
            </w:pPr>
            <w:r>
              <w:rPr>
                <w:b w:val="0"/>
                <w:i w:val="0"/>
                <w:sz w:val="20"/>
              </w:rPr>
              <w:t>100%</w:t>
            </w:r>
          </w:p>
        </w:tc>
      </w:tr>
      <w:tr w14:paraId="05577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EF3FB"/>
          </w:tcPr>
          <w:p w14:paraId="237B04B6">
            <w:pPr>
              <w:spacing w:before="40" w:after="40" w:line="240" w:lineRule="auto"/>
              <w:jc w:val="center"/>
            </w:pPr>
            <w:r>
              <w:rPr>
                <w:b w:val="0"/>
                <w:i w:val="0"/>
                <w:sz w:val="20"/>
              </w:rPr>
              <w:t>非导航闲聊</w:t>
            </w:r>
          </w:p>
        </w:tc>
        <w:tc>
          <w:tcPr>
            <w:tcW w:w="5556" w:type="dxa"/>
            <w:shd w:val="clear" w:color="auto" w:fill="EEF3FB"/>
          </w:tcPr>
          <w:p w14:paraId="59C29E22">
            <w:pPr>
              <w:spacing w:before="40" w:after="40" w:line="240" w:lineRule="auto"/>
              <w:jc w:val="left"/>
            </w:pPr>
            <w:r>
              <w:rPr>
                <w:b w:val="0"/>
                <w:i w:val="0"/>
                <w:sz w:val="20"/>
              </w:rPr>
              <w:t>意图识别过滤，不进入地点匹配</w:t>
            </w:r>
          </w:p>
        </w:tc>
        <w:tc>
          <w:tcPr>
            <w:tcW w:w="1701" w:type="dxa"/>
            <w:shd w:val="clear" w:color="auto" w:fill="EEF3FB"/>
          </w:tcPr>
          <w:p w14:paraId="1DE3B50C">
            <w:pPr>
              <w:spacing w:before="40" w:after="40" w:line="240" w:lineRule="auto"/>
              <w:jc w:val="center"/>
            </w:pPr>
            <w:r>
              <w:rPr>
                <w:b w:val="0"/>
                <w:i w:val="0"/>
                <w:sz w:val="20"/>
              </w:rPr>
              <w:t>100%</w:t>
            </w:r>
          </w:p>
        </w:tc>
      </w:tr>
    </w:tbl>
    <w:p w14:paraId="56A3B075">
      <w:pPr>
        <w:spacing w:before="40" w:after="40"/>
      </w:pPr>
    </w:p>
    <w:p w14:paraId="1D6B2A12">
      <w:pPr>
        <w:spacing w:before="0" w:after="80" w:line="360" w:lineRule="auto"/>
        <w:ind w:firstLine="420"/>
        <w:jc w:val="both"/>
      </w:pPr>
      <w:r>
        <w:rPr>
          <w:b w:val="0"/>
          <w:i w:val="0"/>
          <w:sz w:val="24"/>
        </w:rPr>
        <w:t>标准输入场景主要通过精确全称匹配层级直接命中，无需引入容错机制；同音字错误场景的汉字表面形式与标准名称完全不同，但转换为无声调拼音后倾向于在拼音完整匹配层级实现等价识别；别名与口语简称场景主要依赖别名词典层级完成映射，词典覆盖质量对该类场景的识别效果具有关键影响；缺字跳字场景因音节不完整，精确匹配与拼音完整匹配均难以命中，主要依赖拼音模糊匹配层级通过序列相似度计算完成容错；非导航闲聊场景在意图识别阶段即被过滤，未触发任何地点匹配流程，无误判情况发生。</w:t>
      </w:r>
    </w:p>
    <w:p w14:paraId="73FDCA4A">
      <w:pPr>
        <w:spacing w:before="0" w:after="80" w:line="360" w:lineRule="auto"/>
        <w:ind w:firstLine="420"/>
        <w:jc w:val="both"/>
      </w:pPr>
      <w:r>
        <w:rPr>
          <w:b w:val="0"/>
          <w:i w:val="0"/>
          <w:sz w:val="24"/>
        </w:rPr>
        <w:t>多层级设计的核心价值在于层级间的互补性：各类输入噪声对应不同的失效模式，任一单层方法均无法独立覆盖全部场景；各层按优先级依次降级执行，共同构成对完整输入噪声空间的系统性容错覆盖。</w:t>
      </w:r>
    </w:p>
    <w:p w14:paraId="3BA4776F">
      <w:pPr>
        <w:spacing w:before="40" w:after="80" w:line="360" w:lineRule="auto"/>
        <w:jc w:val="both"/>
      </w:pPr>
      <w:r>
        <w:rPr>
          <w:b/>
          <w:i w:val="0"/>
          <w:sz w:val="24"/>
        </w:rPr>
        <w:t>响应时间　</w:t>
      </w:r>
      <w:r>
        <w:rPr>
          <w:b w:val="0"/>
          <w:i w:val="0"/>
          <w:sz w:val="24"/>
        </w:rPr>
        <w:t>系统平均响应时间为430 ms，P50为476 ms，P90为663 ms，P99为756 ms，500 ms以内响应占比约70.0%。响应时间受外部大语言模型API网络调用延迟主导，纯本地路径计算与地点匹配的处理延迟远低于上述整体数值。上述延迟水平在网络条件稳定的演示环境下可满足基本可用性需求，但在弱网络条件下仍存在体验波动风险，该问题已在第9节作为系统局限性加以说明。</w:t>
      </w:r>
    </w:p>
    <w:p w14:paraId="61618FE5">
      <w:pPr>
        <w:shd w:val="clear" w:color="auto" w:fill="EFEFEF"/>
        <w:spacing w:before="160" w:after="160"/>
        <w:ind w:left="567" w:right="567"/>
        <w:jc w:val="center"/>
      </w:pPr>
      <w:r>
        <w:rPr>
          <w:b w:val="0"/>
          <w:i/>
          <w:color w:val="505050"/>
          <w:sz w:val="20"/>
        </w:rPr>
        <w:t>【此处插入响应时间分布图：以直方图或箱线图展示全部请求的延迟分布，标注P50/P90/P99水平线】</w:t>
      </w:r>
    </w:p>
    <w:p w14:paraId="6FEDAB79">
      <w:pPr>
        <w:spacing w:before="240" w:after="80"/>
      </w:pPr>
      <w:r>
        <w:rPr>
          <w:b/>
          <w:color w:val="2F5496"/>
          <w:sz w:val="26"/>
        </w:rPr>
        <w:t>8.2  路径规划A/B实验结果</w:t>
      </w:r>
    </w:p>
    <w:p w14:paraId="117D241C">
      <w:pPr>
        <w:spacing w:before="40" w:after="80" w:line="360" w:lineRule="auto"/>
        <w:jc w:val="both"/>
      </w:pPr>
      <w:r>
        <w:rPr>
          <w:b/>
          <w:i w:val="0"/>
          <w:sz w:val="24"/>
        </w:rPr>
        <w:t>危险触发占比　</w:t>
      </w:r>
      <w:r>
        <w:rPr>
          <w:b w:val="0"/>
          <w:i w:val="0"/>
          <w:sz w:val="24"/>
        </w:rPr>
        <w:t>10轮正式实验结果如表4所示。A组（最短路策略）平均危险触发代理占比为97.00%（±9.49%），B组（安全优先策略）平均危险触发代理占比为0.00%（±0.00%），均值差为97.00个百分点。Wilcoxon符号秩检验结果为 p = 0.000977，Cohen's dz = 10.22，差异在统计上极显著，效应量远超大效应阈值（d &gt; 0.8），表明安全优先策略在危险规避方面具有极强的实践意义。</w:t>
      </w:r>
    </w:p>
    <w:p w14:paraId="47DDD203">
      <w:pPr>
        <w:shd w:val="clear" w:color="auto" w:fill="EFEFEF"/>
        <w:spacing w:before="160" w:after="160"/>
        <w:ind w:left="567" w:right="567"/>
        <w:jc w:val="center"/>
      </w:pPr>
      <w:r>
        <w:rPr>
          <w:b w:val="0"/>
          <w:i/>
          <w:color w:val="505050"/>
          <w:sz w:val="20"/>
        </w:rPr>
        <w:t>【此处插入危险触发代理占比柱状图：A组与B组并排展示，A组标注误差棒（±9.49%），B组为零】</w:t>
      </w:r>
    </w:p>
    <w:p w14:paraId="574D2269">
      <w:pPr>
        <w:spacing w:before="40" w:after="80" w:line="360" w:lineRule="auto"/>
        <w:jc w:val="both"/>
      </w:pPr>
      <w:r>
        <w:rPr>
          <w:b/>
          <w:i w:val="0"/>
          <w:sz w:val="24"/>
        </w:rPr>
        <w:t>路径长度　</w:t>
      </w:r>
      <w:r>
        <w:rPr>
          <w:b w:val="0"/>
          <w:i w:val="0"/>
          <w:sz w:val="24"/>
        </w:rPr>
        <w:t>A组平均路径长度为311.28 m（±2.93 m），B组为389.49 m（±7.28 m），B组路径比A组长约78.21 m（增幅约25.1%）。配对t检验结果为 p &lt; 0.0001，Cohen's dz = 15.67，差异极显著，说明安全优先路线通过绕避高坡度与低摩擦路段，带来了可量化的路径增长代价。</w:t>
      </w:r>
    </w:p>
    <w:p w14:paraId="65BFA29E">
      <w:pPr>
        <w:spacing w:before="40" w:after="80" w:line="360" w:lineRule="auto"/>
        <w:jc w:val="both"/>
      </w:pPr>
      <w:r>
        <w:rPr>
          <w:b/>
          <w:i w:val="0"/>
          <w:sz w:val="24"/>
        </w:rPr>
        <w:t>完成时间　</w:t>
      </w:r>
      <w:r>
        <w:rPr>
          <w:b w:val="0"/>
          <w:i w:val="0"/>
          <w:sz w:val="24"/>
        </w:rPr>
        <w:t>A组平均完成时间为97.26 s（±1.68 s），B组为140.07 s（±5.46 s），B组完成时间比A组长约42.81 s（增幅约44.0%）。配对t检验结果为 p &lt; 0.0001，Cohen's dz = 8.96，差异极显著。</w:t>
      </w:r>
    </w:p>
    <w:p w14:paraId="6511C6B0">
      <w:pPr>
        <w:spacing w:before="40" w:after="40"/>
      </w:pPr>
    </w:p>
    <w:p w14:paraId="51A24191">
      <w:pPr>
        <w:spacing w:before="160" w:after="80"/>
        <w:jc w:val="center"/>
      </w:pPr>
      <w:r>
        <w:rPr>
          <w:b/>
          <w:i w:val="0"/>
          <w:sz w:val="22"/>
        </w:rPr>
        <w:t>表4　A/B实验三项指标统计汇总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7"/>
        <w:gridCol w:w="1579"/>
        <w:gridCol w:w="1562"/>
        <w:gridCol w:w="1272"/>
        <w:gridCol w:w="1210"/>
        <w:gridCol w:w="1033"/>
        <w:gridCol w:w="1005"/>
      </w:tblGrid>
      <w:tr w14:paraId="4E2A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1F2"/>
          </w:tcPr>
          <w:p w14:paraId="73AC2CD8">
            <w:pPr>
              <w:spacing w:before="60" w:after="60" w:line="240" w:lineRule="auto"/>
              <w:jc w:val="center"/>
            </w:pPr>
            <w:r>
              <w:rPr>
                <w:b/>
                <w:i w:val="0"/>
                <w:sz w:val="22"/>
              </w:rPr>
              <w:t>指标</w:t>
            </w:r>
          </w:p>
        </w:tc>
        <w:tc>
          <w:tcPr>
            <w:tcW w:w="1587" w:type="dxa"/>
            <w:shd w:val="clear" w:color="auto" w:fill="D9E1F2"/>
          </w:tcPr>
          <w:p w14:paraId="180E396A">
            <w:pPr>
              <w:spacing w:before="60" w:after="60" w:line="240" w:lineRule="auto"/>
              <w:jc w:val="center"/>
            </w:pPr>
            <w:r>
              <w:rPr>
                <w:b/>
                <w:i w:val="0"/>
                <w:sz w:val="22"/>
              </w:rPr>
              <w:t>A组（最短路）</w:t>
            </w:r>
          </w:p>
        </w:tc>
        <w:tc>
          <w:tcPr>
            <w:tcW w:w="1587" w:type="dxa"/>
            <w:shd w:val="clear" w:color="auto" w:fill="D9E1F2"/>
          </w:tcPr>
          <w:p w14:paraId="4CC3E2E6">
            <w:pPr>
              <w:spacing w:before="60" w:after="60" w:line="240" w:lineRule="auto"/>
              <w:jc w:val="center"/>
            </w:pPr>
            <w:r>
              <w:rPr>
                <w:b/>
                <w:i w:val="0"/>
                <w:sz w:val="22"/>
              </w:rPr>
              <w:t>B组（安全路）</w:t>
            </w:r>
          </w:p>
        </w:tc>
        <w:tc>
          <w:tcPr>
            <w:tcW w:w="1361" w:type="dxa"/>
            <w:shd w:val="clear" w:color="auto" w:fill="D9E1F2"/>
          </w:tcPr>
          <w:p w14:paraId="6FA4C8AF">
            <w:pPr>
              <w:spacing w:before="60" w:after="60" w:line="240" w:lineRule="auto"/>
              <w:jc w:val="center"/>
            </w:pPr>
            <w:r>
              <w:rPr>
                <w:b/>
                <w:i w:val="0"/>
                <w:sz w:val="22"/>
              </w:rPr>
              <w:t>均值差（B-A）</w:t>
            </w:r>
          </w:p>
        </w:tc>
        <w:tc>
          <w:tcPr>
            <w:tcW w:w="1247" w:type="dxa"/>
            <w:shd w:val="clear" w:color="auto" w:fill="D9E1F2"/>
          </w:tcPr>
          <w:p w14:paraId="4286F790">
            <w:pPr>
              <w:spacing w:before="60" w:after="60" w:line="240" w:lineRule="auto"/>
              <w:jc w:val="center"/>
            </w:pPr>
            <w:r>
              <w:rPr>
                <w:b/>
                <w:i w:val="0"/>
                <w:sz w:val="22"/>
              </w:rPr>
              <w:t>检验方法</w:t>
            </w:r>
          </w:p>
        </w:tc>
        <w:tc>
          <w:tcPr>
            <w:tcW w:w="907" w:type="dxa"/>
            <w:shd w:val="clear" w:color="auto" w:fill="D9E1F2"/>
          </w:tcPr>
          <w:p w14:paraId="6A3A60A6">
            <w:pPr>
              <w:spacing w:before="60" w:after="60" w:line="240" w:lineRule="auto"/>
              <w:jc w:val="center"/>
            </w:pPr>
            <w:r>
              <w:rPr>
                <w:b/>
                <w:i w:val="0"/>
                <w:sz w:val="22"/>
              </w:rPr>
              <w:t>p 值</w:t>
            </w:r>
          </w:p>
        </w:tc>
        <w:tc>
          <w:tcPr>
            <w:tcW w:w="794" w:type="dxa"/>
            <w:shd w:val="clear" w:color="auto" w:fill="D9E1F2"/>
          </w:tcPr>
          <w:p w14:paraId="18418B7A">
            <w:pPr>
              <w:spacing w:before="60" w:after="60" w:line="240" w:lineRule="auto"/>
              <w:jc w:val="center"/>
            </w:pPr>
            <w:r>
              <w:rPr>
                <w:b/>
                <w:i w:val="0"/>
                <w:sz w:val="22"/>
              </w:rPr>
              <w:t>Cohen's dz</w:t>
            </w:r>
          </w:p>
        </w:tc>
      </w:tr>
      <w:tr w14:paraId="4977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FFFFF"/>
          </w:tcPr>
          <w:p w14:paraId="42FA0B76">
            <w:pPr>
              <w:spacing w:before="40" w:after="40" w:line="240" w:lineRule="auto"/>
              <w:jc w:val="left"/>
            </w:pPr>
            <w:r>
              <w:rPr>
                <w:b w:val="0"/>
                <w:i w:val="0"/>
                <w:sz w:val="20"/>
              </w:rPr>
              <w:t>危险触发占比</w:t>
            </w:r>
          </w:p>
        </w:tc>
        <w:tc>
          <w:tcPr>
            <w:tcW w:w="1587" w:type="dxa"/>
            <w:shd w:val="clear" w:color="auto" w:fill="FFFFFF"/>
          </w:tcPr>
          <w:p w14:paraId="17FFF887">
            <w:pPr>
              <w:spacing w:before="40" w:after="40" w:line="240" w:lineRule="auto"/>
              <w:jc w:val="center"/>
            </w:pPr>
            <w:r>
              <w:rPr>
                <w:b w:val="0"/>
                <w:i w:val="0"/>
                <w:sz w:val="20"/>
              </w:rPr>
              <w:t>97.00%±9.49%</w:t>
            </w:r>
          </w:p>
        </w:tc>
        <w:tc>
          <w:tcPr>
            <w:tcW w:w="1587" w:type="dxa"/>
            <w:shd w:val="clear" w:color="auto" w:fill="FFFFFF"/>
          </w:tcPr>
          <w:p w14:paraId="6EE1B5F4">
            <w:pPr>
              <w:spacing w:before="40" w:after="40" w:line="240" w:lineRule="auto"/>
              <w:jc w:val="center"/>
            </w:pPr>
            <w:r>
              <w:rPr>
                <w:b w:val="0"/>
                <w:i w:val="0"/>
                <w:sz w:val="20"/>
              </w:rPr>
              <w:t>0.00%±0.00%</w:t>
            </w:r>
          </w:p>
        </w:tc>
        <w:tc>
          <w:tcPr>
            <w:tcW w:w="1361" w:type="dxa"/>
            <w:shd w:val="clear" w:color="auto" w:fill="FFFFFF"/>
          </w:tcPr>
          <w:p w14:paraId="56FC4D6C">
            <w:pPr>
              <w:spacing w:before="40" w:after="40" w:line="240" w:lineRule="auto"/>
              <w:jc w:val="center"/>
            </w:pPr>
            <w:r>
              <w:rPr>
                <w:b w:val="0"/>
                <w:i w:val="0"/>
                <w:sz w:val="20"/>
              </w:rPr>
              <w:t>−97.00 pp</w:t>
            </w:r>
          </w:p>
        </w:tc>
        <w:tc>
          <w:tcPr>
            <w:tcW w:w="1247" w:type="dxa"/>
            <w:shd w:val="clear" w:color="auto" w:fill="FFFFFF"/>
          </w:tcPr>
          <w:p w14:paraId="05742DEC">
            <w:pPr>
              <w:spacing w:before="40" w:after="40" w:line="240" w:lineRule="auto"/>
              <w:jc w:val="center"/>
            </w:pPr>
            <w:r>
              <w:rPr>
                <w:b w:val="0"/>
                <w:i w:val="0"/>
                <w:sz w:val="20"/>
              </w:rPr>
              <w:t>Wilcoxon</w:t>
            </w:r>
          </w:p>
        </w:tc>
        <w:tc>
          <w:tcPr>
            <w:tcW w:w="907" w:type="dxa"/>
            <w:shd w:val="clear" w:color="auto" w:fill="FFFFFF"/>
          </w:tcPr>
          <w:p w14:paraId="4BA6FF53">
            <w:pPr>
              <w:spacing w:before="40" w:after="40" w:line="240" w:lineRule="auto"/>
              <w:jc w:val="center"/>
            </w:pPr>
            <w:r>
              <w:rPr>
                <w:b w:val="0"/>
                <w:i w:val="0"/>
                <w:sz w:val="20"/>
              </w:rPr>
              <w:t>0.000977</w:t>
            </w:r>
          </w:p>
        </w:tc>
        <w:tc>
          <w:tcPr>
            <w:tcW w:w="794" w:type="dxa"/>
            <w:shd w:val="clear" w:color="auto" w:fill="FFFFFF"/>
          </w:tcPr>
          <w:p w14:paraId="552F34F9">
            <w:pPr>
              <w:spacing w:before="40" w:after="40" w:line="240" w:lineRule="auto"/>
              <w:jc w:val="center"/>
            </w:pPr>
            <w:r>
              <w:rPr>
                <w:b w:val="0"/>
                <w:i w:val="0"/>
                <w:sz w:val="20"/>
              </w:rPr>
              <w:t>10.22</w:t>
            </w:r>
          </w:p>
        </w:tc>
      </w:tr>
      <w:tr w14:paraId="60C6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EEF3FB"/>
          </w:tcPr>
          <w:p w14:paraId="29921743">
            <w:pPr>
              <w:spacing w:before="40" w:after="40" w:line="240" w:lineRule="auto"/>
              <w:jc w:val="left"/>
            </w:pPr>
            <w:r>
              <w:rPr>
                <w:b w:val="0"/>
                <w:i w:val="0"/>
                <w:sz w:val="20"/>
              </w:rPr>
              <w:t>路径长度（m）</w:t>
            </w:r>
          </w:p>
        </w:tc>
        <w:tc>
          <w:tcPr>
            <w:tcW w:w="1587" w:type="dxa"/>
            <w:shd w:val="clear" w:color="auto" w:fill="EEF3FB"/>
          </w:tcPr>
          <w:p w14:paraId="15FA6349">
            <w:pPr>
              <w:spacing w:before="40" w:after="40" w:line="240" w:lineRule="auto"/>
              <w:jc w:val="center"/>
            </w:pPr>
            <w:r>
              <w:rPr>
                <w:b w:val="0"/>
                <w:i w:val="0"/>
                <w:sz w:val="20"/>
              </w:rPr>
              <w:t>311.28±2.93</w:t>
            </w:r>
          </w:p>
        </w:tc>
        <w:tc>
          <w:tcPr>
            <w:tcW w:w="1587" w:type="dxa"/>
            <w:shd w:val="clear" w:color="auto" w:fill="EEF3FB"/>
          </w:tcPr>
          <w:p w14:paraId="13381F83">
            <w:pPr>
              <w:spacing w:before="40" w:after="40" w:line="240" w:lineRule="auto"/>
              <w:jc w:val="center"/>
            </w:pPr>
            <w:r>
              <w:rPr>
                <w:b w:val="0"/>
                <w:i w:val="0"/>
                <w:sz w:val="20"/>
              </w:rPr>
              <w:t>389.49±7.28</w:t>
            </w:r>
          </w:p>
        </w:tc>
        <w:tc>
          <w:tcPr>
            <w:tcW w:w="1361" w:type="dxa"/>
            <w:shd w:val="clear" w:color="auto" w:fill="EEF3FB"/>
          </w:tcPr>
          <w:p w14:paraId="35A757E1">
            <w:pPr>
              <w:spacing w:before="40" w:after="40" w:line="240" w:lineRule="auto"/>
              <w:jc w:val="center"/>
            </w:pPr>
            <w:r>
              <w:rPr>
                <w:b w:val="0"/>
                <w:i w:val="0"/>
                <w:sz w:val="20"/>
              </w:rPr>
              <w:t>+78.21</w:t>
            </w:r>
          </w:p>
        </w:tc>
        <w:tc>
          <w:tcPr>
            <w:tcW w:w="1247" w:type="dxa"/>
            <w:shd w:val="clear" w:color="auto" w:fill="EEF3FB"/>
          </w:tcPr>
          <w:p w14:paraId="40B61906">
            <w:pPr>
              <w:spacing w:before="40" w:after="40" w:line="240" w:lineRule="auto"/>
              <w:jc w:val="center"/>
            </w:pPr>
            <w:r>
              <w:rPr>
                <w:b w:val="0"/>
                <w:i w:val="0"/>
                <w:sz w:val="20"/>
              </w:rPr>
              <w:t>配对t检验</w:t>
            </w:r>
          </w:p>
        </w:tc>
        <w:tc>
          <w:tcPr>
            <w:tcW w:w="907" w:type="dxa"/>
            <w:shd w:val="clear" w:color="auto" w:fill="EEF3FB"/>
          </w:tcPr>
          <w:p w14:paraId="5DCA3B23">
            <w:pPr>
              <w:spacing w:before="40" w:after="40" w:line="240" w:lineRule="auto"/>
              <w:jc w:val="center"/>
            </w:pPr>
            <w:r>
              <w:rPr>
                <w:b w:val="0"/>
                <w:i w:val="0"/>
                <w:sz w:val="20"/>
              </w:rPr>
              <w:t>&lt;0.0001</w:t>
            </w:r>
          </w:p>
        </w:tc>
        <w:tc>
          <w:tcPr>
            <w:tcW w:w="794" w:type="dxa"/>
            <w:shd w:val="clear" w:color="auto" w:fill="EEF3FB"/>
          </w:tcPr>
          <w:p w14:paraId="654F55DC">
            <w:pPr>
              <w:spacing w:before="40" w:after="40" w:line="240" w:lineRule="auto"/>
              <w:jc w:val="center"/>
            </w:pPr>
            <w:r>
              <w:rPr>
                <w:b w:val="0"/>
                <w:i w:val="0"/>
                <w:sz w:val="20"/>
              </w:rPr>
              <w:t>15.67</w:t>
            </w:r>
          </w:p>
        </w:tc>
      </w:tr>
      <w:tr w14:paraId="0F62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FFFFFF"/>
          </w:tcPr>
          <w:p w14:paraId="4699E744">
            <w:pPr>
              <w:spacing w:before="40" w:after="40" w:line="240" w:lineRule="auto"/>
              <w:jc w:val="left"/>
            </w:pPr>
            <w:r>
              <w:rPr>
                <w:b w:val="0"/>
                <w:i w:val="0"/>
                <w:sz w:val="20"/>
              </w:rPr>
              <w:t>完成时间（s）</w:t>
            </w:r>
          </w:p>
        </w:tc>
        <w:tc>
          <w:tcPr>
            <w:tcW w:w="1587" w:type="dxa"/>
            <w:shd w:val="clear" w:color="auto" w:fill="FFFFFF"/>
          </w:tcPr>
          <w:p w14:paraId="3A44EF12">
            <w:pPr>
              <w:spacing w:before="40" w:after="40" w:line="240" w:lineRule="auto"/>
              <w:jc w:val="center"/>
            </w:pPr>
            <w:r>
              <w:rPr>
                <w:b w:val="0"/>
                <w:i w:val="0"/>
                <w:sz w:val="20"/>
              </w:rPr>
              <w:t>97.26±1.68</w:t>
            </w:r>
          </w:p>
        </w:tc>
        <w:tc>
          <w:tcPr>
            <w:tcW w:w="1587" w:type="dxa"/>
            <w:shd w:val="clear" w:color="auto" w:fill="FFFFFF"/>
          </w:tcPr>
          <w:p w14:paraId="0D3B0DDA">
            <w:pPr>
              <w:spacing w:before="40" w:after="40" w:line="240" w:lineRule="auto"/>
              <w:jc w:val="center"/>
            </w:pPr>
            <w:r>
              <w:rPr>
                <w:b w:val="0"/>
                <w:i w:val="0"/>
                <w:sz w:val="20"/>
              </w:rPr>
              <w:t>140.07±5.46</w:t>
            </w:r>
          </w:p>
        </w:tc>
        <w:tc>
          <w:tcPr>
            <w:tcW w:w="1361" w:type="dxa"/>
            <w:shd w:val="clear" w:color="auto" w:fill="FFFFFF"/>
          </w:tcPr>
          <w:p w14:paraId="4FB8AE83">
            <w:pPr>
              <w:spacing w:before="40" w:after="40" w:line="240" w:lineRule="auto"/>
              <w:jc w:val="center"/>
            </w:pPr>
            <w:r>
              <w:rPr>
                <w:b w:val="0"/>
                <w:i w:val="0"/>
                <w:sz w:val="20"/>
              </w:rPr>
              <w:t>+42.81</w:t>
            </w:r>
          </w:p>
        </w:tc>
        <w:tc>
          <w:tcPr>
            <w:tcW w:w="1247" w:type="dxa"/>
            <w:shd w:val="clear" w:color="auto" w:fill="FFFFFF"/>
          </w:tcPr>
          <w:p w14:paraId="2FA0447C">
            <w:pPr>
              <w:spacing w:before="40" w:after="40" w:line="240" w:lineRule="auto"/>
              <w:jc w:val="center"/>
            </w:pPr>
            <w:r>
              <w:rPr>
                <w:b w:val="0"/>
                <w:i w:val="0"/>
                <w:sz w:val="20"/>
              </w:rPr>
              <w:t>配对t检验</w:t>
            </w:r>
          </w:p>
        </w:tc>
        <w:tc>
          <w:tcPr>
            <w:tcW w:w="907" w:type="dxa"/>
            <w:shd w:val="clear" w:color="auto" w:fill="FFFFFF"/>
          </w:tcPr>
          <w:p w14:paraId="7A2156DA">
            <w:pPr>
              <w:spacing w:before="40" w:after="40" w:line="240" w:lineRule="auto"/>
              <w:jc w:val="center"/>
            </w:pPr>
            <w:r>
              <w:rPr>
                <w:b w:val="0"/>
                <w:i w:val="0"/>
                <w:sz w:val="20"/>
              </w:rPr>
              <w:t>&lt;0.0001</w:t>
            </w:r>
          </w:p>
        </w:tc>
        <w:tc>
          <w:tcPr>
            <w:tcW w:w="794" w:type="dxa"/>
            <w:shd w:val="clear" w:color="auto" w:fill="FFFFFF"/>
          </w:tcPr>
          <w:p w14:paraId="1BA65F2B">
            <w:pPr>
              <w:spacing w:before="40" w:after="40" w:line="240" w:lineRule="auto"/>
              <w:jc w:val="center"/>
            </w:pPr>
            <w:r>
              <w:rPr>
                <w:b w:val="0"/>
                <w:i w:val="0"/>
                <w:sz w:val="20"/>
              </w:rPr>
              <w:t>8.96</w:t>
            </w:r>
          </w:p>
        </w:tc>
      </w:tr>
    </w:tbl>
    <w:p w14:paraId="2226F38B">
      <w:pPr>
        <w:spacing w:before="40" w:after="40"/>
      </w:pPr>
    </w:p>
    <w:p w14:paraId="54EA7593">
      <w:pPr>
        <w:shd w:val="clear" w:color="auto" w:fill="EFEFEF"/>
        <w:spacing w:before="160" w:after="160"/>
        <w:ind w:left="567" w:right="567"/>
        <w:jc w:val="center"/>
      </w:pPr>
      <w:r>
        <w:rPr>
          <w:b w:val="0"/>
          <w:i/>
          <w:color w:val="505050"/>
          <w:sz w:val="20"/>
        </w:rPr>
        <w:t>【此处插入路径长度与完成时间箱线图：A/B两组并排展示分布差异（300 dpi，可直接用于论文插图）】</w:t>
      </w:r>
    </w:p>
    <w:p w14:paraId="745CF883">
      <w:pPr>
        <w:spacing w:before="240" w:after="80"/>
      </w:pPr>
      <w:r>
        <w:rPr>
          <w:b/>
          <w:color w:val="2F5496"/>
          <w:sz w:val="26"/>
        </w:rPr>
        <w:t>8.3  综合讨论</w:t>
      </w:r>
    </w:p>
    <w:p w14:paraId="58175AE2">
      <w:pPr>
        <w:spacing w:before="40" w:after="80" w:line="360" w:lineRule="auto"/>
        <w:jc w:val="both"/>
      </w:pPr>
      <w:r>
        <w:rPr>
          <w:b/>
          <w:i w:val="0"/>
          <w:sz w:val="24"/>
        </w:rPr>
        <w:t>安全性收益的实践意义　</w:t>
      </w:r>
      <w:r>
        <w:rPr>
          <w:b w:val="0"/>
          <w:i w:val="0"/>
          <w:sz w:val="24"/>
        </w:rPr>
        <w:t>A组实验结果表明，在不施加任何安全权重约束的最短路策略下，仿真场景中几乎所有虚拟代理（97.0%）在完成导航任务的过程中均会触发至少一次危险提示，反映了当前路网中高坡度与低摩擦路段对无障碍通行构成的真实风险。B组结果证明，通过坡度与摩擦系数的安全权重建模，系统能够有效引导虚拟代理绕避危险路段，在仿真实验条件下实现了危险触发的完全规避。</w:t>
      </w:r>
    </w:p>
    <w:p w14:paraId="41AB2149">
      <w:pPr>
        <w:spacing w:before="40" w:after="80" w:line="360" w:lineRule="auto"/>
        <w:jc w:val="both"/>
      </w:pPr>
      <w:r>
        <w:rPr>
          <w:b/>
          <w:i w:val="0"/>
          <w:sz w:val="24"/>
        </w:rPr>
        <w:t>安全性与效率的权衡　</w:t>
      </w:r>
      <w:r>
        <w:rPr>
          <w:b w:val="0"/>
          <w:i w:val="0"/>
          <w:sz w:val="24"/>
        </w:rPr>
        <w:t>安全优先策略带来了约78.2 m的路径增长（+25.1%）与约42.8 s的时间增加（+44.0%）。在步行场景下，42.8 s约相当于额外步行不足1分钟，这一代价相对于危险触发完全消除的安全收益是合理的。这一结论与无障碍导航领域的一般共识一致：在面向无障碍群体的路径规划中，安全性优先于通行效率是合理的设计取向。</w:t>
      </w:r>
    </w:p>
    <w:p w14:paraId="39C5DA87">
      <w:pPr>
        <w:spacing w:before="0" w:after="80" w:line="360" w:lineRule="auto"/>
        <w:ind w:firstLine="420"/>
        <w:jc w:val="both"/>
      </w:pPr>
      <w:r>
        <w:rPr>
          <w:b w:val="0"/>
          <w:i w:val="0"/>
          <w:sz w:val="24"/>
        </w:rPr>
        <w:t>值得注意的是，路径增长与时间增加幅度之间存在不一致性（路径增长25.1%，时间增加44.0%）。一个可能的解释是安全路线中包含更多坡道段或结构较为复杂的转角，导致代理实际移动速度低于最短路线，使时间增幅高于距离增幅。这一现象提示系统在时间估算上可适当引入路段难度修正系数，该问题留待后续工作进一步研究。</w:t>
      </w:r>
    </w:p>
    <w:p w14:paraId="62BE7479">
      <w:pPr>
        <w:spacing w:before="40" w:after="80" w:line="360" w:lineRule="auto"/>
        <w:jc w:val="both"/>
      </w:pPr>
      <w:r>
        <w:rPr>
          <w:b/>
          <w:i w:val="0"/>
          <w:sz w:val="24"/>
        </w:rPr>
        <w:t>实验局限性　</w:t>
      </w:r>
      <w:r>
        <w:rPr>
          <w:b w:val="0"/>
          <w:i w:val="0"/>
          <w:sz w:val="24"/>
        </w:rPr>
        <w:t>本实验基于Unity 3D数字孪生仿真平台，代理行为由脚本驱动，与真实视障用户的实际行走行为存在差异。当前实验共10轮，路网规模为22节点、26条边，覆盖范围有限，实验结论主要适用于当前路网配置下的仿真条件，尚需扩大路网规模与样本数量、并引入真实用户参与评测，以进一步验证方法的普适性。</w:t>
      </w:r>
    </w:p>
    <w:p w14:paraId="6A7E69CD">
      <w:pPr>
        <w:pBdr>
          <w:bottom w:val="single" w:color="1F3864" w:sz="4" w:space="1"/>
        </w:pBdr>
        <w:spacing w:before="360" w:after="120"/>
      </w:pPr>
      <w:r>
        <w:rPr>
          <w:b/>
          <w:color w:val="1F3864"/>
          <w:sz w:val="30"/>
        </w:rPr>
        <w:t>9.  局限性与未来工作</w:t>
      </w:r>
    </w:p>
    <w:p w14:paraId="5B598AAF">
      <w:pPr>
        <w:spacing w:before="240" w:after="80"/>
      </w:pPr>
      <w:r>
        <w:rPr>
          <w:b/>
          <w:color w:val="2F5496"/>
          <w:sz w:val="26"/>
        </w:rPr>
        <w:t>9.1  当前系统局限性</w:t>
      </w:r>
    </w:p>
    <w:p w14:paraId="4A3D42BB">
      <w:pPr>
        <w:spacing w:before="0" w:after="80" w:line="360" w:lineRule="auto"/>
        <w:ind w:firstLine="420"/>
        <w:jc w:val="both"/>
      </w:pPr>
      <w:r>
        <w:rPr>
          <w:b w:val="0"/>
          <w:i w:val="0"/>
          <w:sz w:val="24"/>
        </w:rPr>
        <w:t>本系统以研究型原型系统为定位，在功能完整性和方法验证层面已具备论文写作与演示的基础，但在以下几个方面存在明显局限，研究结论的外部有效性受到一定约束。</w:t>
      </w:r>
    </w:p>
    <w:p w14:paraId="149B44BC">
      <w:pPr>
        <w:spacing w:before="40" w:after="80" w:line="360" w:lineRule="auto"/>
        <w:jc w:val="both"/>
      </w:pPr>
      <w:r>
        <w:rPr>
          <w:rFonts w:hint="eastAsia" w:eastAsia="宋体"/>
          <w:b/>
          <w:i w:val="0"/>
          <w:sz w:val="24"/>
          <w:lang w:eastAsia="zh-CN"/>
        </w:rPr>
        <w:t>路网规模与场景覆盖有限　当前实验所使用的导航拓扑图涵盖22个节点与26条边，仅覆盖鼓浪屿核心历史街区的局部区域，7处建筑的选取亦以代表性为原则而非全量覆盖。</w:t>
      </w:r>
      <w:r>
        <w:rPr>
          <w:b w:val="0"/>
          <w:i w:val="0"/>
          <w:sz w:val="24"/>
        </w:rPr>
        <w:t>受此限制，路径规划与A/B仿真实验的结论主要适用于当前路网配置，尚不能直接推广至更大规模的景区路网场景。</w:t>
      </w:r>
    </w:p>
    <w:p w14:paraId="34E00EE6">
      <w:pPr>
        <w:spacing w:before="40" w:after="80" w:line="360" w:lineRule="auto"/>
        <w:jc w:val="both"/>
      </w:pPr>
      <w:r>
        <w:rPr>
          <w:b/>
          <w:i w:val="0"/>
          <w:sz w:val="24"/>
        </w:rPr>
        <w:t>缺少真实用户参与评测　</w:t>
      </w:r>
      <w:r>
        <w:rPr>
          <w:b w:val="0"/>
          <w:i w:val="0"/>
          <w:sz w:val="24"/>
        </w:rPr>
        <w:t>语义识别实验中的测试集为系统化构造，并非来源于真实游客的自然语音采集；A/B仿真实验中的"用户"为Unity脚本驱动的虚拟代理，而非真实视障人士。因此，系统在真实使用场景下的可用性、无障碍有效性与用户主观体验，尚未经过正式用户研究的验证。</w:t>
      </w:r>
    </w:p>
    <w:p w14:paraId="4F8F9700">
      <w:pPr>
        <w:spacing w:before="40" w:after="80" w:line="360" w:lineRule="auto"/>
        <w:jc w:val="both"/>
      </w:pPr>
      <w:r>
        <w:rPr>
          <w:b/>
          <w:i w:val="0"/>
          <w:sz w:val="24"/>
        </w:rPr>
        <w:t>响应延迟受外部API制约　</w:t>
      </w:r>
      <w:r>
        <w:rPr>
          <w:b w:val="0"/>
          <w:i w:val="0"/>
          <w:sz w:val="24"/>
        </w:rPr>
        <w:t>系统平均端到端响应时间为430 ms，P90达663 ms，响应时延中的主要贡献来源于外部大语言模型API的网络调用延迟。系统响应速度高度依赖外部服务的可用性与网络条件，在网络不稳定时将显著影响用户体验，与离线可用的无障碍导览需求之间存在差距。</w:t>
      </w:r>
    </w:p>
    <w:p w14:paraId="5553C241">
      <w:pPr>
        <w:spacing w:before="40" w:after="80" w:line="360" w:lineRule="auto"/>
        <w:jc w:val="both"/>
      </w:pPr>
      <w:r>
        <w:rPr>
          <w:b/>
          <w:i w:val="0"/>
          <w:sz w:val="24"/>
        </w:rPr>
        <w:t>工程化程度为原型级别　</w:t>
      </w:r>
      <w:r>
        <w:rPr>
          <w:b w:val="0"/>
          <w:i w:val="0"/>
          <w:sz w:val="24"/>
        </w:rPr>
        <w:t>后端承担了路径规划、意图识别、知识检索、大模型调用等多项职责，整体架构偏向原型化，代码模块化与可维护性有待提升。安全与权限体系尚未按工业级上线标准完善，系统目前以本地部署与实验演示为主要运行模式。</w:t>
      </w:r>
    </w:p>
    <w:p w14:paraId="49E9803B">
      <w:pPr>
        <w:spacing w:before="40" w:after="80" w:line="360" w:lineRule="auto"/>
        <w:jc w:val="both"/>
      </w:pPr>
      <w:r>
        <w:rPr>
          <w:b/>
          <w:i w:val="0"/>
          <w:sz w:val="24"/>
        </w:rPr>
        <w:t>样本规模与统计效力的局限　</w:t>
      </w:r>
      <w:r>
        <w:rPr>
          <w:b w:val="0"/>
          <w:i w:val="0"/>
          <w:sz w:val="24"/>
        </w:rPr>
        <w:t>A/B实验当前共10轮，每轮10至12个代理，总体仿真样本量有限。尽管实验结果在统计检验层面表现出极强显著性，但受路网规模与场景配置单一的约束，效应量的稳健性仍需在更多样化的路网条件与起终点组合下进一步验证。</w:t>
      </w:r>
    </w:p>
    <w:p w14:paraId="248416D8">
      <w:pPr>
        <w:spacing w:before="240" w:after="80"/>
      </w:pPr>
      <w:r>
        <w:rPr>
          <w:b/>
          <w:color w:val="2F5496"/>
          <w:sz w:val="26"/>
        </w:rPr>
        <w:t>9.2  未来工作</w:t>
      </w:r>
    </w:p>
    <w:p w14:paraId="76FAD220">
      <w:pPr>
        <w:spacing w:before="0" w:after="80" w:line="360" w:lineRule="auto"/>
        <w:ind w:firstLine="420"/>
        <w:jc w:val="both"/>
      </w:pPr>
      <w:r>
        <w:rPr>
          <w:b w:val="0"/>
          <w:i w:val="0"/>
          <w:sz w:val="24"/>
        </w:rPr>
        <w:t>针对上述局限性，后续研究可从以下四个方向推进：</w:t>
      </w:r>
    </w:p>
    <w:p w14:paraId="5291DF28">
      <w:pPr>
        <w:spacing w:before="40" w:after="80" w:line="360" w:lineRule="auto"/>
        <w:jc w:val="both"/>
      </w:pPr>
      <w:r>
        <w:rPr>
          <w:b/>
          <w:i w:val="0"/>
          <w:sz w:val="24"/>
        </w:rPr>
        <w:t>扩展真实用户参与评测　</w:t>
      </w:r>
      <w:r>
        <w:rPr>
          <w:b w:val="0"/>
          <w:i w:val="0"/>
          <w:sz w:val="24"/>
        </w:rPr>
        <w:t>招募真实视障用户或行动不便人士参与系统可用性测试，通过半结构化访谈、任务完成率、主观满意度等指标，对系统在真实使用场景下的无障碍有效性进行正式评估。这是后续向无障碍计算方向期刊投稿的必要补充。</w:t>
      </w:r>
    </w:p>
    <w:p w14:paraId="2ACC6D3F">
      <w:pPr>
        <w:spacing w:before="40" w:after="80" w:line="360" w:lineRule="auto"/>
        <w:jc w:val="both"/>
      </w:pPr>
      <w:r>
        <w:rPr>
          <w:b/>
          <w:i w:val="0"/>
          <w:sz w:val="24"/>
        </w:rPr>
        <w:t>扩大路网覆盖规模　</w:t>
      </w:r>
      <w:r>
        <w:rPr>
          <w:b w:val="0"/>
          <w:i w:val="0"/>
          <w:sz w:val="24"/>
        </w:rPr>
        <w:t>在鼓浪屿景区或其他类型历史街区扩充无障碍节点与道路数据，系统性提升路网密度，并在更大规模路网配置下重新验证安全权重路径规划方法的有效性。同时，通过扩展建筑数量与景点类型，检验别名词典与拼音匹配机制在更大地名集合上的泛化能力。</w:t>
      </w:r>
    </w:p>
    <w:p w14:paraId="402A3D50">
      <w:pPr>
        <w:spacing w:before="40" w:after="80" w:line="360" w:lineRule="auto"/>
        <w:jc w:val="both"/>
      </w:pPr>
      <w:r>
        <w:rPr>
          <w:b/>
          <w:i w:val="0"/>
          <w:sz w:val="24"/>
        </w:rPr>
        <w:t>降低响应延迟　</w:t>
      </w:r>
      <w:r>
        <w:rPr>
          <w:b w:val="0"/>
          <w:i w:val="0"/>
          <w:sz w:val="24"/>
        </w:rPr>
        <w:t>探索引入轻量级本地语言模型替代或补充外部大语言模型API调用，以减少网络延迟依赖，提升系统在弱网络条件下的可用性。对于纯本地化的路径规划与地点识别流程，可通过异步并发处理进一步压缩响应时间。</w:t>
      </w:r>
    </w:p>
    <w:p w14:paraId="191F46E8">
      <w:pPr>
        <w:spacing w:before="40" w:after="80" w:line="360" w:lineRule="auto"/>
        <w:jc w:val="both"/>
      </w:pPr>
      <w:r>
        <w:rPr>
          <w:b/>
          <w:i w:val="0"/>
          <w:sz w:val="24"/>
        </w:rPr>
        <w:t>增强系统泛化能力　</w:t>
      </w:r>
      <w:r>
        <w:rPr>
          <w:b w:val="0"/>
          <w:i w:val="0"/>
          <w:sz w:val="24"/>
        </w:rPr>
        <w:t>当前系统的景区知识库与别名词典针对鼓浪屿场景手工构建，扩展至其他景区需重新录入数据。未来可研究面向景区导览场景的自动知识抽取方法，结合开放地图数据与公开景区文本信息，降低知识库构建的人工成本，提升系统向新景区迁移的效率。</w:t>
      </w:r>
    </w:p>
    <w:p w14:paraId="40CA61C9">
      <w:pPr>
        <w:pBdr>
          <w:bottom w:val="single" w:color="1F3864" w:sz="4" w:space="1"/>
        </w:pBdr>
        <w:spacing w:before="360" w:after="120"/>
      </w:pPr>
      <w:r>
        <w:rPr>
          <w:b/>
          <w:color w:val="1F3864"/>
          <w:sz w:val="30"/>
        </w:rPr>
        <w:t>10.  结论</w:t>
      </w:r>
    </w:p>
    <w:p w14:paraId="2796CA55">
      <w:pPr>
        <w:spacing w:before="0" w:after="80" w:line="360" w:lineRule="auto"/>
        <w:ind w:firstLine="420"/>
        <w:jc w:val="both"/>
      </w:pPr>
      <w:r>
        <w:rPr>
          <w:b w:val="0"/>
          <w:i w:val="0"/>
          <w:sz w:val="24"/>
        </w:rPr>
        <w:t>本文针对历史风貌街区无障碍导览场景中存在的三类核心问题——现有导航系统缺乏对路面安全属性的显式建模、景区语音输入场景下地名识别容错能力不足、通用大语言模型问答缺乏本地场景知识约束——设计并实现了一个面向视障与无障碍导览需求的景区智慧导览原型系统，以鼓浪屿历史街区为具体实验场景开展了方法设计与实验验证。</w:t>
      </w:r>
    </w:p>
    <w:p w14:paraId="30CCF2EF">
      <w:pPr>
        <w:spacing w:before="0" w:after="80" w:line="360" w:lineRule="auto"/>
        <w:ind w:firstLine="420"/>
        <w:jc w:val="both"/>
      </w:pPr>
      <w:r>
        <w:rPr>
          <w:b w:val="0"/>
          <w:i w:val="0"/>
          <w:sz w:val="24"/>
        </w:rPr>
        <w:t>在路径规划方面，本文提出了基于多属性安全权重图的景区路径规划方法，通过显式建模道路坡度（采用平方惩罚项）与摩擦系数（采用倒数惩罚项），并针对视障、老年、行动不便等不同用户类型设定差异化权重参数，在最短距离策略之外提供安全优先路径选项。A/B仿真实验结果表明，与最短距离策略相比，安全优先策略将仿真场景中的危险触发代理占比从97.0%降至0.0%（p = 0.000977，Cohen's dz = 10.22），代价为路径增长约78.2 m、完成时间增加约42.8 s，验证了安全权重建模在无障碍导航场景中的实践价值。在语义识别方面，本文设计了融合精确匹配、别名词典、拼音匹配与动态阈值调整的多层级鲁棒地点识别方法，在涵盖6类场景的测试集上，意图识别准确率与算法识别成功率均达到100.0%，相对字符串匹配基线提升50.0%，平均响应时间430 ms，有效应对了景区语音输入中的同音字错误、缺字跳字与别名口语化等典型挑战。在问答交互方面，系统采用本地结构化知识检索与外部大语言模型生成相结合的混合框架，通过将景点历史、安全提示与路段属性等本地知识注入大模型上下文，在保留大语言模型自然语言生成能力的同时，约束其输出内容的场景准确性，并通过生成约束满足视障导览场景的特殊语言规范要求。</w:t>
      </w:r>
    </w:p>
    <w:p w14:paraId="696D3475">
      <w:pPr>
        <w:spacing w:before="0" w:after="80" w:line="360" w:lineRule="auto"/>
        <w:ind w:firstLine="420"/>
        <w:jc w:val="both"/>
      </w:pPr>
      <w:r>
        <w:rPr>
          <w:b w:val="0"/>
          <w:i w:val="0"/>
          <w:sz w:val="24"/>
        </w:rPr>
        <w:t>本系统当前以研究型原型为定位，在路网规模、样本数量与真实用户评测方面仍存在局限。后续研究将重点推进真实视障用户参与的可用性评估、路网数据的规模化扩展，以及面向移动端低延迟部署的本地化语言模型集成探索，以推动所提方法从原型验证走向更广泛的实用化场景。</w:t>
      </w:r>
    </w:p>
    <w:p w14:paraId="5A7C1F8E">
      <w:pPr>
        <w:pBdr>
          <w:bottom w:val="single" w:color="1F3864" w:sz="4" w:space="1"/>
        </w:pBdr>
        <w:spacing w:before="360" w:after="120"/>
      </w:pPr>
      <w:r>
        <w:rPr>
          <w:b/>
          <w:color w:val="1F3864"/>
          <w:sz w:val="30"/>
        </w:rPr>
        <w:t>参考文献</w:t>
      </w:r>
    </w:p>
    <w:p w14:paraId="3C042419">
      <w:pPr>
        <w:spacing w:before="0" w:after="80" w:line="360" w:lineRule="auto"/>
        <w:ind w:firstLine="420"/>
        <w:jc w:val="both"/>
      </w:pPr>
      <w:r>
        <w:rPr>
          <w:b w:val="0"/>
          <w:i w:val="0"/>
          <w:sz w:val="24"/>
        </w:rPr>
        <w:t>（待补：完成文献检索后统一填写，格式建议采用 GB/T 7714—2015 或目标期刊/会议指定格式。）</w:t>
      </w:r>
    </w:p>
    <w:p w14:paraId="3A19340B">
      <w:pPr>
        <w:spacing w:before="40" w:after="40"/>
      </w:pPr>
    </w:p>
    <w:p w14:paraId="2F524781">
      <w:pPr>
        <w:shd w:val="clear" w:color="auto" w:fill="FFF9E6"/>
        <w:spacing w:before="320" w:after="80"/>
        <w:jc w:val="left"/>
      </w:pPr>
      <w:r>
        <w:rPr>
          <w:i/>
          <w:color w:val="806000"/>
          <w:sz w:val="20"/>
        </w:rPr>
        <w:t>注：本文第2节相关工作各小节的具体文献引用、全文中"[待补文献]"标注处，以及参考文献列表，均待作者完成文献检索后统一填写。图表占位说明处，待对应图表制作完成后插入。</w:t>
      </w:r>
    </w:p>
    <w:sectPr>
      <w:footerReference r:id="rId5" w:type="default"/>
      <w:pgSz w:w="11906" w:h="16838"/>
      <w:pgMar w:top="1417" w:right="141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70115">
    <w:pPr>
      <w:pStyle w:val="24"/>
      <w:jc w:val="center"/>
    </w:pPr>
    <w:r>
      <w:rPr>
        <w:sz w:val="20"/>
      </w:rPr>
      <w:fldChar w:fldCharType="begin"/>
    </w:r>
    <w:r>
      <w:rPr>
        <w:sz w:val="20"/>
      </w:rPr>
      <w:instrText xml:space="preserve">PAGE</w:instrTex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8A68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1495</Words>
  <Characters>1572</Characters>
  <Lines>0</Lines>
  <Paragraphs>0</Paragraphs>
  <TotalTime>2</TotalTime>
  <ScaleCrop>false</ScaleCrop>
  <LinksUpToDate>false</LinksUpToDate>
  <CharactersWithSpaces>1592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2026-04-19T11:42:43Z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eyJoZGlkIjoiNGI0NTJkN2Q1ZTM5NDg1OGMwZTQ2ZWZlYWMzZjQ4ZTUiLCJ1c2VySWQiOiIxNDA4OTMyMTY4In0=</vt:lpwstr>
  </property>
  <property fmtid="{D5CDD505-2E9C-101B-9397-08002B2CF9AE}" pid="3" name="KSOProductBuildVer">
    <vt:lpwstr>2052-12.1.0.25225</vt:lpwstr>
  </property>
  <property fmtid="{D5CDD505-2E9C-101B-9397-08002B2CF9AE}" pid="4" name="ICV">
    <vt:lpwstr>43488A7F6E7047229E47D770CB4A08B5_12</vt:lpwstr>
  </property>
</Properties>
</file>