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8EAE" w14:textId="77777777" w:rsidR="00EF634C" w:rsidRDefault="00000000">
      <w:pPr>
        <w:jc w:val="center"/>
        <w:rPr>
          <w:rFonts w:ascii="Helvetica Neue" w:eastAsia="Helvetica Neue" w:hAnsi="Helvetica Neue" w:cs="Helvetica Neue"/>
          <w:b/>
          <w:bCs/>
          <w:sz w:val="40"/>
          <w:szCs w:val="40"/>
        </w:rPr>
      </w:pPr>
      <w:r>
        <w:rPr>
          <w:rFonts w:ascii="Helvetica Neue" w:eastAsia="Helvetica Neue" w:hAnsi="Helvetica Neue" w:cs="Helvetica Neue"/>
          <w:b/>
          <w:bCs/>
          <w:sz w:val="40"/>
          <w:szCs w:val="40"/>
        </w:rPr>
        <w:t>SIADS 699 Capstone Project Report</w:t>
      </w:r>
    </w:p>
    <w:p w14:paraId="7FB57D5A" w14:textId="77777777" w:rsidR="00EF634C" w:rsidRDefault="00000000">
      <w:pPr>
        <w:jc w:val="center"/>
        <w:rPr>
          <w:rFonts w:ascii="Helvetica Neue" w:eastAsia="Helvetica Neue" w:hAnsi="Helvetica Neue" w:cs="Helvetica Neue"/>
          <w:sz w:val="40"/>
          <w:szCs w:val="40"/>
        </w:rPr>
      </w:pPr>
      <w:r>
        <w:rPr>
          <w:rFonts w:ascii="Helvetica Neue" w:eastAsia="Helvetica Neue" w:hAnsi="Helvetica Neue" w:cs="Helvetica Neue"/>
          <w:sz w:val="40"/>
          <w:szCs w:val="40"/>
        </w:rPr>
        <w:t>Team 27 - Predicting Film Financial Success</w:t>
      </w:r>
    </w:p>
    <w:p w14:paraId="7096E538" w14:textId="77777777" w:rsidR="00EF634C" w:rsidRDefault="00000000">
      <w:pPr>
        <w:rPr>
          <w:rFonts w:ascii="Helvetica Neue" w:eastAsia="Helvetica Neue" w:hAnsi="Helvetica Neue" w:cs="Helvetica Neue"/>
        </w:rPr>
      </w:pPr>
      <w:r>
        <w:rPr>
          <w:rFonts w:ascii="Helvetica Neue" w:eastAsia="Helvetica Neue" w:hAnsi="Helvetica Neue" w:cs="Helvetica Neue"/>
        </w:rPr>
        <w:t xml:space="preserve"> </w:t>
      </w:r>
    </w:p>
    <w:p w14:paraId="67E49B8A" w14:textId="77777777" w:rsidR="00EF634C" w:rsidRDefault="00000000">
      <w:pPr>
        <w:jc w:val="center"/>
        <w:rPr>
          <w:rFonts w:ascii="Helvetica Neue" w:eastAsia="Helvetica Neue" w:hAnsi="Helvetica Neue" w:cs="Helvetica Neue"/>
          <w:sz w:val="28"/>
          <w:szCs w:val="28"/>
        </w:rPr>
      </w:pPr>
      <w:r>
        <w:rPr>
          <w:rFonts w:ascii="Helvetica Neue" w:eastAsia="Helvetica Neue" w:hAnsi="Helvetica Neue" w:cs="Helvetica Neue"/>
          <w:sz w:val="28"/>
          <w:szCs w:val="28"/>
        </w:rPr>
        <w:t>Peter Sklamberg, Benjamin Wilson, Evgeny Kuzmin</w:t>
      </w:r>
    </w:p>
    <w:p w14:paraId="482FE343" w14:textId="77777777" w:rsidR="00EF634C" w:rsidRDefault="00EF634C">
      <w:pPr>
        <w:jc w:val="center"/>
        <w:rPr>
          <w:rFonts w:ascii="Helvetica Neue" w:eastAsia="Helvetica Neue" w:hAnsi="Helvetica Neue" w:cs="Helvetica Neue"/>
          <w:sz w:val="28"/>
          <w:szCs w:val="28"/>
        </w:rPr>
      </w:pPr>
    </w:p>
    <w:p w14:paraId="702E4AEB" w14:textId="77777777" w:rsidR="00EF634C" w:rsidRDefault="00000000">
      <w:pPr>
        <w:spacing w:before="160" w:after="80"/>
        <w:rPr>
          <w:rFonts w:ascii="Helvetica Neue" w:eastAsia="Helvetica Neue" w:hAnsi="Helvetica Neue" w:cs="Helvetica Neue"/>
          <w:b/>
          <w:bCs/>
          <w:sz w:val="40"/>
          <w:szCs w:val="40"/>
        </w:rPr>
      </w:pPr>
      <w:r>
        <w:rPr>
          <w:rFonts w:ascii="Helvetica Neue" w:eastAsia="Helvetica Neue" w:hAnsi="Helvetica Neue" w:cs="Helvetica Neue"/>
          <w:b/>
          <w:bCs/>
          <w:sz w:val="40"/>
          <w:szCs w:val="40"/>
        </w:rPr>
        <w:t>Introduction</w:t>
      </w:r>
    </w:p>
    <w:p w14:paraId="3AFD0172"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Film success is inherently uncertain, with outcomes influenced by a combination of factors such as budget, genre, cast, and creative direction. While individual movies can be unpredictable, broader patterns may emerge when analyzing financial performance, audience reception, and production scale at an aggregate level.</w:t>
      </w:r>
    </w:p>
    <w:p w14:paraId="172D57CB"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Our project investigates whether movie success can be predicted using pre-release characteristics. Specifically, we aim to determine how features such as genre, production budget, and actor and director “star power” relate to the likelihood that a film achieves financial success.</w:t>
      </w:r>
    </w:p>
    <w:p w14:paraId="418DD75F"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We started by conducting exploratory data analysis (EDA) to identify relationships between key variables, including how genres, actors, and directors influence financial performance and audience reception over time. Second, we developed a classification model to predict whether a film is financially successful based on pre-release features.</w:t>
      </w:r>
    </w:p>
    <w:p w14:paraId="798C1C11"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To support this analysis, we constructed a merged dataset from IMDb and TMDB, combining movie metadata, ratings, and financial information. We then engineered features capturing historical performance of actors, directors, and genres, and applied clustering techniques to identify actor and movie archetypes, some of which are incorporated as additional model features.</w:t>
      </w:r>
    </w:p>
    <w:p w14:paraId="0F1DC019"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Our findings indicate that movie success is multi-dimensional. Financial efficiency, production scale, and audience reception are driven by distinct factors and are not fully aligned. While large budgets and franchise participation increase scale and visibility, financial success is often achieved through cost-efficient production models, and audience reception is more closely tied to narrative-driven content.</w:t>
      </w:r>
    </w:p>
    <w:p w14:paraId="035F45BE" w14:textId="77777777" w:rsidR="00EF634C" w:rsidRDefault="00EF634C">
      <w:pPr>
        <w:pStyle w:val="Heading2"/>
        <w:keepNext w:val="0"/>
        <w:keepLines w:val="0"/>
        <w:spacing w:after="80"/>
        <w:rPr>
          <w:rFonts w:ascii="Helvetica Neue" w:eastAsia="Helvetica Neue" w:hAnsi="Helvetica Neue" w:cs="Helvetica Neue"/>
          <w:b/>
          <w:bCs/>
          <w:sz w:val="40"/>
          <w:szCs w:val="40"/>
        </w:rPr>
      </w:pPr>
      <w:bookmarkStart w:id="0" w:name="_ja611235jb4a" w:colFirst="0" w:colLast="0"/>
      <w:bookmarkEnd w:id="0"/>
    </w:p>
    <w:p w14:paraId="25237DAC" w14:textId="77777777" w:rsidR="00AF7D4A" w:rsidRDefault="00AF7D4A">
      <w:pPr>
        <w:pStyle w:val="Heading2"/>
        <w:keepNext w:val="0"/>
        <w:keepLines w:val="0"/>
        <w:spacing w:after="80"/>
        <w:rPr>
          <w:rFonts w:ascii="Helvetica Neue" w:eastAsia="Helvetica Neue" w:hAnsi="Helvetica Neue" w:cs="Helvetica Neue"/>
          <w:b/>
          <w:bCs/>
          <w:sz w:val="40"/>
          <w:szCs w:val="40"/>
        </w:rPr>
      </w:pPr>
      <w:bookmarkStart w:id="1" w:name="_w75c7vxl66wd" w:colFirst="0" w:colLast="0"/>
      <w:bookmarkEnd w:id="1"/>
    </w:p>
    <w:p w14:paraId="79034883" w14:textId="5B108DF9" w:rsidR="00EF634C" w:rsidRDefault="00000000">
      <w:pPr>
        <w:pStyle w:val="Heading2"/>
        <w:keepNext w:val="0"/>
        <w:keepLines w:val="0"/>
        <w:spacing w:after="80"/>
        <w:rPr>
          <w:rFonts w:ascii="Helvetica Neue" w:eastAsia="Helvetica Neue" w:hAnsi="Helvetica Neue" w:cs="Helvetica Neue"/>
          <w:b/>
          <w:bCs/>
          <w:sz w:val="40"/>
          <w:szCs w:val="40"/>
        </w:rPr>
      </w:pPr>
      <w:r>
        <w:rPr>
          <w:rFonts w:ascii="Helvetica Neue" w:eastAsia="Helvetica Neue" w:hAnsi="Helvetica Neue" w:cs="Helvetica Neue"/>
          <w:b/>
          <w:bCs/>
          <w:sz w:val="40"/>
          <w:szCs w:val="40"/>
        </w:rPr>
        <w:lastRenderedPageBreak/>
        <w:t>Exploratory Data Analysis</w:t>
      </w:r>
    </w:p>
    <w:p w14:paraId="0E01B62A"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The analysis focuses on three key dimensions of movie success: financial performance (Return on Investment, ROI), audience reception (IMDb ratings), and production scale (budget). The goal is to identify structural relationships between these dimensions and understand how factors such as genre, actors, and directors influence outcomes, both overall and over time. These insights are subsequently used to inform feature engineering decisions and modeling design.</w:t>
      </w:r>
    </w:p>
    <w:p w14:paraId="72B62460" w14:textId="77777777" w:rsidR="00EF634C" w:rsidRDefault="00000000">
      <w:pPr>
        <w:spacing w:after="80"/>
        <w:rPr>
          <w:rFonts w:ascii="Helvetica Neue" w:eastAsia="Helvetica Neue" w:hAnsi="Helvetica Neue" w:cs="Helvetica Neue"/>
          <w:sz w:val="32"/>
          <w:szCs w:val="32"/>
        </w:rPr>
      </w:pPr>
      <w:r>
        <w:rPr>
          <w:rFonts w:ascii="Helvetica Neue" w:eastAsia="Helvetica Neue" w:hAnsi="Helvetica Neue" w:cs="Helvetica Neue"/>
          <w:sz w:val="32"/>
          <w:szCs w:val="32"/>
        </w:rPr>
        <w:t>Genre-Level Analysis</w:t>
      </w:r>
    </w:p>
    <w:p w14:paraId="509E5CC7"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Analyzing genres reveals a clear divergence between financial efficiency and audience reception. From a financial perspective, Documentary and Horror films consistently achieve the highest ROI. Documentary films exceed ROI values of 5.5 in earlier periods despite very low budgets (~$2–6M), while Horror, Mystery, and Musical films reach ROI levels of approximately 3.5–4.6 with modest production costs. These genres follow a low-cost, high-return model where profitability is driven by efficiency rather than scale.</w:t>
      </w:r>
      <w:r>
        <w:rPr>
          <w:noProof/>
        </w:rPr>
        <w:drawing>
          <wp:anchor distT="114300" distB="114300" distL="114300" distR="114300" simplePos="0" relativeHeight="251658240" behindDoc="0" locked="0" layoutInCell="1" hidden="0" allowOverlap="1" wp14:anchorId="2A58BA06" wp14:editId="28E52F54">
            <wp:simplePos x="0" y="0"/>
            <wp:positionH relativeFrom="column">
              <wp:posOffset>-819149</wp:posOffset>
            </wp:positionH>
            <wp:positionV relativeFrom="paragraph">
              <wp:posOffset>1457325</wp:posOffset>
            </wp:positionV>
            <wp:extent cx="7577138" cy="3251529"/>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577138" cy="3251529"/>
                    </a:xfrm>
                    <a:prstGeom prst="rect">
                      <a:avLst/>
                    </a:prstGeom>
                    <a:ln/>
                  </pic:spPr>
                </pic:pic>
              </a:graphicData>
            </a:graphic>
          </wp:anchor>
        </w:drawing>
      </w:r>
    </w:p>
    <w:p w14:paraId="665A1954"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In contrast, high-budget genres such as Animation and Sci-Fi also generate strong returns but with lower efficiency (ROI ~3.3–3.4), indicating diminishing returns at higher production scales. From an audience perspective, Biography, War, and History films consistently achieve the highest ratings (~6.7–6.9), but with lower ROI, suggesting that narrative-driven genres prioritize critical reception over financial efficiency.</w:t>
      </w:r>
    </w:p>
    <w:p w14:paraId="298A9FF5" w14:textId="77777777" w:rsidR="00EF634C" w:rsidRDefault="00000000">
      <w:pPr>
        <w:spacing w:before="240"/>
        <w:rPr>
          <w:rFonts w:ascii="Helvetica Neue" w:eastAsia="Helvetica Neue" w:hAnsi="Helvetica Neue" w:cs="Helvetica Neue"/>
        </w:rPr>
      </w:pPr>
      <w:r>
        <w:rPr>
          <w:rFonts w:ascii="Helvetica Neue" w:eastAsia="Helvetica Neue" w:hAnsi="Helvetica Neue" w:cs="Helvetica Neue"/>
        </w:rPr>
        <w:lastRenderedPageBreak/>
        <w:t>At the genre combination level, financial performance is concentrated within a narrow group, particularly Horror–Mystery–Thriller, which consistently delivers the highest ROI across all periods (peaking around 9.3). In contrast, top-rated combinations remain concentrated in Drama-based categories such as Biography–Drama–History and Crime–Drama, with minimal variation over time.</w:t>
      </w:r>
    </w:p>
    <w:p w14:paraId="462737D2" w14:textId="77777777" w:rsidR="00EF634C" w:rsidRDefault="00000000">
      <w:pPr>
        <w:spacing w:before="240"/>
        <w:rPr>
          <w:rFonts w:ascii="Helvetica Neue" w:eastAsia="Helvetica Neue" w:hAnsi="Helvetica Neue" w:cs="Helvetica Neue"/>
          <w:u w:val="single"/>
        </w:rPr>
      </w:pPr>
      <w:r>
        <w:rPr>
          <w:rFonts w:ascii="Helvetica Neue" w:eastAsia="Helvetica Neue" w:hAnsi="Helvetica Neue" w:cs="Helvetica Neue"/>
        </w:rPr>
        <w:t>Examining trends over time shows that financial leadership shifts moderately—from Documentary in early periods to Horror and Mystery in later years—but remains within cost-efficient genres. In contrast, rating leaders remain highly stable, indicating that audience preferences for narrative-driven content do not change significantly over time.</w:t>
      </w:r>
    </w:p>
    <w:p w14:paraId="69954782" w14:textId="77777777" w:rsidR="00EF634C" w:rsidRDefault="00000000">
      <w:pPr>
        <w:spacing w:before="240"/>
        <w:rPr>
          <w:rFonts w:ascii="Helvetica Neue" w:eastAsia="Helvetica Neue" w:hAnsi="Helvetica Neue" w:cs="Helvetica Neue"/>
        </w:rPr>
      </w:pPr>
      <w:r>
        <w:rPr>
          <w:rFonts w:ascii="Helvetica Neue" w:eastAsia="Helvetica Neue" w:hAnsi="Helvetica Neue" w:cs="Helvetica Neue"/>
        </w:rPr>
        <w:t>These findings suggest that historical ROI varies significantly across genres and over time, indicating that genre-based features—particularly historical ROI—are likely to carry meaningful predictive signals. However, the divergence between ROI and ratings highlights that financial success is multi-dimensional and cannot be explained by genre alone. Additionally, the observed temporal shifts support the use of a time-based train/validation/test split, as relationships between features and outcomes evolve over time.</w:t>
      </w:r>
    </w:p>
    <w:p w14:paraId="1EE5265D" w14:textId="77777777" w:rsidR="00EF634C" w:rsidRDefault="00EF634C">
      <w:pPr>
        <w:spacing w:after="80"/>
        <w:rPr>
          <w:rFonts w:ascii="Helvetica Neue" w:eastAsia="Helvetica Neue" w:hAnsi="Helvetica Neue" w:cs="Helvetica Neue"/>
          <w:sz w:val="24"/>
          <w:szCs w:val="24"/>
        </w:rPr>
      </w:pPr>
    </w:p>
    <w:p w14:paraId="57FD72FC" w14:textId="77777777" w:rsidR="00EF634C" w:rsidRDefault="00000000">
      <w:pPr>
        <w:spacing w:after="80"/>
        <w:rPr>
          <w:rFonts w:ascii="Helvetica Neue" w:eastAsia="Helvetica Neue" w:hAnsi="Helvetica Neue" w:cs="Helvetica Neue"/>
          <w:sz w:val="32"/>
          <w:szCs w:val="32"/>
        </w:rPr>
      </w:pPr>
      <w:r>
        <w:rPr>
          <w:rFonts w:ascii="Helvetica Neue" w:eastAsia="Helvetica Neue" w:hAnsi="Helvetica Neue" w:cs="Helvetica Neue"/>
          <w:sz w:val="32"/>
          <w:szCs w:val="32"/>
        </w:rPr>
        <w:t>Actor-Level Analysis</w:t>
      </w:r>
    </w:p>
    <w:p w14:paraId="40C174F7" w14:textId="106FD7A4"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Initial results show that actors with the highest ROI are often less recognized and associated with lower-budget films. This indicates that high ROI is primarily driven by cost-efficient</w:t>
      </w:r>
      <w:r w:rsidR="00ED3D42">
        <w:rPr>
          <w:rFonts w:ascii="Helvetica Neue" w:eastAsia="Helvetica Neue" w:hAnsi="Helvetica Neue" w:cs="Helvetica Neue"/>
        </w:rPr>
        <w:t xml:space="preserve"> </w:t>
      </w:r>
      <w:r>
        <w:rPr>
          <w:rFonts w:ascii="Helvetica Neue" w:eastAsia="Helvetica Neue" w:hAnsi="Helvetica Neue" w:cs="Helvetica Neue"/>
        </w:rPr>
        <w:t xml:space="preserve">production models rather than star power. To ensure meaningful comparisons, the analysis is restricted to actors with sufficient experience and audience exposure. Within this filtered group, three distinct patterns emerge. High-budget actors (e.g., Gal Gadot, Tom Holland) are strongly associated with large-scale franchise productions (~$130M–$170M budgets), achieving stable but moderate ROI (~2.5–4.5) and consistent ratings. High-ROI actors (e.g., Tobin Bell) operate in lower to mid-budget films and achieve strong financial efficiency (ROI ~8+), often in genre-driven productions such as horror. High-rating actors (e.g., Timothée Chalamet) deliver strong audience reception (&gt;7.2) with moderate ROI, reflecting a focus on critically successful films. </w:t>
      </w:r>
      <w:proofErr w:type="spellStart"/>
      <w:r>
        <w:rPr>
          <w:rFonts w:ascii="Helvetica Neue" w:eastAsia="Helvetica Neue" w:hAnsi="Helvetica Neue" w:cs="Helvetica Neue"/>
        </w:rPr>
        <w:t>Elberse</w:t>
      </w:r>
      <w:proofErr w:type="spellEnd"/>
      <w:r>
        <w:rPr>
          <w:rFonts w:ascii="Helvetica Neue" w:eastAsia="Helvetica Neue" w:hAnsi="Helvetica Neue" w:cs="Helvetica Neue"/>
        </w:rPr>
        <w:t xml:space="preserve"> investigates in a 2007 study on </w:t>
      </w:r>
      <w:r>
        <w:rPr>
          <w:rFonts w:ascii="Helvetica Neue" w:eastAsia="Helvetica Neue" w:hAnsi="Helvetica Neue" w:cs="Helvetica Neue"/>
          <w:i/>
          <w:iCs/>
        </w:rPr>
        <w:t xml:space="preserve">The Role of Star Power in Movie Success </w:t>
      </w:r>
      <w:r>
        <w:rPr>
          <w:rFonts w:ascii="Helvetica Neue" w:eastAsia="Helvetica Neue" w:hAnsi="Helvetica Neue" w:cs="Helvetica Neue"/>
        </w:rPr>
        <w:t>whether well-known actors significantly influence box office outcomes. The findings suggest that star power alone does not guarantee financial success, emphasizing that broader production and market factors play a critical role. This insight aligns with our analysis of actor and director “star power,” where we observe that financial efficiency, production scale, and audience reception are driven by different underlying factors.</w:t>
      </w:r>
    </w:p>
    <w:p w14:paraId="62E5224C" w14:textId="77777777" w:rsidR="00ED3D42" w:rsidRDefault="00ED3D42">
      <w:pPr>
        <w:spacing w:before="240" w:after="240"/>
        <w:rPr>
          <w:rFonts w:ascii="Helvetica Neue" w:eastAsia="Helvetica Neue" w:hAnsi="Helvetica Neue" w:cs="Helvetica Neue"/>
        </w:rPr>
      </w:pPr>
    </w:p>
    <w:p w14:paraId="3F6E09BA" w14:textId="77777777" w:rsidR="00ED3D42" w:rsidRDefault="00ED3D42">
      <w:pPr>
        <w:spacing w:before="240" w:after="240"/>
        <w:rPr>
          <w:rFonts w:ascii="Helvetica Neue" w:eastAsia="Helvetica Neue" w:hAnsi="Helvetica Neue" w:cs="Helvetica Neue"/>
        </w:rPr>
      </w:pPr>
    </w:p>
    <w:p w14:paraId="58B0FE92" w14:textId="4296DBEC" w:rsidR="00EF634C" w:rsidRPr="00ED3D42" w:rsidRDefault="00ED3D42">
      <w:pPr>
        <w:spacing w:before="240" w:after="240"/>
        <w:rPr>
          <w:rFonts w:ascii="Helvetica Neue" w:eastAsia="Helvetica Neue" w:hAnsi="Helvetica Neue" w:cs="Helvetica Neue"/>
        </w:rPr>
      </w:pPr>
      <w:r>
        <w:rPr>
          <w:noProof/>
        </w:rPr>
        <w:lastRenderedPageBreak/>
        <w:drawing>
          <wp:anchor distT="114300" distB="114300" distL="114300" distR="114300" simplePos="0" relativeHeight="251676672" behindDoc="0" locked="0" layoutInCell="1" hidden="0" allowOverlap="1" wp14:anchorId="7492193D" wp14:editId="0167758D">
            <wp:simplePos x="0" y="0"/>
            <wp:positionH relativeFrom="margin">
              <wp:posOffset>-563880</wp:posOffset>
            </wp:positionH>
            <wp:positionV relativeFrom="paragraph">
              <wp:posOffset>0</wp:posOffset>
            </wp:positionV>
            <wp:extent cx="7025640" cy="3573780"/>
            <wp:effectExtent l="0" t="0" r="3810" b="7620"/>
            <wp:wrapSquare wrapText="bothSides" distT="114300" distB="11430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7025640" cy="3573780"/>
                    </a:xfrm>
                    <a:prstGeom prst="rect">
                      <a:avLst/>
                    </a:prstGeom>
                    <a:ln/>
                  </pic:spPr>
                </pic:pic>
              </a:graphicData>
            </a:graphic>
            <wp14:sizeRelH relativeFrom="margin">
              <wp14:pctWidth>0</wp14:pctWidth>
            </wp14:sizeRelH>
            <wp14:sizeRelV relativeFrom="margin">
              <wp14:pctHeight>0</wp14:pctHeight>
            </wp14:sizeRelV>
          </wp:anchor>
        </w:drawing>
      </w:r>
      <w:r>
        <w:rPr>
          <w:rFonts w:ascii="Helvetica Neue" w:eastAsia="Helvetica Neue" w:hAnsi="Helvetica Neue" w:cs="Helvetica Neue"/>
        </w:rPr>
        <w:t xml:space="preserve">Over time, actor performance evolves from strong alignment in the early 2000s—driven by a small number of dominant franchises—to increasing separation across dimensions. In recent years, a clear structure </w:t>
      </w:r>
      <w:proofErr w:type="gramStart"/>
      <w:r>
        <w:rPr>
          <w:rFonts w:ascii="Helvetica Neue" w:eastAsia="Helvetica Neue" w:hAnsi="Helvetica Neue" w:cs="Helvetica Neue"/>
        </w:rPr>
        <w:t>emerges:</w:t>
      </w:r>
      <w:proofErr w:type="gramEnd"/>
      <w:r>
        <w:rPr>
          <w:rFonts w:ascii="Helvetica Neue" w:eastAsia="Helvetica Neue" w:hAnsi="Helvetica Neue" w:cs="Helvetica Neue"/>
        </w:rPr>
        <w:t xml:space="preserve"> budget is driven by franchise actors, ROI by cost-efficient productions, and ratings by critically strong or hybrid mainstream actors. This reflects increasing specialization of actor roles within the industry.</w:t>
      </w:r>
    </w:p>
    <w:p w14:paraId="192314E3"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These results highlight that actor performance cannot be captured by simple features or sparse combinations such as actor–genre pairs. Under a temporal split, many such combinations are not observed in the training data, requiring imputation and leading to unstable model performance. Instead, aggregated “star power” features based on historical averages (e.g., ROI, rating, budget, experience, popularity) provide a more robust representation of actor influence. This approach reduces sparsity, avoids excessive imputation, and improves generalization.</w:t>
      </w:r>
    </w:p>
    <w:p w14:paraId="277E943A" w14:textId="77777777" w:rsidR="00AF7D4A" w:rsidRDefault="00AF7D4A" w:rsidP="00AF7D4A">
      <w:pPr>
        <w:spacing w:after="80"/>
        <w:rPr>
          <w:rFonts w:ascii="Helvetica Neue" w:eastAsia="Helvetica Neue" w:hAnsi="Helvetica Neue" w:cs="Helvetica Neue"/>
          <w:sz w:val="32"/>
          <w:szCs w:val="32"/>
        </w:rPr>
      </w:pPr>
    </w:p>
    <w:p w14:paraId="5E3C500E" w14:textId="5C544241" w:rsidR="00AF7D4A" w:rsidRPr="00AF7D4A" w:rsidRDefault="00AF7D4A" w:rsidP="00AF7D4A">
      <w:pPr>
        <w:spacing w:after="80"/>
        <w:rPr>
          <w:rFonts w:ascii="Helvetica Neue" w:eastAsia="Helvetica Neue" w:hAnsi="Helvetica Neue" w:cs="Helvetica Neue"/>
          <w:sz w:val="32"/>
          <w:szCs w:val="32"/>
        </w:rPr>
      </w:pPr>
      <w:r w:rsidRPr="00AF7D4A">
        <w:rPr>
          <w:rFonts w:ascii="Helvetica Neue" w:eastAsia="Helvetica Neue" w:hAnsi="Helvetica Neue" w:cs="Helvetica Neue"/>
          <w:sz w:val="32"/>
          <w:szCs w:val="32"/>
        </w:rPr>
        <w:t>Director-Level Analysis</w:t>
      </w:r>
    </w:p>
    <w:p w14:paraId="4AD81821" w14:textId="77777777" w:rsidR="00AF7D4A" w:rsidRDefault="00AF7D4A" w:rsidP="00AF7D4A">
      <w:pPr>
        <w:rPr>
          <w:rFonts w:ascii="Helvetica Neue" w:eastAsia="Helvetica Neue" w:hAnsi="Helvetica Neue" w:cs="Helvetica Neue"/>
        </w:rPr>
      </w:pPr>
      <w:r>
        <w:rPr>
          <w:rFonts w:ascii="Helvetica Neue" w:eastAsia="Helvetica Neue" w:hAnsi="Helvetica Neue" w:cs="Helvetica Neue"/>
        </w:rPr>
        <w:t>Directors exhibit a similar structural separation across performance dimensions. High-budget directors such as J. J. Abrams and David Yates are strongly associated with large-scale franchise productions, maintaining stable ROI (~3–4.5) and strong ratings (~7+). High-ROI directors such as James Wan operate within lower-budget, genre-driven films, achieving very high efficiency (ROI 8–10+). In contrast, top-rated directors such as Christopher Nolan and Quentin Tarantino produce critically acclaimed films with moderate ROI.</w:t>
      </w:r>
    </w:p>
    <w:p w14:paraId="5F228B2B" w14:textId="77777777" w:rsidR="00AF7D4A" w:rsidRDefault="00AF7D4A" w:rsidP="00AF7D4A">
      <w:pPr>
        <w:rPr>
          <w:rFonts w:ascii="Helvetica Neue" w:eastAsia="Helvetica Neue" w:hAnsi="Helvetica Neue" w:cs="Helvetica Neue"/>
        </w:rPr>
      </w:pPr>
      <w:r>
        <w:rPr>
          <w:rFonts w:ascii="Helvetica Neue" w:eastAsia="Helvetica Neue" w:hAnsi="Helvetica Neue" w:cs="Helvetica Neue"/>
        </w:rPr>
        <w:lastRenderedPageBreak/>
        <w:t>Over time, director performance follows a similar evolution as actors, moving from early alignment to increasing segmentation. Budget becomes more strongly tied to franchise ecosystems, ROI to cost-efficient genre strategies, and ratings to directorial vision and storytelling.</w:t>
      </w:r>
    </w:p>
    <w:p w14:paraId="4B41E103" w14:textId="3E093C07" w:rsidR="00AF7D4A" w:rsidRDefault="00AF7D4A" w:rsidP="00AF7D4A">
      <w:pPr>
        <w:rPr>
          <w:rFonts w:ascii="Helvetica Neue" w:eastAsia="Helvetica Neue" w:hAnsi="Helvetica Neue" w:cs="Helvetica Neue"/>
        </w:rPr>
      </w:pPr>
      <w:r>
        <w:rPr>
          <w:noProof/>
        </w:rPr>
        <w:drawing>
          <wp:anchor distT="114300" distB="114300" distL="114300" distR="114300" simplePos="0" relativeHeight="251684864" behindDoc="0" locked="0" layoutInCell="1" hidden="0" allowOverlap="1" wp14:anchorId="4399A3A6" wp14:editId="4F8FD7BD">
            <wp:simplePos x="0" y="0"/>
            <wp:positionH relativeFrom="column">
              <wp:posOffset>-699770</wp:posOffset>
            </wp:positionH>
            <wp:positionV relativeFrom="paragraph">
              <wp:posOffset>307975</wp:posOffset>
            </wp:positionV>
            <wp:extent cx="7558088" cy="4249567"/>
            <wp:effectExtent l="0" t="0" r="0" b="0"/>
            <wp:wrapSquare wrapText="bothSides" distT="114300" distB="114300" distL="114300" distR="114300"/>
            <wp:docPr id="7" name="image2.png" descr="A graph of a number of peop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2.png" descr="A graph of a number of people&#10;&#10;Description automatically generated with medium confidence"/>
                    <pic:cNvPicPr preferRelativeResize="0"/>
                  </pic:nvPicPr>
                  <pic:blipFill>
                    <a:blip r:embed="rId6"/>
                    <a:srcRect/>
                    <a:stretch>
                      <a:fillRect/>
                    </a:stretch>
                  </pic:blipFill>
                  <pic:spPr>
                    <a:xfrm>
                      <a:off x="0" y="0"/>
                      <a:ext cx="7558088" cy="4249567"/>
                    </a:xfrm>
                    <a:prstGeom prst="rect">
                      <a:avLst/>
                    </a:prstGeom>
                    <a:ln/>
                  </pic:spPr>
                </pic:pic>
              </a:graphicData>
            </a:graphic>
          </wp:anchor>
        </w:drawing>
      </w:r>
      <w:r>
        <w:rPr>
          <w:rFonts w:ascii="Helvetica Neue" w:eastAsia="Helvetica Neue" w:hAnsi="Helvetica Neue" w:cs="Helvetica Neue"/>
          <w:u w:val="single"/>
        </w:rPr>
        <w:br/>
      </w:r>
      <w:r>
        <w:rPr>
          <w:rFonts w:ascii="Helvetica Neue" w:eastAsia="Helvetica Neue" w:hAnsi="Helvetica Neue" w:cs="Helvetica Neue"/>
        </w:rPr>
        <w:t>Director-level effects reinforce the need for aggregated historical features rather than single metrics. While directors contribute additional predictive signal, their impact is secondary to structural drivers such as budget and genre.</w:t>
      </w:r>
    </w:p>
    <w:p w14:paraId="57C24FE9" w14:textId="77777777" w:rsidR="00ED3D42" w:rsidRDefault="00ED3D42">
      <w:pPr>
        <w:spacing w:after="80"/>
        <w:rPr>
          <w:rFonts w:ascii="Helvetica Neue" w:eastAsia="Helvetica Neue" w:hAnsi="Helvetica Neue" w:cs="Helvetica Neue"/>
          <w:sz w:val="32"/>
          <w:szCs w:val="32"/>
        </w:rPr>
      </w:pPr>
    </w:p>
    <w:p w14:paraId="5FCDBDB5" w14:textId="77777777" w:rsidR="00ED3D42" w:rsidRDefault="00ED3D42">
      <w:pPr>
        <w:spacing w:after="80"/>
        <w:rPr>
          <w:rFonts w:ascii="Helvetica Neue" w:eastAsia="Helvetica Neue" w:hAnsi="Helvetica Neue" w:cs="Helvetica Neue"/>
          <w:sz w:val="32"/>
          <w:szCs w:val="32"/>
        </w:rPr>
      </w:pPr>
    </w:p>
    <w:p w14:paraId="0B7A2750" w14:textId="77777777" w:rsidR="00ED3D42" w:rsidRDefault="00ED3D42">
      <w:pPr>
        <w:spacing w:after="80"/>
        <w:rPr>
          <w:rFonts w:ascii="Helvetica Neue" w:eastAsia="Helvetica Neue" w:hAnsi="Helvetica Neue" w:cs="Helvetica Neue"/>
          <w:sz w:val="32"/>
          <w:szCs w:val="32"/>
        </w:rPr>
      </w:pPr>
    </w:p>
    <w:p w14:paraId="66B69CC5" w14:textId="77777777" w:rsidR="00ED3D42" w:rsidRDefault="00ED3D42">
      <w:pPr>
        <w:spacing w:after="80"/>
        <w:rPr>
          <w:rFonts w:ascii="Helvetica Neue" w:eastAsia="Helvetica Neue" w:hAnsi="Helvetica Neue" w:cs="Helvetica Neue"/>
          <w:sz w:val="32"/>
          <w:szCs w:val="32"/>
        </w:rPr>
      </w:pPr>
    </w:p>
    <w:p w14:paraId="5172390F" w14:textId="77777777" w:rsidR="00AF7D4A" w:rsidRDefault="00AF7D4A">
      <w:pPr>
        <w:spacing w:after="80"/>
        <w:rPr>
          <w:rFonts w:ascii="Helvetica Neue" w:eastAsia="Helvetica Neue" w:hAnsi="Helvetica Neue" w:cs="Helvetica Neue"/>
          <w:sz w:val="32"/>
          <w:szCs w:val="32"/>
        </w:rPr>
      </w:pPr>
    </w:p>
    <w:p w14:paraId="49EC4A5E" w14:textId="77777777" w:rsidR="00AF7D4A" w:rsidRDefault="00AF7D4A">
      <w:pPr>
        <w:spacing w:after="80"/>
        <w:rPr>
          <w:rFonts w:ascii="Helvetica Neue" w:eastAsia="Helvetica Neue" w:hAnsi="Helvetica Neue" w:cs="Helvetica Neue"/>
          <w:sz w:val="32"/>
          <w:szCs w:val="32"/>
        </w:rPr>
      </w:pPr>
    </w:p>
    <w:p w14:paraId="71E506E1" w14:textId="0350B2E9" w:rsidR="00EF634C" w:rsidRDefault="00000000">
      <w:pPr>
        <w:spacing w:after="80"/>
        <w:rPr>
          <w:rFonts w:ascii="Helvetica Neue" w:eastAsia="Helvetica Neue" w:hAnsi="Helvetica Neue" w:cs="Helvetica Neue"/>
          <w:sz w:val="32"/>
          <w:szCs w:val="32"/>
        </w:rPr>
      </w:pPr>
      <w:r>
        <w:rPr>
          <w:rFonts w:ascii="Helvetica Neue" w:eastAsia="Helvetica Neue" w:hAnsi="Helvetica Neue" w:cs="Helvetica Neue"/>
          <w:sz w:val="32"/>
          <w:szCs w:val="32"/>
        </w:rPr>
        <w:lastRenderedPageBreak/>
        <w:t>Clustering Analysis: Actor and Movie Archetypes</w:t>
      </w:r>
    </w:p>
    <w:p w14:paraId="7A45CB56" w14:textId="74A5529F"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To capture the multi-dimensional nature of performance, we apply K-Means clustering to both actors and movies using features such as ROI, ratings, budget, and popularity. The number </w:t>
      </w:r>
      <w:proofErr w:type="spellStart"/>
      <w:r>
        <w:rPr>
          <w:rFonts w:ascii="Helvetica Neue" w:eastAsia="Helvetica Neue" w:hAnsi="Helvetica Neue" w:cs="Helvetica Neue"/>
        </w:rPr>
        <w:t>ofclusters</w:t>
      </w:r>
      <w:proofErr w:type="spellEnd"/>
      <w:r>
        <w:rPr>
          <w:rFonts w:ascii="Helvetica Neue" w:eastAsia="Helvetica Neue" w:hAnsi="Helvetica Neue" w:cs="Helvetica Neue"/>
        </w:rPr>
        <w:t xml:space="preserve"> is selected using the Elbow Method and Silhouette Score, balancing statistical fit with interpretability.</w:t>
      </w:r>
      <w:r>
        <w:rPr>
          <w:noProof/>
        </w:rPr>
        <w:drawing>
          <wp:anchor distT="114300" distB="114300" distL="114300" distR="114300" simplePos="0" relativeHeight="251660288" behindDoc="0" locked="0" layoutInCell="1" hidden="0" allowOverlap="1" wp14:anchorId="29D5AFF8" wp14:editId="05CC83AE">
            <wp:simplePos x="0" y="0"/>
            <wp:positionH relativeFrom="column">
              <wp:posOffset>-214312</wp:posOffset>
            </wp:positionH>
            <wp:positionV relativeFrom="paragraph">
              <wp:posOffset>1000125</wp:posOffset>
            </wp:positionV>
            <wp:extent cx="6367463" cy="2437031"/>
            <wp:effectExtent l="0" t="0" r="0" b="0"/>
            <wp:wrapSquare wrapText="bothSides" distT="114300" distB="11430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367463" cy="2437031"/>
                    </a:xfrm>
                    <a:prstGeom prst="rect">
                      <a:avLst/>
                    </a:prstGeom>
                    <a:ln/>
                  </pic:spPr>
                </pic:pic>
              </a:graphicData>
            </a:graphic>
          </wp:anchor>
        </w:drawing>
      </w:r>
    </w:p>
    <w:p w14:paraId="584E5269" w14:textId="77777777" w:rsidR="00ED3D42" w:rsidRDefault="00ED3D42" w:rsidP="00ED3D42">
      <w:pPr>
        <w:spacing w:before="240" w:after="240"/>
        <w:rPr>
          <w:rFonts w:ascii="Helvetica Neue" w:eastAsia="Helvetica Neue" w:hAnsi="Helvetica Neue" w:cs="Helvetica Neue"/>
        </w:rPr>
      </w:pPr>
      <w:r>
        <w:rPr>
          <w:noProof/>
        </w:rPr>
        <w:drawing>
          <wp:anchor distT="114300" distB="114300" distL="114300" distR="114300" simplePos="0" relativeHeight="251678720" behindDoc="0" locked="0" layoutInCell="1" hidden="0" allowOverlap="1" wp14:anchorId="210525F8" wp14:editId="455DABBA">
            <wp:simplePos x="0" y="0"/>
            <wp:positionH relativeFrom="margin">
              <wp:align>right</wp:align>
            </wp:positionH>
            <wp:positionV relativeFrom="paragraph">
              <wp:posOffset>4267835</wp:posOffset>
            </wp:positionV>
            <wp:extent cx="5935980" cy="2400300"/>
            <wp:effectExtent l="0" t="0" r="7620" b="0"/>
            <wp:wrapSquare wrapText="bothSides" distT="114300" distB="114300" distL="114300" distR="11430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35980" cy="2400300"/>
                    </a:xfrm>
                    <a:prstGeom prst="rect">
                      <a:avLst/>
                    </a:prstGeom>
                    <a:ln/>
                  </pic:spPr>
                </pic:pic>
              </a:graphicData>
            </a:graphic>
            <wp14:sizeRelH relativeFrom="margin">
              <wp14:pctWidth>0</wp14:pctWidth>
            </wp14:sizeRelH>
            <wp14:sizeRelV relativeFrom="margin">
              <wp14:pctHeight>0</wp14:pctHeight>
            </wp14:sizeRelV>
          </wp:anchor>
        </w:drawing>
      </w:r>
      <w:r>
        <w:rPr>
          <w:rFonts w:ascii="Helvetica Neue" w:eastAsia="Helvetica Neue" w:hAnsi="Helvetica Neue" w:cs="Helvetica Neue"/>
        </w:rPr>
        <w:t>Clustering reveals that both actor “star power” (above) and movie performance (below) consist of multiple independent dimensions. For actors, scale (budget and exposure), audience perception (ratings and popularity), and ROI form distinct archetypes. For movies, performance reflects trade-offs between budget, ROI, ratings, and popularity, confirming that high budgets do not guarantee success and the most efficient films are often not the largest. Clustering provides a structured way to summarize complex interactions into a smaller set of interpretable features. Cluster assignments serve as higher-level representations that reduce dimensionality and avoid sparsity issues, making them suitable for inclusion in classification models.</w:t>
      </w:r>
    </w:p>
    <w:p w14:paraId="1401A933" w14:textId="37C33ED5" w:rsidR="00EF634C" w:rsidRPr="00ED3D42" w:rsidRDefault="00000000" w:rsidP="00ED3D42">
      <w:pPr>
        <w:spacing w:before="240" w:after="240"/>
        <w:rPr>
          <w:rFonts w:ascii="Helvetica Neue" w:eastAsia="Helvetica Neue" w:hAnsi="Helvetica Neue" w:cs="Helvetica Neue"/>
        </w:rPr>
      </w:pPr>
      <w:r>
        <w:rPr>
          <w:rFonts w:ascii="Helvetica Neue" w:eastAsia="Helvetica Neue" w:hAnsi="Helvetica Neue" w:cs="Helvetica Neue"/>
          <w:sz w:val="32"/>
          <w:szCs w:val="32"/>
        </w:rPr>
        <w:lastRenderedPageBreak/>
        <w:t>EDA Synthesis</w:t>
      </w:r>
    </w:p>
    <w:p w14:paraId="1EC4C15A"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Across genres, actors, and directors, the analysis shows that financial success is driven by a combination of production scale, efficiency, and audience reception, rather than any single factor. ROI patterns vary across segments and over time, while budget remains a dominant structural driver.</w:t>
      </w:r>
    </w:p>
    <w:p w14:paraId="7D3A5988"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These findings directly informed our modeling approach. We prioritized historical ROI-based features, avoided sparse interaction terms (such as actor–genre combinations), and constructed aggregated features such as star power and clustering-based representations. Additionally, observed temporal shifts in performance justified the use of a time-based train/validation/test split to better reflect real-world prediction settings.</w:t>
      </w:r>
    </w:p>
    <w:p w14:paraId="4289AD51" w14:textId="77777777" w:rsidR="00EF634C" w:rsidRDefault="00000000">
      <w:pPr>
        <w:spacing w:before="240" w:after="240"/>
        <w:rPr>
          <w:rFonts w:ascii="Helvetica Neue" w:eastAsia="Helvetica Neue" w:hAnsi="Helvetica Neue" w:cs="Helvetica Neue"/>
        </w:rPr>
      </w:pPr>
      <w:r>
        <w:rPr>
          <w:rFonts w:ascii="Helvetica Neue" w:eastAsia="Helvetica Neue" w:hAnsi="Helvetica Neue" w:cs="Helvetica Neue"/>
        </w:rPr>
        <w:t>Overall, the analysis highlights that movie success is inherently multi-dimensional and only partially predictable using structured pre-release data, motivating the use of predictive models to quantify these relationships.</w:t>
      </w:r>
    </w:p>
    <w:p w14:paraId="4DF1C64C" w14:textId="77777777" w:rsidR="00995F6E" w:rsidRDefault="00995F6E" w:rsidP="00995F6E">
      <w:pPr>
        <w:pStyle w:val="Heading2"/>
        <w:keepNext w:val="0"/>
        <w:keepLines w:val="0"/>
        <w:spacing w:after="80"/>
        <w:rPr>
          <w:rFonts w:ascii="Helvetica Neue" w:eastAsia="Helvetica Neue" w:hAnsi="Helvetica Neue" w:cs="Helvetica Neue"/>
          <w:b/>
          <w:bCs/>
          <w:sz w:val="40"/>
          <w:szCs w:val="40"/>
        </w:rPr>
      </w:pPr>
      <w:bookmarkStart w:id="2" w:name="_41gt48c7zgtj" w:colFirst="0" w:colLast="0"/>
      <w:bookmarkEnd w:id="2"/>
      <w:r w:rsidRPr="00995F6E">
        <w:rPr>
          <w:rFonts w:ascii="Helvetica Neue" w:eastAsia="Helvetica Neue" w:hAnsi="Helvetica Neue" w:cs="Helvetica Neue"/>
          <w:b/>
          <w:bCs/>
          <w:sz w:val="40"/>
          <w:szCs w:val="40"/>
        </w:rPr>
        <w:t>Predictive Modeling, Feature Engineering, and Scenario Simulation</w:t>
      </w:r>
    </w:p>
    <w:p w14:paraId="63405F61" w14:textId="77777777" w:rsidR="00995F6E" w:rsidRDefault="00995F6E">
      <w:pPr>
        <w:spacing w:before="240" w:after="240"/>
        <w:rPr>
          <w:rFonts w:ascii="Helvetica Neue" w:eastAsia="Helvetica Neue" w:hAnsi="Helvetica Neue" w:cs="Helvetica Neue"/>
          <w:sz w:val="32"/>
          <w:szCs w:val="32"/>
        </w:rPr>
      </w:pPr>
      <w:r w:rsidRPr="00995F6E">
        <w:rPr>
          <w:rFonts w:ascii="Helvetica Neue" w:eastAsia="Helvetica Neue" w:hAnsi="Helvetica Neue" w:cs="Helvetica Neue"/>
          <w:sz w:val="32"/>
          <w:szCs w:val="32"/>
        </w:rPr>
        <w:t>Data Structure, Problem Framing, and Temporal Design</w:t>
      </w:r>
    </w:p>
    <w:p w14:paraId="6967CACE" w14:textId="4289C71C" w:rsidR="00603E06" w:rsidRDefault="00603E06">
      <w:pPr>
        <w:pStyle w:val="Heading2"/>
        <w:keepNext w:val="0"/>
        <w:keepLines w:val="0"/>
        <w:spacing w:after="80"/>
        <w:rPr>
          <w:rFonts w:ascii="Helvetica Neue" w:hAnsi="Helvetica Neue"/>
          <w:sz w:val="22"/>
          <w:szCs w:val="22"/>
        </w:rPr>
      </w:pPr>
      <w:r w:rsidRPr="00603E06">
        <w:rPr>
          <w:rFonts w:ascii="Helvetica Neue" w:hAnsi="Helvetica Neue"/>
          <w:sz w:val="22"/>
          <w:szCs w:val="22"/>
        </w:rPr>
        <w:t>The primary objective of the modeling phase was to predict whether a movie would achieve commercial success using information available prior to release. Within this project, a movie was classified as financially successful if its box office revenue was greater than or equal to two times its production budget.</w:t>
      </w:r>
      <w:r w:rsidRPr="00603E06">
        <w:rPr>
          <w:rFonts w:ascii="Helvetica Neue" w:hAnsi="Helvetica Neue"/>
          <w:sz w:val="22"/>
          <w:szCs w:val="22"/>
        </w:rPr>
        <w:br/>
      </w:r>
      <w:r w:rsidRPr="00603E06">
        <w:rPr>
          <w:rFonts w:ascii="Helvetica Neue" w:hAnsi="Helvetica Neue"/>
          <w:sz w:val="22"/>
          <w:szCs w:val="22"/>
        </w:rPr>
        <w:br/>
        <w:t>To better simulate real-world forecasting conditions and reduce temporal leakage, the dataset was divided chronologically rather than randomly. Movies released before 2016 were used for training, movies released between 2016 and 2020 were used for validation and model selection, and movies released during and after 2021 were reserved for final testing. Movies released in 2020 were excluded because of major disruptions to theatrical performance caused by the COVID-19 pandemic.</w:t>
      </w:r>
      <w:r w:rsidRPr="00603E06">
        <w:rPr>
          <w:rFonts w:ascii="Helvetica Neue" w:hAnsi="Helvetica Neue"/>
          <w:sz w:val="22"/>
          <w:szCs w:val="22"/>
        </w:rPr>
        <w:br/>
      </w:r>
      <w:r w:rsidRPr="00603E06">
        <w:rPr>
          <w:rFonts w:ascii="Helvetica Neue" w:hAnsi="Helvetica Neue"/>
          <w:sz w:val="22"/>
          <w:szCs w:val="22"/>
        </w:rPr>
        <w:br/>
        <w:t>This temporal structure ensured that historical information was always used to predict future movie releases, creating a more realistic evaluation framework for predictive modeling.</w:t>
      </w:r>
    </w:p>
    <w:p w14:paraId="641F624A" w14:textId="77777777" w:rsidR="00AF7D4A" w:rsidRDefault="00AF7D4A" w:rsidP="00AF7D4A"/>
    <w:p w14:paraId="6A52A085" w14:textId="77777777" w:rsidR="00AF7D4A" w:rsidRDefault="00AF7D4A" w:rsidP="00AF7D4A"/>
    <w:p w14:paraId="2F7CEEC3" w14:textId="77777777" w:rsidR="00AF7D4A" w:rsidRPr="00AF7D4A" w:rsidRDefault="00AF7D4A" w:rsidP="00AF7D4A"/>
    <w:p w14:paraId="0D80DE03" w14:textId="77777777" w:rsidR="00603E06" w:rsidRDefault="00603E06">
      <w:pPr>
        <w:pStyle w:val="Heading2"/>
        <w:keepNext w:val="0"/>
        <w:keepLines w:val="0"/>
        <w:spacing w:after="80"/>
        <w:rPr>
          <w:rFonts w:ascii="Helvetica Neue" w:eastAsia="Helvetica Neue" w:hAnsi="Helvetica Neue" w:cs="Helvetica Neue"/>
        </w:rPr>
      </w:pPr>
      <w:r w:rsidRPr="00603E06">
        <w:rPr>
          <w:rFonts w:ascii="Helvetica Neue" w:eastAsia="Helvetica Neue" w:hAnsi="Helvetica Neue" w:cs="Helvetica Neue"/>
        </w:rPr>
        <w:lastRenderedPageBreak/>
        <w:t>Historical Feature Engineering and Star Power Representation</w:t>
      </w:r>
    </w:p>
    <w:p w14:paraId="20EB7F4F" w14:textId="77777777" w:rsidR="008462BA" w:rsidRDefault="00603E06" w:rsidP="00603E06">
      <w:pPr>
        <w:rPr>
          <w:rFonts w:ascii="Helvetica Neue" w:hAnsi="Helvetica Neue"/>
        </w:rPr>
      </w:pPr>
      <w:r w:rsidRPr="00603E06">
        <w:rPr>
          <w:rFonts w:ascii="Helvetica Neue" w:hAnsi="Helvetica Neue"/>
        </w:rPr>
        <w:t>A major component of the modeling process involved constructing historical actor and director performance features using only information available from the training dataset.</w:t>
      </w:r>
      <w:r w:rsidRPr="00603E06">
        <w:rPr>
          <w:rFonts w:ascii="Helvetica Neue" w:hAnsi="Helvetica Neue"/>
        </w:rPr>
        <w:br/>
      </w:r>
      <w:r w:rsidRPr="00603E06">
        <w:rPr>
          <w:rFonts w:ascii="Helvetica Neue" w:hAnsi="Helvetica Neue"/>
        </w:rPr>
        <w:br/>
        <w:t>Actor-level historical metrics were aggregated using variables such as average budget, average revenue, average return-on-investment (ROI), average rating, historical success rate, and total movie appearances. To reduce dimensionality and capture broader performance patterns, K-Means clustering was applied to actor historical profiles. The resulting clusters were converted into ordered star power categories representing broader commercial performance archetypes rather than subjective celebrity reputation.</w:t>
      </w:r>
    </w:p>
    <w:p w14:paraId="10F7C86F" w14:textId="77777777" w:rsidR="008462BA" w:rsidRDefault="008462BA" w:rsidP="00603E06">
      <w:pPr>
        <w:rPr>
          <w:rFonts w:ascii="Helvetica Neue" w:hAnsi="Helvetica Neue"/>
        </w:rPr>
      </w:pPr>
    </w:p>
    <w:p w14:paraId="482CB893" w14:textId="12CD2CE5" w:rsidR="008462BA" w:rsidRDefault="00DF6175" w:rsidP="00603E06">
      <w:pPr>
        <w:rPr>
          <w:rFonts w:ascii="Helvetica Neue" w:hAnsi="Helvetica Neue"/>
        </w:rPr>
      </w:pPr>
      <w:r>
        <w:rPr>
          <w:rFonts w:ascii="Helvetica Neue" w:hAnsi="Helvetica Neue"/>
          <w:noProof/>
        </w:rPr>
        <w:drawing>
          <wp:inline distT="0" distB="0" distL="0" distR="0" wp14:anchorId="64400131" wp14:editId="1952BAE6">
            <wp:extent cx="5943600" cy="1135380"/>
            <wp:effectExtent l="0" t="0" r="0" b="0"/>
            <wp:docPr id="673683848"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848" name="Picture 3" descr="A screenshot of a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35380"/>
                    </a:xfrm>
                    <a:prstGeom prst="rect">
                      <a:avLst/>
                    </a:prstGeom>
                  </pic:spPr>
                </pic:pic>
              </a:graphicData>
            </a:graphic>
          </wp:inline>
        </w:drawing>
      </w:r>
    </w:p>
    <w:p w14:paraId="10A00572" w14:textId="77777777" w:rsidR="00FD4D7C" w:rsidRDefault="00603E06" w:rsidP="00603E06">
      <w:pPr>
        <w:rPr>
          <w:rFonts w:ascii="Helvetica Neue" w:hAnsi="Helvetica Neue"/>
        </w:rPr>
      </w:pPr>
      <w:r w:rsidRPr="00603E06">
        <w:rPr>
          <w:rFonts w:ascii="Helvetica Neue" w:hAnsi="Helvetica Neue"/>
        </w:rPr>
        <w:br/>
        <w:t>These actor-level features were then aggregated into movie-level variables including average actor star power, maximum actor star power, and cast size.</w:t>
      </w:r>
      <w:r w:rsidRPr="00603E06">
        <w:rPr>
          <w:rFonts w:ascii="Helvetica Neue" w:hAnsi="Helvetica Neue"/>
        </w:rPr>
        <w:br/>
      </w:r>
      <w:r w:rsidRPr="00603E06">
        <w:rPr>
          <w:rFonts w:ascii="Helvetica Neue" w:hAnsi="Helvetica Neue"/>
        </w:rPr>
        <w:br/>
        <w:t>Similar historical features were engineered for directors using training-period movie outcomes. Director variables included historical average revenue, historical success rate, average ROI, average rating, and directing experience measured by the number of prior movies.</w:t>
      </w:r>
    </w:p>
    <w:p w14:paraId="4C0B7CC0" w14:textId="77777777" w:rsidR="00FD4D7C" w:rsidRDefault="00FD4D7C" w:rsidP="00603E06">
      <w:pPr>
        <w:rPr>
          <w:rFonts w:ascii="Helvetica Neue" w:hAnsi="Helvetica Neue"/>
        </w:rPr>
      </w:pPr>
    </w:p>
    <w:p w14:paraId="42DE05A2" w14:textId="5C581B69" w:rsidR="00603E06" w:rsidRDefault="00FD4D7C" w:rsidP="00603E06">
      <w:pPr>
        <w:rPr>
          <w:rFonts w:ascii="Helvetica Neue" w:hAnsi="Helvetica Neue"/>
        </w:rPr>
      </w:pPr>
      <w:r>
        <w:rPr>
          <w:rFonts w:ascii="Helvetica Neue" w:hAnsi="Helvetica Neue"/>
          <w:noProof/>
        </w:rPr>
        <w:drawing>
          <wp:inline distT="0" distB="0" distL="0" distR="0" wp14:anchorId="3B207CD0" wp14:editId="58ECAAE5">
            <wp:extent cx="5943600" cy="988695"/>
            <wp:effectExtent l="0" t="0" r="0" b="1905"/>
            <wp:docPr id="417822695" name="Picture 4"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22695" name="Picture 4" descr="A screenshot of a black and white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988695"/>
                    </a:xfrm>
                    <a:prstGeom prst="rect">
                      <a:avLst/>
                    </a:prstGeom>
                  </pic:spPr>
                </pic:pic>
              </a:graphicData>
            </a:graphic>
          </wp:inline>
        </w:drawing>
      </w:r>
      <w:r w:rsidR="00603E06" w:rsidRPr="00603E06">
        <w:rPr>
          <w:rFonts w:ascii="Helvetica Neue" w:hAnsi="Helvetica Neue"/>
        </w:rPr>
        <w:br/>
      </w:r>
      <w:r w:rsidR="00603E06" w:rsidRPr="00603E06">
        <w:rPr>
          <w:rFonts w:ascii="Helvetica Neue" w:hAnsi="Helvetica Neue"/>
        </w:rPr>
        <w:br/>
        <w:t>Importantly, all historical actor and director variables were constructed exclusively from training-period data to prevent information leakage into validation and test datasets.</w:t>
      </w:r>
    </w:p>
    <w:p w14:paraId="58EC5611" w14:textId="77777777" w:rsidR="00603E06" w:rsidRDefault="00603E06" w:rsidP="00603E06">
      <w:pPr>
        <w:rPr>
          <w:rFonts w:ascii="Helvetica Neue" w:hAnsi="Helvetica Neue"/>
        </w:rPr>
      </w:pPr>
    </w:p>
    <w:p w14:paraId="33CDB179" w14:textId="3C34956B" w:rsidR="00603E06" w:rsidRDefault="00603E06" w:rsidP="00603E06">
      <w:pPr>
        <w:spacing w:after="120"/>
        <w:rPr>
          <w:rFonts w:ascii="Helvetica Neue" w:eastAsia="Helvetica Neue" w:hAnsi="Helvetica Neue" w:cs="Helvetica Neue"/>
          <w:sz w:val="32"/>
          <w:szCs w:val="32"/>
        </w:rPr>
      </w:pPr>
      <w:r w:rsidRPr="00603E06">
        <w:rPr>
          <w:rFonts w:ascii="Helvetica Neue" w:eastAsia="Helvetica Neue" w:hAnsi="Helvetica Neue" w:cs="Helvetica Neue"/>
          <w:sz w:val="32"/>
          <w:szCs w:val="32"/>
        </w:rPr>
        <w:t>Feature Preparation and Correlation Analysis</w:t>
      </w:r>
    </w:p>
    <w:p w14:paraId="589C090E" w14:textId="59434B09" w:rsidR="0016250A" w:rsidRDefault="00603E06" w:rsidP="00603E06">
      <w:pPr>
        <w:rPr>
          <w:rFonts w:ascii="Helvetica Neue" w:hAnsi="Helvetica Neue"/>
        </w:rPr>
      </w:pPr>
      <w:r w:rsidRPr="00603E06">
        <w:rPr>
          <w:rFonts w:ascii="Helvetica Neue" w:hAnsi="Helvetica Neue"/>
        </w:rPr>
        <w:t>The final modeling dataset combined production-related variables, genre indicators, historical actor variables, and historical director variables.</w:t>
      </w:r>
      <w:r w:rsidRPr="00603E06">
        <w:rPr>
          <w:rFonts w:ascii="Helvetica Neue" w:hAnsi="Helvetica Neue"/>
        </w:rPr>
        <w:br/>
      </w:r>
      <w:r w:rsidRPr="00603E06">
        <w:rPr>
          <w:rFonts w:ascii="Helvetica Neue" w:hAnsi="Helvetica Neue"/>
        </w:rPr>
        <w:br/>
        <w:t xml:space="preserve">Several additional preprocessing steps were applied before modeling. Production budgets were log-transformed to reduce skewness and improve model stability. Correlation analysis was also performed to identify highly collinear director-related variables. Highly correlated </w:t>
      </w:r>
      <w:r w:rsidRPr="00603E06">
        <w:rPr>
          <w:rFonts w:ascii="Helvetica Neue" w:hAnsi="Helvetica Neue"/>
        </w:rPr>
        <w:lastRenderedPageBreak/>
        <w:t>features such as director average budget, director average ROI, and director average rating were removed to reduce redundancy and improve interpretability.</w:t>
      </w:r>
      <w:r w:rsidRPr="00603E06">
        <w:rPr>
          <w:rFonts w:ascii="Helvetica Neue" w:hAnsi="Helvetica Neue"/>
        </w:rPr>
        <w:br/>
      </w:r>
      <w:r w:rsidR="0016250A">
        <w:rPr>
          <w:noProof/>
        </w:rPr>
        <w:drawing>
          <wp:inline distT="0" distB="0" distL="0" distR="0" wp14:anchorId="077EA8AE" wp14:editId="23C2BF2E">
            <wp:extent cx="6307667" cy="5177790"/>
            <wp:effectExtent l="0" t="0" r="4445" b="3810"/>
            <wp:docPr id="2073318289"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8289" name="Picture 5" descr="A screenshot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2877" cy="5190275"/>
                    </a:xfrm>
                    <a:prstGeom prst="rect">
                      <a:avLst/>
                    </a:prstGeom>
                    <a:noFill/>
                    <a:ln>
                      <a:noFill/>
                    </a:ln>
                  </pic:spPr>
                </pic:pic>
              </a:graphicData>
            </a:graphic>
          </wp:inline>
        </w:drawing>
      </w:r>
      <w:r w:rsidRPr="00603E06">
        <w:rPr>
          <w:rFonts w:ascii="Helvetica Neue" w:hAnsi="Helvetica Neue"/>
        </w:rPr>
        <w:br/>
      </w:r>
    </w:p>
    <w:p w14:paraId="26CBAD14" w14:textId="77777777" w:rsidR="0016250A" w:rsidRDefault="0016250A" w:rsidP="00603E06">
      <w:pPr>
        <w:rPr>
          <w:rFonts w:ascii="Helvetica Neue" w:hAnsi="Helvetica Neue"/>
        </w:rPr>
      </w:pPr>
    </w:p>
    <w:p w14:paraId="38FA4C17" w14:textId="74A0C013" w:rsidR="0016250A" w:rsidRDefault="0016250A" w:rsidP="00603E06">
      <w:pPr>
        <w:rPr>
          <w:rFonts w:ascii="Helvetica Neue" w:hAnsi="Helvetica Neue"/>
        </w:rPr>
      </w:pPr>
      <w:r>
        <w:rPr>
          <w:rFonts w:ascii="Helvetica Neue" w:hAnsi="Helvetica Neue"/>
          <w:noProof/>
        </w:rPr>
        <w:drawing>
          <wp:inline distT="0" distB="0" distL="0" distR="0" wp14:anchorId="55F59642" wp14:editId="6907A5F7">
            <wp:extent cx="6188710" cy="1769533"/>
            <wp:effectExtent l="0" t="0" r="0" b="0"/>
            <wp:docPr id="1444655915"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5915" name="Picture 6"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29110" cy="1809678"/>
                    </a:xfrm>
                    <a:prstGeom prst="rect">
                      <a:avLst/>
                    </a:prstGeom>
                  </pic:spPr>
                </pic:pic>
              </a:graphicData>
            </a:graphic>
          </wp:inline>
        </w:drawing>
      </w:r>
    </w:p>
    <w:p w14:paraId="127FCA9E" w14:textId="77777777" w:rsidR="0016250A" w:rsidRDefault="0016250A" w:rsidP="00603E06">
      <w:pPr>
        <w:rPr>
          <w:rFonts w:ascii="Helvetica Neue" w:hAnsi="Helvetica Neue"/>
        </w:rPr>
      </w:pPr>
    </w:p>
    <w:p w14:paraId="5EC3BE9D" w14:textId="6576EBCA" w:rsidR="00603E06" w:rsidRDefault="00603E06" w:rsidP="00603E06">
      <w:pPr>
        <w:rPr>
          <w:rFonts w:ascii="Helvetica Neue" w:hAnsi="Helvetica Neue"/>
        </w:rPr>
      </w:pPr>
      <w:r w:rsidRPr="00603E06">
        <w:rPr>
          <w:rFonts w:ascii="Helvetica Neue" w:hAnsi="Helvetica Neue"/>
        </w:rPr>
        <w:lastRenderedPageBreak/>
        <w:t>Missing historical information for actors and directors was handled using missing-history indicator variables together with zero-value imputation. This allowed the models to distinguish between genuinely low historical performance and previously unseen industry participants.</w:t>
      </w:r>
    </w:p>
    <w:p w14:paraId="0CEB9669" w14:textId="77777777" w:rsidR="00603E06" w:rsidRDefault="00603E06" w:rsidP="00603E06">
      <w:pPr>
        <w:rPr>
          <w:rFonts w:ascii="Helvetica Neue" w:hAnsi="Helvetica Neue"/>
        </w:rPr>
      </w:pPr>
    </w:p>
    <w:p w14:paraId="28DAC7BF" w14:textId="2B125419" w:rsidR="00603E06" w:rsidRDefault="00603E06" w:rsidP="00603E06">
      <w:pPr>
        <w:spacing w:after="120"/>
        <w:rPr>
          <w:rFonts w:ascii="Helvetica Neue" w:eastAsia="Helvetica Neue" w:hAnsi="Helvetica Neue" w:cs="Helvetica Neue"/>
          <w:sz w:val="32"/>
          <w:szCs w:val="32"/>
        </w:rPr>
      </w:pPr>
      <w:r w:rsidRPr="00603E06">
        <w:rPr>
          <w:rFonts w:ascii="Helvetica Neue" w:eastAsia="Helvetica Neue" w:hAnsi="Helvetica Neue" w:cs="Helvetica Neue"/>
          <w:sz w:val="32"/>
          <w:szCs w:val="32"/>
        </w:rPr>
        <w:t>Baseline Model Development and Validation</w:t>
      </w:r>
    </w:p>
    <w:p w14:paraId="2ED1D8DE" w14:textId="77777777" w:rsidR="0016250A" w:rsidRDefault="00603E06" w:rsidP="00603E06">
      <w:pPr>
        <w:rPr>
          <w:rFonts w:ascii="Helvetica Neue" w:hAnsi="Helvetica Neue"/>
        </w:rPr>
      </w:pPr>
      <w:r w:rsidRPr="00603E06">
        <w:rPr>
          <w:rFonts w:ascii="Helvetica Neue" w:hAnsi="Helvetica Neue"/>
        </w:rPr>
        <w:t xml:space="preserve">Several supervised machine learning algorithms were evaluated throughout the project, including Logistic Regression, Random Forest, Gradient Boosting, and </w:t>
      </w:r>
      <w:proofErr w:type="spellStart"/>
      <w:r w:rsidRPr="00603E06">
        <w:rPr>
          <w:rFonts w:ascii="Helvetica Neue" w:hAnsi="Helvetica Neue"/>
        </w:rPr>
        <w:t>XGBoost</w:t>
      </w:r>
      <w:proofErr w:type="spellEnd"/>
      <w:r w:rsidRPr="00603E06">
        <w:rPr>
          <w:rFonts w:ascii="Helvetica Neue" w:hAnsi="Helvetica Neue"/>
        </w:rPr>
        <w:t xml:space="preserve"> classifiers.</w:t>
      </w:r>
      <w:r w:rsidRPr="00603E06">
        <w:rPr>
          <w:rFonts w:ascii="Helvetica Neue" w:hAnsi="Helvetica Neue"/>
        </w:rPr>
        <w:br/>
      </w:r>
      <w:r w:rsidRPr="00603E06">
        <w:rPr>
          <w:rFonts w:ascii="Helvetica Neue" w:hAnsi="Helvetica Neue"/>
        </w:rPr>
        <w:br/>
        <w:t>The baseline Logistic Regression model achieved moderate validation performance with a ROC-AUC score of 0.646 and demonstrated relatively strong recall and F1-score values. However, ensemble-based tree models consistently produced stronger ranking performance, suggesting that nonlinear feature interactions played an important role in predicting movie success.</w:t>
      </w:r>
      <w:r w:rsidRPr="00603E06">
        <w:rPr>
          <w:rFonts w:ascii="Helvetica Neue" w:hAnsi="Helvetica Neue"/>
        </w:rPr>
        <w:br/>
      </w:r>
      <w:r w:rsidRPr="00603E06">
        <w:rPr>
          <w:rFonts w:ascii="Helvetica Neue" w:hAnsi="Helvetica Neue"/>
        </w:rPr>
        <w:br/>
        <w:t xml:space="preserve">Among the baseline approaches, </w:t>
      </w:r>
      <w:proofErr w:type="spellStart"/>
      <w:r w:rsidRPr="00603E06">
        <w:rPr>
          <w:rFonts w:ascii="Helvetica Neue" w:hAnsi="Helvetica Neue"/>
        </w:rPr>
        <w:t>XGBoost</w:t>
      </w:r>
      <w:proofErr w:type="spellEnd"/>
      <w:r w:rsidRPr="00603E06">
        <w:rPr>
          <w:rFonts w:ascii="Helvetica Neue" w:hAnsi="Helvetica Neue"/>
        </w:rPr>
        <w:t xml:space="preserve"> achieved the highest validation ROC-AUC score of 0.676 and the highest validation accuracy. Random Forest produced similarly competitive results while maintaining stronger recall stability across validation experiments.</w:t>
      </w:r>
    </w:p>
    <w:p w14:paraId="27B7CBCE" w14:textId="77777777" w:rsidR="0016250A" w:rsidRDefault="0016250A" w:rsidP="00603E06">
      <w:pPr>
        <w:rPr>
          <w:rFonts w:ascii="Helvetica Neue" w:hAnsi="Helvetica Neue"/>
        </w:rPr>
      </w:pPr>
    </w:p>
    <w:p w14:paraId="788B0306" w14:textId="47BA90BE" w:rsidR="00603E06" w:rsidRDefault="0016250A" w:rsidP="00603E06">
      <w:pPr>
        <w:rPr>
          <w:rFonts w:ascii="Helvetica Neue" w:hAnsi="Helvetica Neue"/>
        </w:rPr>
      </w:pPr>
      <w:r>
        <w:rPr>
          <w:rFonts w:ascii="Helvetica Neue" w:hAnsi="Helvetica Neue"/>
          <w:noProof/>
        </w:rPr>
        <w:drawing>
          <wp:inline distT="0" distB="0" distL="0" distR="0" wp14:anchorId="5B4F9D64" wp14:editId="7FDE16FB">
            <wp:extent cx="5943600" cy="1667934"/>
            <wp:effectExtent l="0" t="0" r="0" b="0"/>
            <wp:docPr id="686896843" name="Picture 7" descr="A black and whit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6843" name="Picture 7" descr="A black and white graph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54560" cy="1671010"/>
                    </a:xfrm>
                    <a:prstGeom prst="rect">
                      <a:avLst/>
                    </a:prstGeom>
                  </pic:spPr>
                </pic:pic>
              </a:graphicData>
            </a:graphic>
          </wp:inline>
        </w:drawing>
      </w:r>
      <w:r w:rsidR="00603E06" w:rsidRPr="00603E06">
        <w:rPr>
          <w:rFonts w:ascii="Helvetica Neue" w:hAnsi="Helvetica Neue"/>
        </w:rPr>
        <w:br/>
      </w:r>
      <w:r w:rsidR="00603E06" w:rsidRPr="00603E06">
        <w:rPr>
          <w:rFonts w:ascii="Helvetica Neue" w:hAnsi="Helvetica Neue"/>
        </w:rPr>
        <w:br/>
        <w:t>Overall, the validation results demonstrated that engineered historical variables — including actor star power, director success history, genre indicators, runtime, and budget-related variables — contained meaningful predictive information related to movie success.</w:t>
      </w:r>
    </w:p>
    <w:p w14:paraId="6AEB6E68" w14:textId="77777777" w:rsidR="00603E06" w:rsidRDefault="00603E06" w:rsidP="00603E06">
      <w:pPr>
        <w:rPr>
          <w:rFonts w:ascii="Helvetica Neue" w:hAnsi="Helvetica Neue"/>
        </w:rPr>
      </w:pPr>
    </w:p>
    <w:p w14:paraId="041EBE33" w14:textId="57846190" w:rsidR="00603E06" w:rsidRDefault="00603E06" w:rsidP="00B2284C">
      <w:pPr>
        <w:spacing w:after="120"/>
        <w:rPr>
          <w:rFonts w:ascii="Helvetica Neue" w:eastAsia="Helvetica Neue" w:hAnsi="Helvetica Neue" w:cs="Helvetica Neue"/>
          <w:sz w:val="32"/>
          <w:szCs w:val="32"/>
        </w:rPr>
      </w:pPr>
      <w:r w:rsidRPr="00603E06">
        <w:rPr>
          <w:rFonts w:ascii="Helvetica Neue" w:eastAsia="Helvetica Neue" w:hAnsi="Helvetica Neue" w:cs="Helvetica Neue"/>
          <w:sz w:val="32"/>
          <w:szCs w:val="32"/>
        </w:rPr>
        <w:t>Feature Importance and Sensitivity Analysis</w:t>
      </w:r>
    </w:p>
    <w:p w14:paraId="4FC79896" w14:textId="77777777" w:rsidR="004010C3" w:rsidRDefault="00603E06" w:rsidP="00603E06">
      <w:pPr>
        <w:rPr>
          <w:rFonts w:ascii="Helvetica Neue" w:hAnsi="Helvetica Neue"/>
        </w:rPr>
      </w:pPr>
      <w:r w:rsidRPr="00603E06">
        <w:rPr>
          <w:rFonts w:ascii="Helvetica Neue" w:hAnsi="Helvetica Neue"/>
        </w:rPr>
        <w:t xml:space="preserve">After establishing baseline model performance, feature importance analysis was performed using the </w:t>
      </w:r>
      <w:proofErr w:type="spellStart"/>
      <w:r w:rsidRPr="00603E06">
        <w:rPr>
          <w:rFonts w:ascii="Helvetica Neue" w:hAnsi="Helvetica Neue"/>
        </w:rPr>
        <w:t>XGBoost</w:t>
      </w:r>
      <w:proofErr w:type="spellEnd"/>
      <w:r w:rsidRPr="00603E06">
        <w:rPr>
          <w:rFonts w:ascii="Helvetica Neue" w:hAnsi="Helvetica Neue"/>
        </w:rPr>
        <w:t xml:space="preserve"> classifier </w:t>
      </w:r>
      <w:proofErr w:type="gramStart"/>
      <w:r w:rsidRPr="00603E06">
        <w:rPr>
          <w:rFonts w:ascii="Helvetica Neue" w:hAnsi="Helvetica Neue"/>
        </w:rPr>
        <w:t>in order to</w:t>
      </w:r>
      <w:proofErr w:type="gramEnd"/>
      <w:r w:rsidRPr="00603E06">
        <w:rPr>
          <w:rFonts w:ascii="Helvetica Neue" w:hAnsi="Helvetica Neue"/>
        </w:rPr>
        <w:t xml:space="preserve"> evaluate the contribution of individual predictors.</w:t>
      </w:r>
      <w:r w:rsidRPr="00603E06">
        <w:rPr>
          <w:rFonts w:ascii="Helvetica Neue" w:hAnsi="Helvetica Neue"/>
        </w:rPr>
        <w:br/>
      </w:r>
      <w:r w:rsidRPr="00603E06">
        <w:rPr>
          <w:rFonts w:ascii="Helvetica Neue" w:hAnsi="Helvetica Neue"/>
        </w:rPr>
        <w:br/>
        <w:t>The strongest features included director success rate, average actor star power, maximum actor star power, historical director revenue, runtime, and production budget. Several genre-related variables also contributed meaningful predictive value.</w:t>
      </w:r>
    </w:p>
    <w:p w14:paraId="1E9FD02C" w14:textId="77777777" w:rsidR="004010C3" w:rsidRDefault="004010C3" w:rsidP="00603E06">
      <w:pPr>
        <w:rPr>
          <w:rFonts w:ascii="Helvetica Neue" w:hAnsi="Helvetica Neue"/>
        </w:rPr>
      </w:pPr>
    </w:p>
    <w:p w14:paraId="06BA4AA1" w14:textId="77777777" w:rsidR="004010C3" w:rsidRDefault="004010C3" w:rsidP="00603E06">
      <w:pPr>
        <w:rPr>
          <w:rFonts w:ascii="Helvetica Neue" w:hAnsi="Helvetica Neue"/>
        </w:rPr>
      </w:pPr>
    </w:p>
    <w:p w14:paraId="75409C9B" w14:textId="77777777" w:rsidR="004010C3" w:rsidRDefault="004010C3" w:rsidP="00603E06">
      <w:pPr>
        <w:rPr>
          <w:rFonts w:ascii="Helvetica Neue" w:hAnsi="Helvetica Neue"/>
        </w:rPr>
      </w:pPr>
    </w:p>
    <w:p w14:paraId="7FA0B7C3" w14:textId="57420B19" w:rsidR="004010C3" w:rsidRDefault="004010C3" w:rsidP="00603E06">
      <w:pPr>
        <w:rPr>
          <w:rFonts w:ascii="Helvetica Neue" w:hAnsi="Helvetica Neue"/>
        </w:rPr>
      </w:pPr>
      <w:r>
        <w:rPr>
          <w:noProof/>
        </w:rPr>
        <w:drawing>
          <wp:inline distT="0" distB="0" distL="0" distR="0" wp14:anchorId="03EA8B7E" wp14:editId="47AFE390">
            <wp:extent cx="6290733" cy="3271520"/>
            <wp:effectExtent l="0" t="0" r="0" b="5080"/>
            <wp:docPr id="129866796"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796" name="Picture 8" descr="A graph of a graph&#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9390" cy="3276022"/>
                    </a:xfrm>
                    <a:prstGeom prst="rect">
                      <a:avLst/>
                    </a:prstGeom>
                    <a:noFill/>
                    <a:ln>
                      <a:noFill/>
                    </a:ln>
                  </pic:spPr>
                </pic:pic>
              </a:graphicData>
            </a:graphic>
          </wp:inline>
        </w:drawing>
      </w:r>
      <w:r w:rsidR="00603E06" w:rsidRPr="00603E06">
        <w:rPr>
          <w:rFonts w:ascii="Helvetica Neue" w:hAnsi="Helvetica Neue"/>
        </w:rPr>
        <w:br/>
      </w:r>
      <w:r w:rsidR="00603E06" w:rsidRPr="00603E06">
        <w:rPr>
          <w:rFonts w:ascii="Helvetica Neue" w:hAnsi="Helvetica Neue"/>
        </w:rPr>
        <w:br/>
      </w:r>
    </w:p>
    <w:p w14:paraId="14C0ED86" w14:textId="77777777" w:rsidR="004010C3" w:rsidRDefault="00603E06" w:rsidP="00603E06">
      <w:pPr>
        <w:rPr>
          <w:rFonts w:ascii="Helvetica Neue" w:hAnsi="Helvetica Neue"/>
        </w:rPr>
      </w:pPr>
      <w:r w:rsidRPr="00603E06">
        <w:rPr>
          <w:rFonts w:ascii="Helvetica Neue" w:hAnsi="Helvetica Neue"/>
        </w:rPr>
        <w:t xml:space="preserve">A sensitivity analysis was then conducted by progressively removing lower-importance features and retraining the </w:t>
      </w:r>
      <w:proofErr w:type="spellStart"/>
      <w:r w:rsidRPr="00603E06">
        <w:rPr>
          <w:rFonts w:ascii="Helvetica Neue" w:hAnsi="Helvetica Neue"/>
        </w:rPr>
        <w:t>XGBoost</w:t>
      </w:r>
      <w:proofErr w:type="spellEnd"/>
      <w:r w:rsidRPr="00603E06">
        <w:rPr>
          <w:rFonts w:ascii="Helvetica Neue" w:hAnsi="Helvetica Neue"/>
        </w:rPr>
        <w:t xml:space="preserve"> model. The results demonstrated that small amounts of feature reduction had minimal impact on validation performance, while aggressive feature elimination substantially reduced ROC-AUC scores.</w:t>
      </w:r>
    </w:p>
    <w:p w14:paraId="60AE723F" w14:textId="77777777" w:rsidR="004010C3" w:rsidRDefault="004010C3" w:rsidP="00603E06">
      <w:pPr>
        <w:rPr>
          <w:rFonts w:ascii="Helvetica Neue" w:hAnsi="Helvetica Neue"/>
        </w:rPr>
      </w:pPr>
    </w:p>
    <w:p w14:paraId="219B66D8" w14:textId="0364A97A" w:rsidR="00603E06" w:rsidRDefault="004010C3" w:rsidP="00603E06">
      <w:pPr>
        <w:rPr>
          <w:rFonts w:ascii="Helvetica Neue" w:hAnsi="Helvetica Neue"/>
        </w:rPr>
      </w:pPr>
      <w:r>
        <w:rPr>
          <w:rFonts w:ascii="Helvetica Neue" w:hAnsi="Helvetica Neue"/>
          <w:noProof/>
        </w:rPr>
        <w:drawing>
          <wp:inline distT="0" distB="0" distL="0" distR="0" wp14:anchorId="47C668F7" wp14:editId="39CD3D0D">
            <wp:extent cx="6290310" cy="2080260"/>
            <wp:effectExtent l="0" t="0" r="0" b="2540"/>
            <wp:docPr id="200891288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2886"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297056" cy="2082491"/>
                    </a:xfrm>
                    <a:prstGeom prst="rect">
                      <a:avLst/>
                    </a:prstGeom>
                  </pic:spPr>
                </pic:pic>
              </a:graphicData>
            </a:graphic>
          </wp:inline>
        </w:drawing>
      </w:r>
      <w:r w:rsidR="00603E06" w:rsidRPr="00603E06">
        <w:rPr>
          <w:rFonts w:ascii="Helvetica Neue" w:hAnsi="Helvetica Neue"/>
        </w:rPr>
        <w:br/>
      </w:r>
      <w:r w:rsidR="00603E06" w:rsidRPr="00603E06">
        <w:rPr>
          <w:rFonts w:ascii="Helvetica Neue" w:hAnsi="Helvetica Neue"/>
        </w:rPr>
        <w:br/>
        <w:t>These findings suggest that movie success prediction benefits from combining multiple complementary variables rather than relying on only a few dominant predictors.</w:t>
      </w:r>
    </w:p>
    <w:p w14:paraId="4A56CA03" w14:textId="77777777" w:rsidR="00B2284C" w:rsidRDefault="00B2284C" w:rsidP="00603E06">
      <w:pPr>
        <w:rPr>
          <w:rFonts w:ascii="Helvetica Neue" w:hAnsi="Helvetica Neue"/>
        </w:rPr>
      </w:pPr>
    </w:p>
    <w:p w14:paraId="7777BCD4" w14:textId="77777777" w:rsidR="004010C3" w:rsidRDefault="004010C3" w:rsidP="00B2284C">
      <w:pPr>
        <w:spacing w:after="120"/>
        <w:rPr>
          <w:rFonts w:ascii="Helvetica Neue" w:eastAsia="Helvetica Neue" w:hAnsi="Helvetica Neue" w:cs="Helvetica Neue"/>
          <w:sz w:val="32"/>
          <w:szCs w:val="32"/>
        </w:rPr>
      </w:pPr>
    </w:p>
    <w:p w14:paraId="11DB37E2" w14:textId="3AD0CDE6" w:rsidR="00B2284C" w:rsidRDefault="00B2284C" w:rsidP="00B2284C">
      <w:pPr>
        <w:spacing w:after="120"/>
        <w:rPr>
          <w:rFonts w:ascii="Helvetica Neue" w:eastAsia="Helvetica Neue" w:hAnsi="Helvetica Neue" w:cs="Helvetica Neue"/>
          <w:sz w:val="32"/>
          <w:szCs w:val="32"/>
        </w:rPr>
      </w:pPr>
      <w:r w:rsidRPr="00B2284C">
        <w:rPr>
          <w:rFonts w:ascii="Helvetica Neue" w:eastAsia="Helvetica Neue" w:hAnsi="Helvetica Neue" w:cs="Helvetica Neue"/>
          <w:sz w:val="32"/>
          <w:szCs w:val="32"/>
        </w:rPr>
        <w:lastRenderedPageBreak/>
        <w:t>Hyperparameter Tuning and Ensemble Modeling</w:t>
      </w:r>
    </w:p>
    <w:p w14:paraId="15E1290B" w14:textId="77777777" w:rsidR="004010C3" w:rsidRDefault="00B2284C" w:rsidP="00603E06">
      <w:pPr>
        <w:rPr>
          <w:rFonts w:ascii="Helvetica Neue" w:hAnsi="Helvetica Neue"/>
        </w:rPr>
      </w:pPr>
      <w:r w:rsidRPr="00B2284C">
        <w:rPr>
          <w:rFonts w:ascii="Helvetica Neue" w:hAnsi="Helvetica Neue"/>
        </w:rPr>
        <w:t>After evaluating the baseline models, hyperparameter tuning and ensemble learning techniques were explored to improve predictive performance.</w:t>
      </w:r>
      <w:r w:rsidRPr="00B2284C">
        <w:rPr>
          <w:rFonts w:ascii="Helvetica Neue" w:hAnsi="Helvetica Neue"/>
        </w:rPr>
        <w:br/>
      </w:r>
      <w:r w:rsidRPr="00B2284C">
        <w:rPr>
          <w:rFonts w:ascii="Helvetica Neue" w:hAnsi="Helvetica Neue"/>
        </w:rPr>
        <w:br/>
        <w:t xml:space="preserve">Grid Search was applied to optimize the Random Forest classifier, while Randomized Search was used for </w:t>
      </w:r>
      <w:proofErr w:type="spellStart"/>
      <w:r w:rsidRPr="00B2284C">
        <w:rPr>
          <w:rFonts w:ascii="Helvetica Neue" w:hAnsi="Helvetica Neue"/>
        </w:rPr>
        <w:t>XGBoost</w:t>
      </w:r>
      <w:proofErr w:type="spellEnd"/>
      <w:r w:rsidRPr="00B2284C">
        <w:rPr>
          <w:rFonts w:ascii="Helvetica Neue" w:hAnsi="Helvetica Neue"/>
        </w:rPr>
        <w:t xml:space="preserve"> parameter tuning. A stacking ensemble model combining Logistic Regression, Random Forest, and </w:t>
      </w:r>
      <w:proofErr w:type="spellStart"/>
      <w:r w:rsidRPr="00B2284C">
        <w:rPr>
          <w:rFonts w:ascii="Helvetica Neue" w:hAnsi="Helvetica Neue"/>
        </w:rPr>
        <w:t>XGBoost</w:t>
      </w:r>
      <w:proofErr w:type="spellEnd"/>
      <w:r w:rsidRPr="00B2284C">
        <w:rPr>
          <w:rFonts w:ascii="Helvetica Neue" w:hAnsi="Helvetica Neue"/>
        </w:rPr>
        <w:t xml:space="preserve"> was also evaluated.</w:t>
      </w:r>
      <w:r w:rsidRPr="00B2284C">
        <w:rPr>
          <w:rFonts w:ascii="Helvetica Neue" w:hAnsi="Helvetica Neue"/>
        </w:rPr>
        <w:br/>
      </w:r>
      <w:r w:rsidRPr="00B2284C">
        <w:rPr>
          <w:rFonts w:ascii="Helvetica Neue" w:hAnsi="Helvetica Neue"/>
        </w:rPr>
        <w:br/>
        <w:t xml:space="preserve">The tuned Random Forest model achieved the strongest overall validation performance and demonstrated the most stable generalization behavior across evaluation metrics. Although the tuned </w:t>
      </w:r>
      <w:proofErr w:type="spellStart"/>
      <w:r w:rsidRPr="00B2284C">
        <w:rPr>
          <w:rFonts w:ascii="Helvetica Neue" w:hAnsi="Helvetica Neue"/>
        </w:rPr>
        <w:t>XGBoost</w:t>
      </w:r>
      <w:proofErr w:type="spellEnd"/>
      <w:r w:rsidRPr="00B2284C">
        <w:rPr>
          <w:rFonts w:ascii="Helvetica Neue" w:hAnsi="Helvetica Neue"/>
        </w:rPr>
        <w:t xml:space="preserve"> and stacking ensemble approaches remained competitive, neither produced meaningful improvements over the tuned Random Forest classifier.</w:t>
      </w:r>
    </w:p>
    <w:p w14:paraId="113D5243" w14:textId="77777777" w:rsidR="004010C3" w:rsidRDefault="004010C3" w:rsidP="00603E06">
      <w:pPr>
        <w:rPr>
          <w:rFonts w:ascii="Helvetica Neue" w:hAnsi="Helvetica Neue"/>
        </w:rPr>
      </w:pPr>
    </w:p>
    <w:p w14:paraId="17F9A785" w14:textId="4E68B764" w:rsidR="00B2284C" w:rsidRDefault="004010C3" w:rsidP="00603E06">
      <w:pPr>
        <w:rPr>
          <w:rFonts w:ascii="Helvetica Neue" w:hAnsi="Helvetica Neue"/>
        </w:rPr>
      </w:pPr>
      <w:r>
        <w:rPr>
          <w:rFonts w:ascii="Helvetica Neue" w:hAnsi="Helvetica Neue"/>
          <w:noProof/>
        </w:rPr>
        <w:drawing>
          <wp:inline distT="0" distB="0" distL="0" distR="0" wp14:anchorId="22505C69" wp14:editId="6DE344C4">
            <wp:extent cx="5943600" cy="1231265"/>
            <wp:effectExtent l="0" t="0" r="0" b="635"/>
            <wp:docPr id="1104842974" name="Picture 10"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42974" name="Picture 10" descr="A screenshot of a black and white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231265"/>
                    </a:xfrm>
                    <a:prstGeom prst="rect">
                      <a:avLst/>
                    </a:prstGeom>
                  </pic:spPr>
                </pic:pic>
              </a:graphicData>
            </a:graphic>
          </wp:inline>
        </w:drawing>
      </w:r>
      <w:r w:rsidR="00B2284C" w:rsidRPr="00B2284C">
        <w:rPr>
          <w:rFonts w:ascii="Helvetica Neue" w:hAnsi="Helvetica Neue"/>
        </w:rPr>
        <w:br/>
      </w:r>
      <w:r w:rsidR="00B2284C" w:rsidRPr="00B2284C">
        <w:rPr>
          <w:rFonts w:ascii="Helvetica Neue" w:hAnsi="Helvetica Neue"/>
        </w:rPr>
        <w:br/>
        <w:t>The final tuned Random Forest model was therefore selected as the best-performing model and evaluated on the held-out test dataset.</w:t>
      </w:r>
    </w:p>
    <w:p w14:paraId="427E2269" w14:textId="77777777" w:rsidR="00B2284C" w:rsidRDefault="00B2284C" w:rsidP="00603E06">
      <w:pPr>
        <w:rPr>
          <w:rFonts w:ascii="Helvetica Neue" w:hAnsi="Helvetica Neue"/>
        </w:rPr>
      </w:pPr>
    </w:p>
    <w:p w14:paraId="62238741" w14:textId="36285088" w:rsidR="00B2284C" w:rsidRDefault="00B2284C" w:rsidP="00B2284C">
      <w:pPr>
        <w:spacing w:after="120"/>
        <w:rPr>
          <w:rFonts w:ascii="Helvetica Neue" w:hAnsi="Helvetica Neue"/>
        </w:rPr>
      </w:pPr>
      <w:r w:rsidRPr="00B2284C">
        <w:rPr>
          <w:rFonts w:ascii="Helvetica Neue" w:eastAsia="Helvetica Neue" w:hAnsi="Helvetica Neue" w:cs="Helvetica Neue"/>
          <w:sz w:val="32"/>
          <w:szCs w:val="32"/>
        </w:rPr>
        <w:t>Final Model Performance and Interpretation</w:t>
      </w:r>
    </w:p>
    <w:p w14:paraId="7A201AF3" w14:textId="084E6B1C" w:rsidR="004010C3" w:rsidRDefault="00B2284C" w:rsidP="00603E06">
      <w:pPr>
        <w:rPr>
          <w:rFonts w:ascii="Helvetica Neue" w:hAnsi="Helvetica Neue"/>
        </w:rPr>
      </w:pPr>
      <w:r w:rsidRPr="00B2284C">
        <w:rPr>
          <w:rFonts w:ascii="Helvetica Neue" w:hAnsi="Helvetica Neue"/>
        </w:rPr>
        <w:t>On the unseen test dataset, the final tuned Random Forest model achieved a ROC-AUC score of 0.648 and an accuracy of 0.624, demonstrating moderate but stable predictive performance.</w:t>
      </w:r>
    </w:p>
    <w:p w14:paraId="7CD82DDB" w14:textId="35F215C1" w:rsidR="00AF7D4A" w:rsidRDefault="004010C3" w:rsidP="00AF7D4A">
      <w:pPr>
        <w:rPr>
          <w:rFonts w:ascii="Helvetica Neue" w:hAnsi="Helvetica Neue"/>
        </w:rPr>
      </w:pPr>
      <w:r>
        <w:rPr>
          <w:rFonts w:ascii="Helvetica Neue" w:hAnsi="Helvetica Neue"/>
          <w:noProof/>
        </w:rPr>
        <w:drawing>
          <wp:inline distT="0" distB="0" distL="0" distR="0" wp14:anchorId="0C478790" wp14:editId="6682D5DA">
            <wp:extent cx="3111023" cy="1481666"/>
            <wp:effectExtent l="0" t="0" r="635" b="4445"/>
            <wp:docPr id="337320637" name="Picture 11" descr="A screenshot of a test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20637" name="Picture 11" descr="A screenshot of a test scor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175322" cy="1512289"/>
                    </a:xfrm>
                    <a:prstGeom prst="rect">
                      <a:avLst/>
                    </a:prstGeom>
                  </pic:spPr>
                </pic:pic>
              </a:graphicData>
            </a:graphic>
          </wp:inline>
        </w:drawing>
      </w:r>
      <w:r w:rsidR="00B2284C" w:rsidRPr="00B2284C">
        <w:rPr>
          <w:rFonts w:ascii="Helvetica Neue" w:hAnsi="Helvetica Neue"/>
        </w:rPr>
        <w:br/>
      </w:r>
      <w:r w:rsidR="00B2284C" w:rsidRPr="00B2284C">
        <w:rPr>
          <w:rFonts w:ascii="Helvetica Neue" w:hAnsi="Helvetica Neue"/>
        </w:rPr>
        <w:br/>
        <w:t>Feature importance analysis showed that director success history, actor star power, production budget, runtime, and genre-related variables were among the most influential predictors. Director-related historical variables in particular demonstrated strong predictive contribution, indicating that prior directing performance played a significant role in the model’s estimation of commercial success probability.</w:t>
      </w:r>
      <w:r w:rsidR="00B2284C" w:rsidRPr="00B2284C">
        <w:rPr>
          <w:rFonts w:ascii="Helvetica Neue" w:hAnsi="Helvetica Neue"/>
        </w:rPr>
        <w:br/>
      </w:r>
      <w:r w:rsidR="00B2284C" w:rsidRPr="00B2284C">
        <w:rPr>
          <w:rFonts w:ascii="Helvetica Neue" w:hAnsi="Helvetica Neue"/>
        </w:rPr>
        <w:lastRenderedPageBreak/>
        <w:t xml:space="preserve">Precision-recall analysis, confusion matrices, calibration curves, and ROC visualizations further demonstrated that the model consistently outperformed random classification while </w:t>
      </w:r>
      <w:r w:rsidR="00AF7D4A" w:rsidRPr="00AF7D4A">
        <w:rPr>
          <w:rFonts w:ascii="Helvetica Neue" w:hAnsi="Helvetica Neue"/>
        </w:rPr>
        <w:t xml:space="preserve"> </w:t>
      </w:r>
      <w:r w:rsidR="00AF7D4A">
        <w:rPr>
          <w:noProof/>
        </w:rPr>
        <w:drawing>
          <wp:anchor distT="0" distB="0" distL="114300" distR="114300" simplePos="0" relativeHeight="251679744" behindDoc="0" locked="0" layoutInCell="1" allowOverlap="1" wp14:anchorId="19DF4365" wp14:editId="540E621B">
            <wp:simplePos x="0" y="0"/>
            <wp:positionH relativeFrom="column">
              <wp:posOffset>-105410</wp:posOffset>
            </wp:positionH>
            <wp:positionV relativeFrom="paragraph">
              <wp:posOffset>873383</wp:posOffset>
            </wp:positionV>
            <wp:extent cx="3438525" cy="2708910"/>
            <wp:effectExtent l="0" t="0" r="3175" b="0"/>
            <wp:wrapSquare wrapText="bothSides"/>
            <wp:docPr id="900349581" name="Picture 1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49581" name="Picture 12" descr="A graph of a graph&#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8525" cy="270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AF7D4A" w:rsidRPr="00B2284C">
        <w:rPr>
          <w:rFonts w:ascii="Helvetica Neue" w:hAnsi="Helvetica Neue"/>
        </w:rPr>
        <w:t>maintaining relatively stable probability estimates across different prediction thresholds.</w:t>
      </w:r>
    </w:p>
    <w:p w14:paraId="127C9A3A" w14:textId="461E0305" w:rsidR="00137463" w:rsidRDefault="00AF7D4A" w:rsidP="00137463">
      <w:pPr>
        <w:rPr>
          <w:rFonts w:ascii="Helvetica Neue" w:hAnsi="Helvetica Neue"/>
        </w:rPr>
      </w:pPr>
      <w:r>
        <w:rPr>
          <w:noProof/>
        </w:rPr>
        <w:drawing>
          <wp:anchor distT="0" distB="0" distL="114300" distR="114300" simplePos="0" relativeHeight="251680768" behindDoc="0" locked="0" layoutInCell="1" allowOverlap="1" wp14:anchorId="20DF9F87" wp14:editId="2D6D5AAB">
            <wp:simplePos x="0" y="0"/>
            <wp:positionH relativeFrom="column">
              <wp:posOffset>3438525</wp:posOffset>
            </wp:positionH>
            <wp:positionV relativeFrom="paragraph">
              <wp:posOffset>153670</wp:posOffset>
            </wp:positionV>
            <wp:extent cx="3187700" cy="2661920"/>
            <wp:effectExtent l="0" t="0" r="0" b="5080"/>
            <wp:wrapSquare wrapText="bothSides"/>
            <wp:docPr id="2097625873" name="Picture 13"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25873" name="Picture 13" descr="A graph with blue squar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7700" cy="2661920"/>
                    </a:xfrm>
                    <a:prstGeom prst="rect">
                      <a:avLst/>
                    </a:prstGeom>
                    <a:noFill/>
                    <a:ln>
                      <a:noFill/>
                    </a:ln>
                  </pic:spPr>
                </pic:pic>
              </a:graphicData>
            </a:graphic>
            <wp14:sizeRelH relativeFrom="page">
              <wp14:pctWidth>0</wp14:pctWidth>
            </wp14:sizeRelH>
            <wp14:sizeRelV relativeFrom="page">
              <wp14:pctHeight>0</wp14:pctHeight>
            </wp14:sizeRelV>
          </wp:anchor>
        </w:drawing>
      </w:r>
      <w:r w:rsidR="00137463">
        <w:rPr>
          <w:noProof/>
        </w:rPr>
        <w:drawing>
          <wp:anchor distT="0" distB="0" distL="114300" distR="114300" simplePos="0" relativeHeight="251681792" behindDoc="0" locked="0" layoutInCell="1" allowOverlap="1" wp14:anchorId="01F0FB68" wp14:editId="2863BE67">
            <wp:simplePos x="0" y="0"/>
            <wp:positionH relativeFrom="column">
              <wp:posOffset>-105410</wp:posOffset>
            </wp:positionH>
            <wp:positionV relativeFrom="paragraph">
              <wp:posOffset>3018155</wp:posOffset>
            </wp:positionV>
            <wp:extent cx="3342005" cy="3131185"/>
            <wp:effectExtent l="0" t="0" r="0" b="5715"/>
            <wp:wrapSquare wrapText="bothSides"/>
            <wp:docPr id="392249883" name="Picture 15" descr="A graph with blue lines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49883" name="Picture 15" descr="A graph with blue lines and orange dot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2005" cy="3131185"/>
                    </a:xfrm>
                    <a:prstGeom prst="rect">
                      <a:avLst/>
                    </a:prstGeom>
                    <a:noFill/>
                    <a:ln>
                      <a:noFill/>
                    </a:ln>
                  </pic:spPr>
                </pic:pic>
              </a:graphicData>
            </a:graphic>
            <wp14:sizeRelH relativeFrom="page">
              <wp14:pctWidth>0</wp14:pctWidth>
            </wp14:sizeRelH>
            <wp14:sizeRelV relativeFrom="page">
              <wp14:pctHeight>0</wp14:pctHeight>
            </wp14:sizeRelV>
          </wp:anchor>
        </w:drawing>
      </w:r>
      <w:r w:rsidR="00137463">
        <w:rPr>
          <w:noProof/>
        </w:rPr>
        <w:drawing>
          <wp:anchor distT="0" distB="0" distL="114300" distR="114300" simplePos="0" relativeHeight="251682816" behindDoc="1" locked="0" layoutInCell="1" allowOverlap="1" wp14:anchorId="0D9289FB" wp14:editId="0FEAEB6E">
            <wp:simplePos x="0" y="0"/>
            <wp:positionH relativeFrom="column">
              <wp:posOffset>3333750</wp:posOffset>
            </wp:positionH>
            <wp:positionV relativeFrom="paragraph">
              <wp:posOffset>3018155</wp:posOffset>
            </wp:positionV>
            <wp:extent cx="3414395" cy="3131185"/>
            <wp:effectExtent l="0" t="0" r="1905" b="5715"/>
            <wp:wrapTight wrapText="bothSides">
              <wp:wrapPolygon edited="0">
                <wp:start x="0" y="0"/>
                <wp:lineTo x="0" y="21552"/>
                <wp:lineTo x="21532" y="21552"/>
                <wp:lineTo x="21532" y="0"/>
                <wp:lineTo x="0" y="0"/>
              </wp:wrapPolygon>
            </wp:wrapTight>
            <wp:docPr id="1072285243" name="Picture 16"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5243" name="Picture 16" descr="A graph of a curv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4395" cy="3131185"/>
                    </a:xfrm>
                    <a:prstGeom prst="rect">
                      <a:avLst/>
                    </a:prstGeom>
                    <a:noFill/>
                    <a:ln>
                      <a:noFill/>
                    </a:ln>
                  </pic:spPr>
                </pic:pic>
              </a:graphicData>
            </a:graphic>
            <wp14:sizeRelH relativeFrom="page">
              <wp14:pctWidth>0</wp14:pctWidth>
            </wp14:sizeRelH>
            <wp14:sizeRelV relativeFrom="page">
              <wp14:pctHeight>0</wp14:pctHeight>
            </wp14:sizeRelV>
          </wp:anchor>
        </w:drawing>
      </w:r>
      <w:r w:rsidR="00B2284C" w:rsidRPr="00B2284C">
        <w:rPr>
          <w:rFonts w:ascii="Helvetica Neue" w:hAnsi="Helvetica Neue"/>
        </w:rPr>
        <w:br/>
        <w:t>At the same time, the moderate overall predictive performance highlights the inherent uncertainty associated with movie success prediction. Financial outcomes are influenced by many difficult-to-measure external factors not directly captured in the dataset, including marketing effectiveness, release timing, streaming competition, audience preferences, critical reception, social media influence, and broader economic conditions.</w:t>
      </w:r>
    </w:p>
    <w:p w14:paraId="27F98FF0" w14:textId="77777777" w:rsidR="00AF7D4A" w:rsidRDefault="00AF7D4A" w:rsidP="00137463">
      <w:pPr>
        <w:rPr>
          <w:rFonts w:ascii="Helvetica Neue" w:eastAsia="Helvetica Neue" w:hAnsi="Helvetica Neue" w:cs="Helvetica Neue"/>
          <w:sz w:val="32"/>
          <w:szCs w:val="32"/>
        </w:rPr>
      </w:pPr>
    </w:p>
    <w:p w14:paraId="1FC32F92" w14:textId="08EDDB0F" w:rsidR="00B2284C" w:rsidRPr="00137463" w:rsidRDefault="00B2284C" w:rsidP="00137463">
      <w:pPr>
        <w:rPr>
          <w:rFonts w:ascii="Helvetica Neue" w:hAnsi="Helvetica Neue"/>
        </w:rPr>
      </w:pPr>
      <w:r w:rsidRPr="00B2284C">
        <w:rPr>
          <w:rFonts w:ascii="Helvetica Neue" w:eastAsia="Helvetica Neue" w:hAnsi="Helvetica Neue" w:cs="Helvetica Neue"/>
          <w:sz w:val="32"/>
          <w:szCs w:val="32"/>
        </w:rPr>
        <w:lastRenderedPageBreak/>
        <w:t>Scenario Simulation and Decision-Support Analysis</w:t>
      </w:r>
    </w:p>
    <w:p w14:paraId="42D4E822" w14:textId="77777777" w:rsidR="00137463" w:rsidRDefault="00B2284C" w:rsidP="00603E06">
      <w:pPr>
        <w:rPr>
          <w:rFonts w:ascii="Helvetica Neue" w:hAnsi="Helvetica Neue"/>
        </w:rPr>
      </w:pPr>
      <w:r w:rsidRPr="00B2284C">
        <w:rPr>
          <w:rFonts w:ascii="Helvetica Neue" w:hAnsi="Helvetica Neue"/>
        </w:rPr>
        <w:t>Beyond traditional classification modeling, the project was extended into a scenario simulation and decision-support framework.</w:t>
      </w:r>
      <w:r w:rsidRPr="00B2284C">
        <w:rPr>
          <w:rFonts w:ascii="Helvetica Neue" w:hAnsi="Helvetica Neue"/>
        </w:rPr>
        <w:br/>
      </w:r>
      <w:r w:rsidRPr="00B2284C">
        <w:rPr>
          <w:rFonts w:ascii="Helvetica Neue" w:hAnsi="Helvetica Neue"/>
        </w:rPr>
        <w:br/>
        <w:t>Reusable historical lookup tables were created for both actors and directors using aggregated training-period information. These tables stored historical performance profiles including star power indicators, historical revenue performance, ratings, success rates, and production scale metrics.</w:t>
      </w:r>
      <w:r w:rsidRPr="00B2284C">
        <w:rPr>
          <w:rFonts w:ascii="Helvetica Neue" w:hAnsi="Helvetica Neue"/>
        </w:rPr>
        <w:br/>
      </w:r>
      <w:r w:rsidRPr="00B2284C">
        <w:rPr>
          <w:rFonts w:ascii="Helvetica Neue" w:hAnsi="Helvetica Neue"/>
        </w:rPr>
        <w:br/>
        <w:t>Using these lookup tables, hypothetical movie projects could be dynamically constructed by selecting alternative actors, directors, budgets, runtimes, and genre combinations. The trained machine learning model could then estimate predicted success probabilities for each hypothetical scenario.</w:t>
      </w:r>
    </w:p>
    <w:p w14:paraId="586D98B3" w14:textId="77777777" w:rsidR="00137463" w:rsidRDefault="00137463" w:rsidP="00603E06">
      <w:pPr>
        <w:rPr>
          <w:rFonts w:ascii="Helvetica Neue" w:hAnsi="Helvetica Neue"/>
        </w:rPr>
      </w:pPr>
    </w:p>
    <w:p w14:paraId="199C1531" w14:textId="22A05B8F" w:rsidR="00137463" w:rsidRDefault="00137463" w:rsidP="00603E06">
      <w:pPr>
        <w:rPr>
          <w:rFonts w:ascii="Helvetica Neue" w:hAnsi="Helvetica Neue"/>
        </w:rPr>
      </w:pPr>
      <w:r>
        <w:rPr>
          <w:rFonts w:ascii="Helvetica Neue" w:hAnsi="Helvetica Neue"/>
          <w:noProof/>
        </w:rPr>
        <w:drawing>
          <wp:inline distT="0" distB="0" distL="0" distR="0" wp14:anchorId="7CE536DE" wp14:editId="3DE36EE0">
            <wp:extent cx="5943600" cy="1310910"/>
            <wp:effectExtent l="0" t="0" r="0" b="0"/>
            <wp:docPr id="39701161"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1161" name="Picture 18" descr="A screenshot of a pho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086558" cy="1342440"/>
                    </a:xfrm>
                    <a:prstGeom prst="rect">
                      <a:avLst/>
                    </a:prstGeom>
                  </pic:spPr>
                </pic:pic>
              </a:graphicData>
            </a:graphic>
          </wp:inline>
        </w:drawing>
      </w:r>
    </w:p>
    <w:p w14:paraId="047FC8F0" w14:textId="77777777" w:rsidR="00137463" w:rsidRDefault="00137463" w:rsidP="00603E06">
      <w:pPr>
        <w:rPr>
          <w:rFonts w:ascii="Helvetica Neue" w:hAnsi="Helvetica Neue"/>
        </w:rPr>
      </w:pPr>
    </w:p>
    <w:p w14:paraId="4974134E" w14:textId="309FA1EC" w:rsidR="00137463" w:rsidRDefault="00137463" w:rsidP="00603E06">
      <w:pPr>
        <w:rPr>
          <w:rFonts w:ascii="Helvetica Neue" w:hAnsi="Helvetica Neue"/>
        </w:rPr>
      </w:pPr>
      <w:r>
        <w:rPr>
          <w:rFonts w:ascii="Helvetica Neue" w:hAnsi="Helvetica Neue"/>
          <w:noProof/>
        </w:rPr>
        <w:drawing>
          <wp:inline distT="0" distB="0" distL="0" distR="0" wp14:anchorId="7713A450" wp14:editId="6455C689">
            <wp:extent cx="5943600" cy="1343277"/>
            <wp:effectExtent l="0" t="0" r="0" b="3175"/>
            <wp:docPr id="359300967"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00967" name="Picture 19" descr="A screenshot of a graph&#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55748" cy="1346023"/>
                    </a:xfrm>
                    <a:prstGeom prst="rect">
                      <a:avLst/>
                    </a:prstGeom>
                  </pic:spPr>
                </pic:pic>
              </a:graphicData>
            </a:graphic>
          </wp:inline>
        </w:drawing>
      </w:r>
    </w:p>
    <w:p w14:paraId="21814A15" w14:textId="77777777" w:rsidR="00137463" w:rsidRDefault="00137463" w:rsidP="00603E06">
      <w:pPr>
        <w:rPr>
          <w:rFonts w:ascii="Helvetica Neue" w:hAnsi="Helvetica Neue"/>
        </w:rPr>
      </w:pPr>
    </w:p>
    <w:p w14:paraId="09C40251" w14:textId="7AF22974" w:rsidR="00137463" w:rsidRPr="00AF7D4A" w:rsidRDefault="00B2284C" w:rsidP="00AF7D4A">
      <w:pPr>
        <w:rPr>
          <w:rFonts w:ascii="Helvetica Neue" w:hAnsi="Helvetica Neue"/>
        </w:rPr>
      </w:pPr>
      <w:r w:rsidRPr="00B2284C">
        <w:rPr>
          <w:rFonts w:ascii="Helvetica Neue" w:hAnsi="Helvetica Neue"/>
        </w:rPr>
        <w:br/>
        <w:t>This framework allowed alternative production strategies to be compared while holding other movie characteristics constant. For example, the analysis demonstrated how replacing directors or modifying actor combinations could substantially influence the model’s predicted probability of commercial success.</w:t>
      </w:r>
      <w:r w:rsidRPr="00B2284C">
        <w:rPr>
          <w:rFonts w:ascii="Helvetica Neue" w:hAnsi="Helvetica Neue"/>
        </w:rPr>
        <w:br/>
      </w:r>
      <w:r w:rsidRPr="00B2284C">
        <w:rPr>
          <w:rFonts w:ascii="Helvetica Neue" w:hAnsi="Helvetica Neue"/>
        </w:rPr>
        <w:br/>
        <w:t>The scenario simulation framework transformed the project from a static historical classification task into a reusable analytics system capable of supporting preliminary production planning, investment evaluation, casting analysis, and commercial risk assessment</w:t>
      </w:r>
    </w:p>
    <w:p w14:paraId="6871193C" w14:textId="77777777" w:rsidR="00AF7D4A" w:rsidRDefault="00AF7D4A" w:rsidP="00B2284C">
      <w:pPr>
        <w:spacing w:after="120"/>
        <w:rPr>
          <w:rFonts w:ascii="Helvetica Neue" w:eastAsia="Helvetica Neue" w:hAnsi="Helvetica Neue" w:cs="Helvetica Neue"/>
          <w:sz w:val="32"/>
          <w:szCs w:val="32"/>
        </w:rPr>
      </w:pPr>
    </w:p>
    <w:p w14:paraId="5825F08A" w14:textId="77777777" w:rsidR="00AF7D4A" w:rsidRDefault="00AF7D4A" w:rsidP="00B2284C">
      <w:pPr>
        <w:spacing w:after="120"/>
        <w:rPr>
          <w:rFonts w:ascii="Helvetica Neue" w:eastAsia="Helvetica Neue" w:hAnsi="Helvetica Neue" w:cs="Helvetica Neue"/>
          <w:sz w:val="32"/>
          <w:szCs w:val="32"/>
        </w:rPr>
      </w:pPr>
    </w:p>
    <w:p w14:paraId="5CB9E443" w14:textId="55E1F2A1" w:rsidR="00B2284C" w:rsidRDefault="00B2284C" w:rsidP="00B2284C">
      <w:pPr>
        <w:spacing w:after="120"/>
        <w:rPr>
          <w:rFonts w:ascii="Helvetica Neue" w:eastAsia="Helvetica Neue" w:hAnsi="Helvetica Neue" w:cs="Helvetica Neue"/>
          <w:sz w:val="32"/>
          <w:szCs w:val="32"/>
        </w:rPr>
      </w:pPr>
      <w:r w:rsidRPr="00B2284C">
        <w:rPr>
          <w:rFonts w:ascii="Helvetica Neue" w:eastAsia="Helvetica Neue" w:hAnsi="Helvetica Neue" w:cs="Helvetica Neue"/>
          <w:sz w:val="32"/>
          <w:szCs w:val="32"/>
        </w:rPr>
        <w:lastRenderedPageBreak/>
        <w:t>Overall Synthesis</w:t>
      </w:r>
    </w:p>
    <w:p w14:paraId="6D19F88E" w14:textId="2C13BA96" w:rsidR="00B2284C" w:rsidRPr="00AF7D4A" w:rsidRDefault="00B2284C" w:rsidP="00AF7D4A">
      <w:pPr>
        <w:rPr>
          <w:rFonts w:ascii="Helvetica Neue" w:hAnsi="Helvetica Neue"/>
        </w:rPr>
      </w:pPr>
      <w:r w:rsidRPr="00B2284C">
        <w:rPr>
          <w:rFonts w:ascii="Helvetica Neue" w:hAnsi="Helvetica Neue"/>
        </w:rPr>
        <w:t>Overall, the modeling results demonstrate that movie success is partially predictable using structured pre-release information, particularly when incorporating historical actor, director, and genre performance variables. While predictive performance remains inherently limited by the complexity and uncertainty of the entertainment industry, the models consistently identified meaningful patterns associated with commercial outcomes.</w:t>
      </w:r>
      <w:r w:rsidRPr="00B2284C">
        <w:rPr>
          <w:rFonts w:ascii="Helvetica Neue" w:hAnsi="Helvetica Neue"/>
        </w:rPr>
        <w:br/>
      </w:r>
      <w:r w:rsidRPr="00B2284C">
        <w:rPr>
          <w:rFonts w:ascii="Helvetica Neue" w:hAnsi="Helvetica Neue"/>
        </w:rPr>
        <w:br/>
        <w:t>More importantly, the project demonstrates how machine learning, clustering techniques, historical aggregation, ensemble modeling, and scenario simulation can be combined into a practical analytics framework capable of supporting strategic decision-making within film production environments.</w:t>
      </w:r>
    </w:p>
    <w:p w14:paraId="46B99C54" w14:textId="143C6C78" w:rsidR="00EF634C" w:rsidRDefault="00000000">
      <w:pPr>
        <w:spacing w:before="160" w:after="80"/>
        <w:rPr>
          <w:rFonts w:ascii="Helvetica Neue" w:eastAsia="Helvetica Neue" w:hAnsi="Helvetica Neue" w:cs="Helvetica Neue"/>
          <w:sz w:val="40"/>
          <w:szCs w:val="40"/>
        </w:rPr>
      </w:pPr>
      <w:r>
        <w:rPr>
          <w:rFonts w:ascii="Helvetica Neue" w:eastAsia="Helvetica Neue" w:hAnsi="Helvetica Neue" w:cs="Helvetica Neue"/>
          <w:sz w:val="40"/>
          <w:szCs w:val="40"/>
        </w:rPr>
        <w:t>Statement of Work</w:t>
      </w:r>
    </w:p>
    <w:p w14:paraId="59AF0BDF" w14:textId="77777777" w:rsidR="00EF634C" w:rsidRDefault="00000000">
      <w:pPr>
        <w:rPr>
          <w:rFonts w:ascii="Helvetica Neue" w:eastAsia="Helvetica Neue" w:hAnsi="Helvetica Neue" w:cs="Helvetica Neue"/>
        </w:rPr>
      </w:pPr>
      <w:r>
        <w:rPr>
          <w:rFonts w:ascii="Helvetica Neue" w:eastAsia="Helvetica Neue" w:hAnsi="Helvetica Neue" w:cs="Helvetica Neue"/>
          <w:i/>
          <w:iCs/>
        </w:rPr>
        <w:t>Evgeny Kuzmin</w:t>
      </w:r>
      <w:r>
        <w:rPr>
          <w:rFonts w:ascii="Helvetica Neue" w:eastAsia="Helvetica Neue" w:hAnsi="Helvetica Neue" w:cs="Helvetica Neue"/>
        </w:rPr>
        <w:t xml:space="preserve"> was responsible for data acquisition, preprocessing, and dataset construction, including integration of IMDb and TMDB data, data cleaning, filtering, and preparation of the final modeling dataset. He also conducted EDA to uncover trends across genres, actors, and directors, as well as temporal analysis of these features.</w:t>
      </w:r>
    </w:p>
    <w:p w14:paraId="2B673D2F" w14:textId="77777777" w:rsidR="00EF634C" w:rsidRDefault="00EF634C">
      <w:pPr>
        <w:rPr>
          <w:rFonts w:ascii="Helvetica Neue" w:eastAsia="Helvetica Neue" w:hAnsi="Helvetica Neue" w:cs="Helvetica Neue"/>
        </w:rPr>
      </w:pPr>
    </w:p>
    <w:p w14:paraId="32A2FF61" w14:textId="77777777" w:rsidR="00EF634C" w:rsidRDefault="00000000">
      <w:pPr>
        <w:rPr>
          <w:rFonts w:ascii="Helvetica Neue" w:eastAsia="Helvetica Neue" w:hAnsi="Helvetica Neue" w:cs="Helvetica Neue"/>
        </w:rPr>
      </w:pPr>
      <w:r>
        <w:rPr>
          <w:rFonts w:ascii="Helvetica Neue" w:eastAsia="Helvetica Neue" w:hAnsi="Helvetica Neue" w:cs="Helvetica Neue"/>
          <w:i/>
          <w:iCs/>
        </w:rPr>
        <w:t>Peter Sklamberg</w:t>
      </w:r>
      <w:r>
        <w:rPr>
          <w:rFonts w:ascii="Helvetica Neue" w:eastAsia="Helvetica Neue" w:hAnsi="Helvetica Neue" w:cs="Helvetica Neue"/>
        </w:rPr>
        <w:t xml:space="preserve"> led the model development and evaluation, including feature engineering, implementation of classification models (Logistic Regression, Decision Tree, Random Forest, Gradient Boosting), hyperparameter tuning, and performance evaluation using validation and test sets.</w:t>
      </w:r>
    </w:p>
    <w:p w14:paraId="322BF4C5" w14:textId="77777777" w:rsidR="00EF634C" w:rsidRDefault="00EF634C">
      <w:pPr>
        <w:rPr>
          <w:rFonts w:ascii="Helvetica Neue" w:eastAsia="Helvetica Neue" w:hAnsi="Helvetica Neue" w:cs="Helvetica Neue"/>
        </w:rPr>
      </w:pPr>
    </w:p>
    <w:p w14:paraId="5B59FCCF" w14:textId="77777777" w:rsidR="00EF634C" w:rsidRDefault="00000000">
      <w:pPr>
        <w:rPr>
          <w:rFonts w:ascii="Helvetica Neue" w:eastAsia="Helvetica Neue" w:hAnsi="Helvetica Neue" w:cs="Helvetica Neue"/>
        </w:rPr>
      </w:pPr>
      <w:r>
        <w:rPr>
          <w:rFonts w:ascii="Helvetica Neue" w:eastAsia="Helvetica Neue" w:hAnsi="Helvetica Neue" w:cs="Helvetica Neue"/>
          <w:i/>
          <w:iCs/>
        </w:rPr>
        <w:t>Benjamin Wilson</w:t>
      </w:r>
      <w:r>
        <w:rPr>
          <w:rFonts w:ascii="Helvetica Neue" w:eastAsia="Helvetica Neue" w:hAnsi="Helvetica Neue" w:cs="Helvetica Neue"/>
        </w:rPr>
        <w:t xml:space="preserve"> contributed to feature engineering and modeling, including the design and implementation of historical performance features (actor and genre-based), leakage prevention strategies, and support in model evaluation and interpretation.</w:t>
      </w:r>
    </w:p>
    <w:p w14:paraId="264489D6" w14:textId="77777777" w:rsidR="00EF634C" w:rsidRDefault="00EF634C">
      <w:pPr>
        <w:rPr>
          <w:rFonts w:ascii="Helvetica Neue" w:eastAsia="Helvetica Neue" w:hAnsi="Helvetica Neue" w:cs="Helvetica Neue"/>
        </w:rPr>
      </w:pPr>
    </w:p>
    <w:p w14:paraId="2E689B27" w14:textId="77777777" w:rsidR="00EF634C" w:rsidRDefault="00000000">
      <w:pPr>
        <w:spacing w:before="160" w:after="80"/>
        <w:rPr>
          <w:rFonts w:ascii="Helvetica Neue" w:eastAsia="Helvetica Neue" w:hAnsi="Helvetica Neue" w:cs="Helvetica Neue"/>
        </w:rPr>
      </w:pPr>
      <w:r>
        <w:rPr>
          <w:rFonts w:ascii="Helvetica Neue" w:eastAsia="Helvetica Neue" w:hAnsi="Helvetica Neue" w:cs="Helvetica Neue"/>
          <w:sz w:val="40"/>
          <w:szCs w:val="40"/>
        </w:rPr>
        <w:t>References</w:t>
      </w:r>
    </w:p>
    <w:p w14:paraId="7E14FAC9" w14:textId="77777777" w:rsidR="00EF634C" w:rsidRDefault="00000000">
      <w:pPr>
        <w:spacing w:before="160" w:after="80"/>
        <w:rPr>
          <w:rFonts w:ascii="Helvetica Neue" w:eastAsia="Helvetica Neue" w:hAnsi="Helvetica Neue" w:cs="Helvetica Neue"/>
        </w:rPr>
      </w:pPr>
      <w:r>
        <w:rPr>
          <w:rFonts w:ascii="Helvetica Neue" w:eastAsia="Helvetica Neue" w:hAnsi="Helvetica Neue" w:cs="Helvetica Neue"/>
        </w:rPr>
        <w:t xml:space="preserve">Hossein, N., and D. W. Miller. “Predicting Motion Picture Box Office Performance Using Temporal Tweet Patterns.” </w:t>
      </w:r>
      <w:r>
        <w:rPr>
          <w:rFonts w:ascii="Helvetica Neue" w:eastAsia="Helvetica Neue" w:hAnsi="Helvetica Neue" w:cs="Helvetica Neue"/>
          <w:i/>
          <w:iCs/>
        </w:rPr>
        <w:t>International Journal of Intelligent Computing and Cybernetics</w:t>
      </w:r>
      <w:r>
        <w:rPr>
          <w:rFonts w:ascii="Helvetica Neue" w:eastAsia="Helvetica Neue" w:hAnsi="Helvetica Neue" w:cs="Helvetica Neue"/>
        </w:rPr>
        <w:t xml:space="preserve">, vol. 11, no. 1, 2018, pp. 64–80. </w:t>
      </w:r>
    </w:p>
    <w:p w14:paraId="05E5E623" w14:textId="77777777" w:rsidR="00EF634C" w:rsidRDefault="00EF634C">
      <w:pPr>
        <w:rPr>
          <w:rFonts w:ascii="Helvetica Neue" w:eastAsia="Helvetica Neue" w:hAnsi="Helvetica Neue" w:cs="Helvetica Neue"/>
        </w:rPr>
      </w:pPr>
    </w:p>
    <w:p w14:paraId="5FBA7C98" w14:textId="77777777" w:rsidR="00EF634C" w:rsidRDefault="00000000">
      <w:pPr>
        <w:rPr>
          <w:rFonts w:ascii="Helvetica Neue" w:eastAsia="Helvetica Neue" w:hAnsi="Helvetica Neue" w:cs="Helvetica Neue"/>
        </w:rPr>
      </w:pPr>
      <w:proofErr w:type="spellStart"/>
      <w:r>
        <w:rPr>
          <w:rFonts w:ascii="Helvetica Neue" w:eastAsia="Helvetica Neue" w:hAnsi="Helvetica Neue" w:cs="Helvetica Neue"/>
        </w:rPr>
        <w:t>Elberse</w:t>
      </w:r>
      <w:proofErr w:type="spellEnd"/>
      <w:r>
        <w:rPr>
          <w:rFonts w:ascii="Helvetica Neue" w:eastAsia="Helvetica Neue" w:hAnsi="Helvetica Neue" w:cs="Helvetica Neue"/>
        </w:rPr>
        <w:t xml:space="preserve">, Anita. </w:t>
      </w:r>
      <w:r>
        <w:rPr>
          <w:rFonts w:ascii="Helvetica Neue" w:eastAsia="Helvetica Neue" w:hAnsi="Helvetica Neue" w:cs="Helvetica Neue"/>
          <w:i/>
          <w:iCs/>
        </w:rPr>
        <w:t>Do Star Actors Drive the Success of Movies?</w:t>
      </w:r>
      <w:r>
        <w:rPr>
          <w:rFonts w:ascii="Helvetica Neue" w:eastAsia="Helvetica Neue" w:hAnsi="Helvetica Neue" w:cs="Helvetica Neue"/>
        </w:rPr>
        <w:t xml:space="preserve"> Harvard Business School, 2007. </w:t>
      </w:r>
    </w:p>
    <w:p w14:paraId="104AAFAF" w14:textId="77777777" w:rsidR="00EF634C" w:rsidRDefault="00EF634C">
      <w:pPr>
        <w:rPr>
          <w:rFonts w:ascii="Helvetica Neue" w:eastAsia="Helvetica Neue" w:hAnsi="Helvetica Neue" w:cs="Helvetica Neue"/>
        </w:rPr>
      </w:pPr>
    </w:p>
    <w:p w14:paraId="1C428599" w14:textId="77777777" w:rsidR="00EF634C" w:rsidRDefault="00000000">
      <w:pPr>
        <w:rPr>
          <w:rFonts w:ascii="Helvetica Neue" w:eastAsia="Helvetica Neue" w:hAnsi="Helvetica Neue" w:cs="Helvetica Neue"/>
        </w:rPr>
      </w:pPr>
      <w:r>
        <w:rPr>
          <w:rFonts w:ascii="Helvetica Neue" w:eastAsia="Helvetica Neue" w:hAnsi="Helvetica Neue" w:cs="Helvetica Neue"/>
        </w:rPr>
        <w:t xml:space="preserve">Wang, Siyi. </w:t>
      </w:r>
      <w:r>
        <w:rPr>
          <w:rFonts w:ascii="Helvetica Neue" w:eastAsia="Helvetica Neue" w:hAnsi="Helvetica Neue" w:cs="Helvetica Neue"/>
          <w:i/>
          <w:iCs/>
        </w:rPr>
        <w:t>An Empirical Analysis of Determinants Driving Hollywood Box Office Success</w:t>
      </w:r>
      <w:r>
        <w:rPr>
          <w:rFonts w:ascii="Helvetica Neue" w:eastAsia="Helvetica Neue" w:hAnsi="Helvetica Neue" w:cs="Helvetica Neue"/>
        </w:rPr>
        <w:t xml:space="preserve">. Proceedings of the 2025 10th International Conference on Financial Innovation and Economic Development (ICFIED 2025), Atlantis Press, 2025. </w:t>
      </w:r>
    </w:p>
    <w:p w14:paraId="3F0BFAD3" w14:textId="77777777" w:rsidR="00EF634C" w:rsidRDefault="00EF634C">
      <w:pPr>
        <w:rPr>
          <w:rFonts w:ascii="Helvetica Neue" w:eastAsia="Helvetica Neue" w:hAnsi="Helvetica Neue" w:cs="Helvetica Neue"/>
        </w:rPr>
      </w:pPr>
    </w:p>
    <w:p w14:paraId="4A75F585" w14:textId="5BDDD574" w:rsidR="00EF634C" w:rsidRDefault="00EF634C" w:rsidP="00AF7D4A">
      <w:pPr>
        <w:rPr>
          <w:rFonts w:ascii="Helvetica Neue" w:eastAsia="Helvetica Neue" w:hAnsi="Helvetica Neue" w:cs="Helvetica Neue"/>
          <w:sz w:val="24"/>
          <w:szCs w:val="24"/>
        </w:rPr>
      </w:pPr>
      <w:bookmarkStart w:id="3" w:name="_a3ls0i340bk1" w:colFirst="0" w:colLast="0"/>
      <w:bookmarkStart w:id="4" w:name="_dgpmmhca9ixm" w:colFirst="0" w:colLast="0"/>
      <w:bookmarkStart w:id="5" w:name="_uvimtydjeth4" w:colFirst="0" w:colLast="0"/>
      <w:bookmarkEnd w:id="3"/>
      <w:bookmarkEnd w:id="4"/>
      <w:bookmarkEnd w:id="5"/>
    </w:p>
    <w:sectPr w:rsidR="00EF63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3D2C77A-099C-094C-8D8B-DF717E76A37B}"/>
    <w:embedItalic r:id="rId2" w:fontKey="{138528FA-4CA9-FA4D-8AEB-856D592F26B3}"/>
  </w:font>
  <w:font w:name="Times New Roman">
    <w:panose1 w:val="02020603050405020304"/>
    <w:charset w:val="00"/>
    <w:family w:val="roman"/>
    <w:pitch w:val="variable"/>
    <w:sig w:usb0="E0002EFF" w:usb1="C000785B" w:usb2="00000009" w:usb3="00000000" w:csb0="000001FF" w:csb1="00000000"/>
    <w:embedRegular r:id="rId3" w:fontKey="{7058A7D6-77AB-3642-A763-D0E44D8862E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7" w:fontKey="{3A549BD5-092B-E74F-BB5F-0C2F7A8C6F1B}"/>
  </w:font>
  <w:font w:name="Cambria">
    <w:panose1 w:val="02040503050406030204"/>
    <w:charset w:val="00"/>
    <w:family w:val="roman"/>
    <w:pitch w:val="variable"/>
    <w:sig w:usb0="E00002FF" w:usb1="400004FF" w:usb2="00000000" w:usb3="00000000" w:csb0="0000019F" w:csb1="00000000"/>
    <w:embedRegular r:id="rId8" w:fontKey="{881C95DB-88A7-4342-835B-5AED776F03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34C"/>
    <w:rsid w:val="00137463"/>
    <w:rsid w:val="0016250A"/>
    <w:rsid w:val="004010C3"/>
    <w:rsid w:val="0042613A"/>
    <w:rsid w:val="004F66F4"/>
    <w:rsid w:val="00603E06"/>
    <w:rsid w:val="006179EA"/>
    <w:rsid w:val="008462BA"/>
    <w:rsid w:val="00917A72"/>
    <w:rsid w:val="00995F6E"/>
    <w:rsid w:val="00A6762C"/>
    <w:rsid w:val="00AF7D4A"/>
    <w:rsid w:val="00B2284C"/>
    <w:rsid w:val="00DF6175"/>
    <w:rsid w:val="00ED3D42"/>
    <w:rsid w:val="00EF634C"/>
    <w:rsid w:val="00FD4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446F"/>
  <w15:docId w15:val="{84425766-77ED-470B-B307-3FDE1906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Spacing">
    <w:name w:val="No Spacing"/>
    <w:uiPriority w:val="1"/>
    <w:qFormat/>
    <w:rsid w:val="004F66F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7842">
      <w:bodyDiv w:val="1"/>
      <w:marLeft w:val="0"/>
      <w:marRight w:val="0"/>
      <w:marTop w:val="0"/>
      <w:marBottom w:val="0"/>
      <w:divBdr>
        <w:top w:val="none" w:sz="0" w:space="0" w:color="auto"/>
        <w:left w:val="none" w:sz="0" w:space="0" w:color="auto"/>
        <w:bottom w:val="none" w:sz="0" w:space="0" w:color="auto"/>
        <w:right w:val="none" w:sz="0" w:space="0" w:color="auto"/>
      </w:divBdr>
      <w:divsChild>
        <w:div w:id="1362054727">
          <w:marLeft w:val="0"/>
          <w:marRight w:val="0"/>
          <w:marTop w:val="0"/>
          <w:marBottom w:val="0"/>
          <w:divBdr>
            <w:top w:val="none" w:sz="0" w:space="0" w:color="auto"/>
            <w:left w:val="none" w:sz="0" w:space="0" w:color="auto"/>
            <w:bottom w:val="none" w:sz="0" w:space="0" w:color="auto"/>
            <w:right w:val="none" w:sz="0" w:space="0" w:color="auto"/>
          </w:divBdr>
          <w:divsChild>
            <w:div w:id="10272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2626">
      <w:bodyDiv w:val="1"/>
      <w:marLeft w:val="0"/>
      <w:marRight w:val="0"/>
      <w:marTop w:val="0"/>
      <w:marBottom w:val="0"/>
      <w:divBdr>
        <w:top w:val="none" w:sz="0" w:space="0" w:color="auto"/>
        <w:left w:val="none" w:sz="0" w:space="0" w:color="auto"/>
        <w:bottom w:val="none" w:sz="0" w:space="0" w:color="auto"/>
        <w:right w:val="none" w:sz="0" w:space="0" w:color="auto"/>
      </w:divBdr>
      <w:divsChild>
        <w:div w:id="1824811203">
          <w:marLeft w:val="0"/>
          <w:marRight w:val="0"/>
          <w:marTop w:val="0"/>
          <w:marBottom w:val="0"/>
          <w:divBdr>
            <w:top w:val="none" w:sz="0" w:space="0" w:color="auto"/>
            <w:left w:val="none" w:sz="0" w:space="0" w:color="auto"/>
            <w:bottom w:val="none" w:sz="0" w:space="0" w:color="auto"/>
            <w:right w:val="none" w:sz="0" w:space="0" w:color="auto"/>
          </w:divBdr>
          <w:divsChild>
            <w:div w:id="650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5343">
      <w:bodyDiv w:val="1"/>
      <w:marLeft w:val="0"/>
      <w:marRight w:val="0"/>
      <w:marTop w:val="0"/>
      <w:marBottom w:val="0"/>
      <w:divBdr>
        <w:top w:val="none" w:sz="0" w:space="0" w:color="auto"/>
        <w:left w:val="none" w:sz="0" w:space="0" w:color="auto"/>
        <w:bottom w:val="none" w:sz="0" w:space="0" w:color="auto"/>
        <w:right w:val="none" w:sz="0" w:space="0" w:color="auto"/>
      </w:divBdr>
      <w:divsChild>
        <w:div w:id="285236412">
          <w:marLeft w:val="0"/>
          <w:marRight w:val="0"/>
          <w:marTop w:val="0"/>
          <w:marBottom w:val="0"/>
          <w:divBdr>
            <w:top w:val="none" w:sz="0" w:space="0" w:color="auto"/>
            <w:left w:val="none" w:sz="0" w:space="0" w:color="auto"/>
            <w:bottom w:val="none" w:sz="0" w:space="0" w:color="auto"/>
            <w:right w:val="none" w:sz="0" w:space="0" w:color="auto"/>
          </w:divBdr>
          <w:divsChild>
            <w:div w:id="3312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0069">
      <w:bodyDiv w:val="1"/>
      <w:marLeft w:val="0"/>
      <w:marRight w:val="0"/>
      <w:marTop w:val="0"/>
      <w:marBottom w:val="0"/>
      <w:divBdr>
        <w:top w:val="none" w:sz="0" w:space="0" w:color="auto"/>
        <w:left w:val="none" w:sz="0" w:space="0" w:color="auto"/>
        <w:bottom w:val="none" w:sz="0" w:space="0" w:color="auto"/>
        <w:right w:val="none" w:sz="0" w:space="0" w:color="auto"/>
      </w:divBdr>
      <w:divsChild>
        <w:div w:id="598026845">
          <w:marLeft w:val="0"/>
          <w:marRight w:val="0"/>
          <w:marTop w:val="0"/>
          <w:marBottom w:val="0"/>
          <w:divBdr>
            <w:top w:val="none" w:sz="0" w:space="0" w:color="auto"/>
            <w:left w:val="none" w:sz="0" w:space="0" w:color="auto"/>
            <w:bottom w:val="none" w:sz="0" w:space="0" w:color="auto"/>
            <w:right w:val="none" w:sz="0" w:space="0" w:color="auto"/>
          </w:divBdr>
          <w:divsChild>
            <w:div w:id="11090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8430">
      <w:bodyDiv w:val="1"/>
      <w:marLeft w:val="0"/>
      <w:marRight w:val="0"/>
      <w:marTop w:val="0"/>
      <w:marBottom w:val="0"/>
      <w:divBdr>
        <w:top w:val="none" w:sz="0" w:space="0" w:color="auto"/>
        <w:left w:val="none" w:sz="0" w:space="0" w:color="auto"/>
        <w:bottom w:val="none" w:sz="0" w:space="0" w:color="auto"/>
        <w:right w:val="none" w:sz="0" w:space="0" w:color="auto"/>
      </w:divBdr>
      <w:divsChild>
        <w:div w:id="217866552">
          <w:marLeft w:val="0"/>
          <w:marRight w:val="0"/>
          <w:marTop w:val="0"/>
          <w:marBottom w:val="0"/>
          <w:divBdr>
            <w:top w:val="none" w:sz="0" w:space="0" w:color="auto"/>
            <w:left w:val="none" w:sz="0" w:space="0" w:color="auto"/>
            <w:bottom w:val="none" w:sz="0" w:space="0" w:color="auto"/>
            <w:right w:val="none" w:sz="0" w:space="0" w:color="auto"/>
          </w:divBdr>
          <w:divsChild>
            <w:div w:id="1319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1321">
      <w:bodyDiv w:val="1"/>
      <w:marLeft w:val="0"/>
      <w:marRight w:val="0"/>
      <w:marTop w:val="0"/>
      <w:marBottom w:val="0"/>
      <w:divBdr>
        <w:top w:val="none" w:sz="0" w:space="0" w:color="auto"/>
        <w:left w:val="none" w:sz="0" w:space="0" w:color="auto"/>
        <w:bottom w:val="none" w:sz="0" w:space="0" w:color="auto"/>
        <w:right w:val="none" w:sz="0" w:space="0" w:color="auto"/>
      </w:divBdr>
      <w:divsChild>
        <w:div w:id="1671760732">
          <w:marLeft w:val="0"/>
          <w:marRight w:val="0"/>
          <w:marTop w:val="0"/>
          <w:marBottom w:val="0"/>
          <w:divBdr>
            <w:top w:val="none" w:sz="0" w:space="0" w:color="auto"/>
            <w:left w:val="none" w:sz="0" w:space="0" w:color="auto"/>
            <w:bottom w:val="none" w:sz="0" w:space="0" w:color="auto"/>
            <w:right w:val="none" w:sz="0" w:space="0" w:color="auto"/>
          </w:divBdr>
          <w:divsChild>
            <w:div w:id="10828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15</Pages>
  <Words>3189</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Evgeny Kuzmin</cp:lastModifiedBy>
  <cp:revision>4</cp:revision>
  <dcterms:created xsi:type="dcterms:W3CDTF">2026-05-16T05:53:00Z</dcterms:created>
  <dcterms:modified xsi:type="dcterms:W3CDTF">2026-05-17T07:16:00Z</dcterms:modified>
</cp:coreProperties>
</file>