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 xml:space="preserve">Когда спящий проснется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Кто это назвал бездетных мёртвым сучк</w:t>
      </w:r>
      <w:bookmarkStart w:id="0" w:name="_GoBack"/>
      <w:bookmarkEnd w:id="0"/>
      <w:r>
        <w:rPr>
          <w:rFonts w:hint="default" w:ascii="Sitka Small" w:hAnsi="Sitka Small" w:cs="Sitka Small"/>
          <w:sz w:val="32"/>
          <w:szCs w:val="32"/>
        </w:rPr>
        <w:t>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  <w:lang w:val="ru-RU"/>
        </w:rPr>
        <w:t>Л</w:t>
      </w:r>
      <w:r>
        <w:rPr>
          <w:rFonts w:hint="default" w:ascii="Sitka Small" w:hAnsi="Sitka Small" w:cs="Sitka Small"/>
          <w:sz w:val="32"/>
          <w:szCs w:val="32"/>
        </w:rPr>
        <w:t xml:space="preserve">акейская гордость </w:t>
      </w:r>
      <w:r>
        <w:rPr>
          <w:rFonts w:hint="default" w:ascii="Sitka Small" w:hAnsi="Sitka Small" w:cs="Sitka Small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sz w:val="32"/>
          <w:szCs w:val="32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Там, за гранью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0" w:leftChars="0" w:hanging="420"/>
        <w:jc w:val="right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Я ничего не хотел сказать. </w:t>
      </w:r>
      <w:r>
        <w:rPr>
          <w:rFonts w:hint="default" w:ascii="Sitka Small" w:hAnsi="Sitka Small"/>
          <w:sz w:val="32"/>
          <w:szCs w:val="32"/>
          <w:lang w:val="ru-RU"/>
        </w:rPr>
        <w:t>—</w:t>
      </w:r>
      <w:r>
        <w:rPr>
          <w:rFonts w:hint="default" w:ascii="Sitka Small" w:hAnsi="Sitka Small"/>
          <w:sz w:val="32"/>
          <w:szCs w:val="32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32"/>
          <w:szCs w:val="32"/>
        </w:rPr>
      </w:pPr>
      <w:r>
        <w:rPr>
          <w:rFonts w:hint="default" w:ascii="Sitka Small" w:hAnsi="Sitka Small" w:cs="Sitka Small"/>
          <w:sz w:val="32"/>
          <w:szCs w:val="32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40"/>
          <w:szCs w:val="40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44"/>
          <w:szCs w:val="44"/>
        </w:rPr>
      </w:pPr>
      <w:r>
        <w:rPr>
          <w:rFonts w:hint="default" w:ascii="Sitka Small" w:hAnsi="Sitka Small" w:cs="Sitka Small"/>
          <w:b/>
          <w:bCs/>
          <w:sz w:val="44"/>
          <w:szCs w:val="44"/>
        </w:rPr>
        <w:t>Миледи Ладлоу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32"/>
          <w:szCs w:val="32"/>
        </w:rPr>
        <w:t>9 - 19 сентября 2025</w:t>
      </w:r>
    </w:p>
    <w:p w14:paraId="554BF22D"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both"/>
        <w:textAlignment w:val="auto"/>
        <w:rPr>
          <w:rFonts w:hint="default" w:ascii="Sitka Small" w:hAnsi="Sitka Small"/>
          <w:sz w:val="32"/>
          <w:szCs w:val="32"/>
        </w:rPr>
      </w:pP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отходчив и, выпустив пар, старался задобрить свою жертву каким-нибудь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Из-за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ее обращении с ним ощущался легкий холодок обиды, а в его покорной почтительности - 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Такова природа человека.  Он не может бесконечно выносить гнёт страха и пытается сбросить его, заставляя себя думать о чём-то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высказывалась о нем беспощадно, заходя в своих претензиях к нему намного дальше миледи - 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Напоминать людям об их не единожды высказанном решительном мнении - 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какой-нибудь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О чем бы ни заговорил со мной мистер Хорнер, он непременно свернет на эту тему.  Конечно, он не пытается развить ее - 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Смелую обличительную речь мистера Грея Он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Извольте в свою очередь оказать мне доверие - 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Миледи принадлежала к старой знати и держалась соответственно - 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Мисс Галиндо разделяла её мнение, пока речь шла о детях вообще - 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32"/>
          <w:szCs w:val="32"/>
        </w:rPr>
      </w:pPr>
      <w:r>
        <w:rPr>
          <w:rFonts w:hint="default" w:ascii="Sitka Small" w:hAnsi="Sitka Small"/>
          <w:sz w:val="32"/>
          <w:szCs w:val="32"/>
        </w:rPr>
        <w:t xml:space="preserve">Она давилась от смеха, того и гляди заржёт по-ослиному. </w:t>
      </w:r>
    </w:p>
    <w:p w14:paraId="0AC5B27D"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Chars="0"/>
        <w:jc w:val="both"/>
        <w:textAlignment w:val="auto"/>
        <w:rPr>
          <w:rFonts w:hint="default" w:ascii="Sitka Small" w:hAnsi="Sitka Small" w:cs="Sitka Small"/>
          <w:sz w:val="32"/>
          <w:szCs w:val="32"/>
        </w:rPr>
      </w:pPr>
    </w:p>
    <w:sectPr>
      <w:footerReference r:id="rId3" w:type="default"/>
      <w:pgSz w:w="11906" w:h="16838"/>
      <w:pgMar w:top="873" w:right="873" w:bottom="873" w:left="873" w:header="720" w:footer="720" w:gutter="0"/>
      <w:pgNumType w:fmt="numberInDas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16633E04"/>
    <w:rsid w:val="2BD91DFE"/>
    <w:rsid w:val="5079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2025-09-29T22:04:27Z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