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119E" w:rsidRDefault="0092407C">
      <w:pPr>
        <w:spacing w:before="720" w:after="80"/>
        <w:jc w:val="center"/>
        <w:rPr>
          <w:rFonts w:ascii="Times New Roman" w:hAnsi="Times New Roman" w:cs="Times New Roman"/>
          <w:b/>
          <w:color w:val="000000" w:themeColor="text1"/>
          <w:sz w:val="40"/>
        </w:rPr>
      </w:pPr>
      <w:r>
        <w:rPr>
          <w:rFonts w:ascii="Times New Roman" w:hAnsi="Times New Roman" w:cs="Times New Roman"/>
          <w:b/>
          <w:noProof/>
          <w:color w:val="000000" w:themeColor="text1"/>
          <w:sz w:val="40"/>
        </w:rPr>
        <w:drawing>
          <wp:inline distT="0" distB="0" distL="0" distR="0">
            <wp:extent cx="1422400" cy="142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uca-logo.png"/>
                    <pic:cNvPicPr/>
                  </pic:nvPicPr>
                  <pic:blipFill>
                    <a:blip r:embed="rId8"/>
                    <a:stretch>
                      <a:fillRect/>
                    </a:stretch>
                  </pic:blipFill>
                  <pic:spPr>
                    <a:xfrm>
                      <a:off x="0" y="0"/>
                      <a:ext cx="1422400" cy="1422400"/>
                    </a:xfrm>
                    <a:prstGeom prst="rect">
                      <a:avLst/>
                    </a:prstGeom>
                  </pic:spPr>
                </pic:pic>
              </a:graphicData>
            </a:graphic>
          </wp:inline>
        </w:drawing>
      </w:r>
    </w:p>
    <w:p w:rsidR="002F3601" w:rsidRDefault="00C66F8D">
      <w:pPr>
        <w:spacing w:before="720" w:after="80"/>
        <w:jc w:val="center"/>
        <w:rPr>
          <w:rFonts w:ascii="Times New Roman" w:hAnsi="Times New Roman" w:cs="Times New Roman"/>
          <w:color w:val="2B6CB0"/>
          <w:sz w:val="24"/>
        </w:rPr>
      </w:pPr>
      <w:r w:rsidRPr="00B2564C">
        <w:rPr>
          <w:rFonts w:ascii="Times New Roman" w:hAnsi="Times New Roman" w:cs="Times New Roman"/>
          <w:b/>
          <w:color w:val="000000" w:themeColor="text1"/>
          <w:sz w:val="40"/>
        </w:rPr>
        <w:t>Adventist University of Central Africa (AUCA)</w:t>
      </w:r>
      <w:r w:rsidRPr="00B2564C">
        <w:rPr>
          <w:rFonts w:ascii="Times New Roman" w:hAnsi="Times New Roman" w:cs="Times New Roman"/>
          <w:b/>
          <w:color w:val="1A365D"/>
          <w:sz w:val="40"/>
        </w:rPr>
        <w:br/>
      </w:r>
      <w:r w:rsidRPr="00B2564C">
        <w:rPr>
          <w:rFonts w:ascii="Times New Roman" w:hAnsi="Times New Roman" w:cs="Times New Roman"/>
          <w:color w:val="2B6CB0"/>
          <w:sz w:val="24"/>
        </w:rPr>
        <w:t>Faculty of Information Technology | Advanced Big Data Analytics</w:t>
      </w:r>
    </w:p>
    <w:p w:rsidR="00792E6F" w:rsidRPr="00B2564C" w:rsidRDefault="00C66F8D" w:rsidP="002F3601">
      <w:pPr>
        <w:rPr>
          <w:sz w:val="22"/>
        </w:rPr>
      </w:pPr>
      <w:r w:rsidRPr="00B2564C">
        <w:br/>
      </w:r>
    </w:p>
    <w:p w:rsidR="00792E6F" w:rsidRPr="00B2564C" w:rsidRDefault="00C66F8D" w:rsidP="00BE4CDE">
      <w:pPr>
        <w:jc w:val="center"/>
        <w:rPr>
          <w:rFonts w:ascii="Times New Roman" w:hAnsi="Times New Roman" w:cs="Times New Roman"/>
        </w:rPr>
      </w:pPr>
      <w:r w:rsidRPr="00C66F8D">
        <w:rPr>
          <w:rFonts w:ascii="Times New Roman" w:hAnsi="Times New Roman" w:cs="Times New Roman"/>
          <w:b/>
          <w:color w:val="000000" w:themeColor="text1"/>
          <w:sz w:val="48"/>
        </w:rPr>
        <w:t>Smart Energy Grid Analytics (SEGA)</w:t>
      </w:r>
      <w:r w:rsidRPr="00B2564C">
        <w:rPr>
          <w:rFonts w:ascii="Times New Roman" w:hAnsi="Times New Roman" w:cs="Times New Roman"/>
        </w:rPr>
        <w:br/>
      </w:r>
      <w:r w:rsidRPr="00B2564C">
        <w:rPr>
          <w:rFonts w:ascii="Times New Roman" w:hAnsi="Times New Roman" w:cs="Times New Roman"/>
          <w:sz w:val="28"/>
        </w:rPr>
        <w:t>Assignment Technical Report &amp; Implementation Architecture</w:t>
      </w:r>
      <w:r w:rsidRPr="00B2564C">
        <w:rPr>
          <w:rFonts w:ascii="Times New Roman" w:hAnsi="Times New Roman" w:cs="Times New Roman"/>
        </w:rPr>
        <w:br/>
      </w:r>
      <w:proofErr w:type="spellStart"/>
      <w:r w:rsidRPr="00B2564C">
        <w:rPr>
          <w:rFonts w:ascii="Times New Roman" w:hAnsi="Times New Roman" w:cs="Times New Roman"/>
          <w:sz w:val="21"/>
        </w:rPr>
        <w:t>Timezone</w:t>
      </w:r>
      <w:proofErr w:type="spellEnd"/>
      <w:r w:rsidRPr="00B2564C">
        <w:rPr>
          <w:rFonts w:ascii="Times New Roman" w:hAnsi="Times New Roman" w:cs="Times New Roman"/>
          <w:sz w:val="21"/>
        </w:rPr>
        <w:t>: Africa/Kigali (CAT, UTC+02:00) | Dataset Scale: 4,000 Smart Meters</w:t>
      </w:r>
      <w:r w:rsidRPr="00B2564C">
        <w:rPr>
          <w:rFonts w:ascii="Times New Roman" w:hAnsi="Times New Roman" w:cs="Times New Roman"/>
        </w:rPr>
        <w:br/>
      </w:r>
    </w:p>
    <w:p w:rsidR="00792E6F" w:rsidRPr="00B2564C" w:rsidRDefault="00C66F8D">
      <w:pPr>
        <w:spacing w:before="880" w:after="80"/>
        <w:jc w:val="center"/>
        <w:rPr>
          <w:rFonts w:ascii="Times New Roman" w:hAnsi="Times New Roman" w:cs="Times New Roman"/>
          <w:b/>
          <w:color w:val="1A365D"/>
          <w:sz w:val="36"/>
        </w:rPr>
      </w:pPr>
      <w:r w:rsidRPr="00B2564C">
        <w:rPr>
          <w:rFonts w:ascii="Times New Roman" w:hAnsi="Times New Roman" w:cs="Times New Roman"/>
          <w:b/>
          <w:color w:val="1A365D"/>
          <w:sz w:val="36"/>
        </w:rPr>
        <w:t>Group Assignment Members</w:t>
      </w:r>
    </w:p>
    <w:p w:rsidR="00BE4CDE" w:rsidRPr="0092407C" w:rsidRDefault="00BE4CDE" w:rsidP="0092407C">
      <w:pPr>
        <w:spacing w:line="240" w:lineRule="auto"/>
        <w:jc w:val="center"/>
        <w:rPr>
          <w:rFonts w:ascii="Times New Roman" w:hAnsi="Times New Roman" w:cs="Times New Roman"/>
          <w:sz w:val="32"/>
          <w:szCs w:val="24"/>
        </w:rPr>
      </w:pPr>
      <w:r w:rsidRPr="0092407C">
        <w:rPr>
          <w:rFonts w:ascii="Times New Roman" w:hAnsi="Times New Roman" w:cs="Times New Roman"/>
          <w:sz w:val="32"/>
          <w:szCs w:val="24"/>
        </w:rPr>
        <w:t>101410 Asoka Niyonsaba Jean Claude</w:t>
      </w:r>
    </w:p>
    <w:p w:rsidR="00BE4CDE" w:rsidRPr="0092407C" w:rsidRDefault="00BE4CDE" w:rsidP="0092407C">
      <w:pPr>
        <w:spacing w:line="240" w:lineRule="auto"/>
        <w:jc w:val="center"/>
        <w:rPr>
          <w:rFonts w:ascii="Times New Roman" w:hAnsi="Times New Roman" w:cs="Times New Roman"/>
          <w:sz w:val="32"/>
          <w:szCs w:val="24"/>
        </w:rPr>
      </w:pPr>
      <w:r w:rsidRPr="0092407C">
        <w:rPr>
          <w:rFonts w:ascii="Times New Roman" w:hAnsi="Times New Roman" w:cs="Times New Roman"/>
          <w:sz w:val="32"/>
          <w:szCs w:val="24"/>
        </w:rPr>
        <w:t xml:space="preserve">101395 Eric </w:t>
      </w:r>
      <w:proofErr w:type="spellStart"/>
      <w:r w:rsidRPr="0092407C">
        <w:rPr>
          <w:rFonts w:ascii="Times New Roman" w:hAnsi="Times New Roman" w:cs="Times New Roman"/>
          <w:sz w:val="32"/>
          <w:szCs w:val="24"/>
        </w:rPr>
        <w:t>Kwizera</w:t>
      </w:r>
      <w:proofErr w:type="spellEnd"/>
    </w:p>
    <w:p w:rsidR="00BE4CDE" w:rsidRPr="0092407C" w:rsidRDefault="00BE4CDE" w:rsidP="0092407C">
      <w:pPr>
        <w:spacing w:line="240" w:lineRule="auto"/>
        <w:jc w:val="center"/>
        <w:rPr>
          <w:rFonts w:ascii="Times New Roman" w:hAnsi="Times New Roman" w:cs="Times New Roman"/>
          <w:sz w:val="32"/>
          <w:szCs w:val="24"/>
        </w:rPr>
      </w:pPr>
      <w:r w:rsidRPr="0092407C">
        <w:rPr>
          <w:rFonts w:ascii="Times New Roman" w:hAnsi="Times New Roman" w:cs="Times New Roman"/>
          <w:sz w:val="32"/>
          <w:szCs w:val="24"/>
        </w:rPr>
        <w:t xml:space="preserve">101407 Gisele </w:t>
      </w:r>
      <w:proofErr w:type="spellStart"/>
      <w:r w:rsidRPr="0092407C">
        <w:rPr>
          <w:rFonts w:ascii="Times New Roman" w:hAnsi="Times New Roman" w:cs="Times New Roman"/>
          <w:sz w:val="32"/>
          <w:szCs w:val="24"/>
        </w:rPr>
        <w:t>Ishimwe</w:t>
      </w:r>
      <w:proofErr w:type="spellEnd"/>
    </w:p>
    <w:p w:rsidR="00BE4CDE" w:rsidRPr="00B2564C" w:rsidRDefault="00BE4CDE" w:rsidP="00BE4CDE">
      <w:pPr>
        <w:jc w:val="center"/>
        <w:rPr>
          <w:rFonts w:ascii="Times New Roman" w:hAnsi="Times New Roman" w:cs="Times New Roman"/>
        </w:rPr>
      </w:pPr>
    </w:p>
    <w:p w:rsidR="00792E6F" w:rsidRPr="00C66F8D" w:rsidRDefault="00C66F8D" w:rsidP="00C66F8D">
      <w:pPr>
        <w:jc w:val="center"/>
        <w:rPr>
          <w:sz w:val="24"/>
          <w:szCs w:val="24"/>
        </w:rPr>
      </w:pPr>
      <w:r w:rsidRPr="00C66F8D">
        <w:rPr>
          <w:sz w:val="24"/>
          <w:szCs w:val="24"/>
        </w:rPr>
        <w:t>Kigali, Rwanda — October 2026</w:t>
      </w:r>
    </w:p>
    <w:p w:rsidR="00E65037" w:rsidRDefault="00C66F8D">
      <w:pPr>
        <w:rPr>
          <w:rFonts w:ascii="Times New Roman" w:hAnsi="Times New Roman" w:cs="Times New Roman"/>
        </w:rPr>
      </w:pPr>
      <w:r w:rsidRPr="00B2564C">
        <w:rPr>
          <w:rFonts w:ascii="Times New Roman" w:hAnsi="Times New Roman" w:cs="Times New Roman"/>
        </w:rPr>
        <w:br w:type="page"/>
      </w:r>
    </w:p>
    <w:sdt>
      <w:sdtPr>
        <w:rPr>
          <w:rFonts w:ascii="Calibri" w:eastAsiaTheme="minorEastAsia" w:hAnsi="Calibri" w:cstheme="minorBidi"/>
          <w:b w:val="0"/>
          <w:bCs w:val="0"/>
          <w:color w:val="2D3748"/>
          <w:sz w:val="20"/>
          <w:szCs w:val="22"/>
        </w:rPr>
        <w:id w:val="-1550294173"/>
        <w:docPartObj>
          <w:docPartGallery w:val="Table of Contents"/>
          <w:docPartUnique/>
        </w:docPartObj>
      </w:sdtPr>
      <w:sdtEndPr>
        <w:rPr>
          <w:noProof/>
        </w:rPr>
      </w:sdtEndPr>
      <w:sdtContent>
        <w:p w:rsidR="00E65037" w:rsidRDefault="00E65037">
          <w:pPr>
            <w:pStyle w:val="TOCHeading"/>
          </w:pPr>
          <w:r>
            <w:t>Table of Contents</w:t>
          </w:r>
        </w:p>
        <w:p w:rsidR="0092407C" w:rsidRPr="0092407C" w:rsidRDefault="00E65037" w:rsidP="0092407C">
          <w:pPr>
            <w:pStyle w:val="TOC1"/>
            <w:tabs>
              <w:tab w:val="left" w:pos="600"/>
              <w:tab w:val="right" w:leader="dot" w:pos="9014"/>
            </w:tabs>
            <w:spacing w:line="240" w:lineRule="auto"/>
            <w:rPr>
              <w:b w:val="0"/>
              <w:bCs w:val="0"/>
              <w:i w:val="0"/>
              <w:iCs w:val="0"/>
              <w:noProof/>
              <w:color w:val="000000" w:themeColor="text1"/>
            </w:rPr>
          </w:pPr>
          <w:r w:rsidRPr="0092407C">
            <w:rPr>
              <w:b w:val="0"/>
              <w:bCs w:val="0"/>
              <w:i w:val="0"/>
              <w:color w:val="000000" w:themeColor="text1"/>
            </w:rPr>
            <w:fldChar w:fldCharType="begin"/>
          </w:r>
          <w:r w:rsidRPr="0092407C">
            <w:rPr>
              <w:b w:val="0"/>
              <w:i w:val="0"/>
              <w:color w:val="000000" w:themeColor="text1"/>
            </w:rPr>
            <w:instrText xml:space="preserve"> TOC \o "1-3" \h \z \u </w:instrText>
          </w:r>
          <w:r w:rsidRPr="0092407C">
            <w:rPr>
              <w:b w:val="0"/>
              <w:bCs w:val="0"/>
              <w:i w:val="0"/>
              <w:color w:val="000000" w:themeColor="text1"/>
            </w:rPr>
            <w:fldChar w:fldCharType="separate"/>
          </w:r>
          <w:hyperlink w:anchor="_Toc242868520" w:history="1">
            <w:r w:rsidR="0092407C" w:rsidRPr="0092407C">
              <w:rPr>
                <w:rStyle w:val="Hyperlink"/>
                <w:b w:val="0"/>
                <w:i w:val="0"/>
                <w:noProof/>
                <w:color w:val="000000" w:themeColor="text1"/>
              </w:rPr>
              <w:t>1.</w:t>
            </w:r>
            <w:r w:rsidR="0092407C" w:rsidRPr="0092407C">
              <w:rPr>
                <w:b w:val="0"/>
                <w:bCs w:val="0"/>
                <w:i w:val="0"/>
                <w:iCs w:val="0"/>
                <w:noProof/>
                <w:color w:val="000000" w:themeColor="text1"/>
              </w:rPr>
              <w:tab/>
            </w:r>
            <w:r w:rsidR="0092407C" w:rsidRPr="0092407C">
              <w:rPr>
                <w:rStyle w:val="Hyperlink"/>
                <w:b w:val="0"/>
                <w:i w:val="0"/>
                <w:noProof/>
                <w:color w:val="000000" w:themeColor="text1"/>
              </w:rPr>
              <w:t>Executive Summary</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_Toc242868520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4</w:t>
            </w:r>
            <w:r w:rsidR="0092407C" w:rsidRPr="0092407C">
              <w:rPr>
                <w:b w:val="0"/>
                <w:i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21" w:history="1">
            <w:r w:rsidR="0092407C" w:rsidRPr="0092407C">
              <w:rPr>
                <w:rStyle w:val="Hyperlink"/>
                <w:b w:val="0"/>
                <w:i w:val="0"/>
                <w:noProof/>
                <w:color w:val="000000" w:themeColor="text1"/>
              </w:rPr>
              <w:t>2.</w:t>
            </w:r>
            <w:r w:rsidR="0092407C" w:rsidRPr="0092407C">
              <w:rPr>
                <w:b w:val="0"/>
                <w:bCs w:val="0"/>
                <w:i w:val="0"/>
                <w:iCs w:val="0"/>
                <w:noProof/>
                <w:color w:val="000000" w:themeColor="text1"/>
              </w:rPr>
              <w:tab/>
            </w:r>
            <w:r w:rsidR="0092407C" w:rsidRPr="0092407C">
              <w:rPr>
                <w:rStyle w:val="Hyperlink"/>
                <w:b w:val="0"/>
                <w:i w:val="0"/>
                <w:noProof/>
                <w:color w:val="000000" w:themeColor="text1"/>
              </w:rPr>
              <w:t>Ingestion Pipeline &amp; Environment Verification</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_Toc242868521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5</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22" w:history="1">
            <w:r w:rsidR="0092407C" w:rsidRPr="0092407C">
              <w:rPr>
                <w:rStyle w:val="Hyperlink"/>
                <w:b w:val="0"/>
                <w:noProof/>
                <w:color w:val="000000" w:themeColor="text1"/>
              </w:rPr>
              <w:t>2.1 System Specifications &amp; Containerized Runtime</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_Toc242868522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5</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23" w:history="1">
            <w:r w:rsidR="0092407C" w:rsidRPr="0092407C">
              <w:rPr>
                <w:rStyle w:val="Hyperlink"/>
                <w:b w:val="0"/>
                <w:noProof/>
                <w:color w:val="000000" w:themeColor="text1"/>
              </w:rPr>
              <w:t>2.2 Database Structures &amp; Data Dictionary</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_Toc242868523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8</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24" w:history="1">
            <w:r w:rsidR="0092407C" w:rsidRPr="0092407C">
              <w:rPr>
                <w:rStyle w:val="Hyperlink"/>
                <w:b w:val="0"/>
                <w:noProof/>
                <w:color w:val="000000" w:themeColor="text1"/>
              </w:rPr>
              <w:t>2.3 Pilot Stream Capture and MQTT Publication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_Toc242868524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10</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25" w:history="1">
            <w:r w:rsidR="0092407C" w:rsidRPr="0092407C">
              <w:rPr>
                <w:rStyle w:val="Hyperlink"/>
                <w:b w:val="0"/>
                <w:i w:val="0"/>
                <w:noProof/>
                <w:color w:val="000000" w:themeColor="text1"/>
              </w:rPr>
              <w:t>3.</w:t>
            </w:r>
            <w:r w:rsidR="0092407C" w:rsidRPr="0092407C">
              <w:rPr>
                <w:b w:val="0"/>
                <w:bCs w:val="0"/>
                <w:i w:val="0"/>
                <w:iCs w:val="0"/>
                <w:noProof/>
                <w:color w:val="000000" w:themeColor="text1"/>
              </w:rPr>
              <w:tab/>
            </w:r>
            <w:r w:rsidR="0092407C" w:rsidRPr="0092407C">
              <w:rPr>
                <w:rStyle w:val="Hyperlink"/>
                <w:b w:val="0"/>
                <w:i w:val="0"/>
                <w:noProof/>
                <w:color w:val="000000" w:themeColor="text1"/>
              </w:rPr>
              <w:t>Historical Dataset Ingestion &amp; Data Quality</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_Toc242868525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12</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26" w:history="1">
            <w:r w:rsidR="0092407C" w:rsidRPr="0092407C">
              <w:rPr>
                <w:rStyle w:val="Hyperlink"/>
                <w:b w:val="0"/>
                <w:noProof/>
                <w:color w:val="000000" w:themeColor="text1"/>
              </w:rPr>
              <w:t>3.1 Complete Historical Stream Ingestion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_Toc242868526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12</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27" w:history="1">
            <w:r w:rsidR="0092407C" w:rsidRPr="0092407C">
              <w:rPr>
                <w:rStyle w:val="Hyperlink"/>
                <w:b w:val="0"/>
                <w:noProof/>
                <w:color w:val="000000" w:themeColor="text1"/>
              </w:rPr>
              <w:t>3.2 Data Quality Diagnostic Investigation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_Toc242868527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13</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28" w:history="1">
            <w:r w:rsidR="0092407C" w:rsidRPr="0092407C">
              <w:rPr>
                <w:rStyle w:val="Hyperlink"/>
                <w:b w:val="0"/>
                <w:noProof/>
                <w:color w:val="000000" w:themeColor="text1"/>
              </w:rPr>
              <w:t>3.3 Data Cleaning &amp; Benchmark Preservation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_Toc242868528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14</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29" w:history="1">
            <w:r w:rsidR="0092407C" w:rsidRPr="0092407C">
              <w:rPr>
                <w:rStyle w:val="Hyperlink"/>
                <w:b w:val="0"/>
                <w:i w:val="0"/>
                <w:noProof/>
                <w:color w:val="000000" w:themeColor="text1"/>
              </w:rPr>
              <w:t>4.</w:t>
            </w:r>
            <w:r w:rsidR="0092407C" w:rsidRPr="0092407C">
              <w:rPr>
                <w:b w:val="0"/>
                <w:bCs w:val="0"/>
                <w:i w:val="0"/>
                <w:iCs w:val="0"/>
                <w:noProof/>
                <w:color w:val="000000" w:themeColor="text1"/>
              </w:rPr>
              <w:tab/>
            </w:r>
            <w:r w:rsidR="0092407C" w:rsidRPr="0092407C">
              <w:rPr>
                <w:rStyle w:val="Hyperlink"/>
                <w:b w:val="0"/>
                <w:i w:val="0"/>
                <w:noProof/>
                <w:color w:val="000000" w:themeColor="text1"/>
              </w:rPr>
              <w:t>Chunk Interval Benchmark (Section 3)</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_Toc242868529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15</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0" w:history="1">
            <w:r w:rsidR="0092407C" w:rsidRPr="0092407C">
              <w:rPr>
                <w:rStyle w:val="Hyperlink"/>
                <w:b w:val="0"/>
                <w:noProof/>
                <w:color w:val="000000" w:themeColor="text1"/>
              </w:rPr>
              <w:t>4.1 Verification of Three Hypertable Configurations</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_Toc242868530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15</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1" w:history="1">
            <w:r w:rsidR="0092407C" w:rsidRPr="0092407C">
              <w:rPr>
                <w:rStyle w:val="Hyperlink"/>
                <w:b w:val="0"/>
                <w:noProof/>
                <w:color w:val="000000" w:themeColor="text1"/>
              </w:rPr>
              <w:t>4.2 Workload Benchmarks &amp; Latency Evaluation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_Toc242868531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16</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2" w:history="1">
            <w:r w:rsidR="0092407C" w:rsidRPr="0092407C">
              <w:rPr>
                <w:rStyle w:val="Hyperlink"/>
                <w:b w:val="0"/>
                <w:noProof/>
                <w:color w:val="000000" w:themeColor="text1"/>
              </w:rPr>
              <w:t>4.3 Planner Analysis &amp; Architectural Decision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_Toc242868532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17</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33" w:history="1">
            <w:r w:rsidR="0092407C" w:rsidRPr="0092407C">
              <w:rPr>
                <w:rStyle w:val="Hyperlink"/>
                <w:b w:val="0"/>
                <w:i w:val="0"/>
                <w:noProof/>
                <w:color w:val="000000" w:themeColor="text1"/>
              </w:rPr>
              <w:t>5.</w:t>
            </w:r>
            <w:r w:rsidR="0092407C" w:rsidRPr="0092407C">
              <w:rPr>
                <w:b w:val="0"/>
                <w:bCs w:val="0"/>
                <w:i w:val="0"/>
                <w:iCs w:val="0"/>
                <w:noProof/>
                <w:color w:val="000000" w:themeColor="text1"/>
              </w:rPr>
              <w:tab/>
            </w:r>
            <w:r w:rsidR="0092407C" w:rsidRPr="0092407C">
              <w:rPr>
                <w:rStyle w:val="Hyperlink"/>
                <w:b w:val="0"/>
                <w:i w:val="0"/>
                <w:noProof/>
                <w:color w:val="000000" w:themeColor="text1"/>
              </w:rPr>
              <w:t>Compression Strategies (Section 4)</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_Toc242868533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18</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4" w:history="1">
            <w:r w:rsidR="0092407C" w:rsidRPr="0092407C">
              <w:rPr>
                <w:rStyle w:val="Hyperlink"/>
                <w:b w:val="0"/>
                <w:noProof/>
                <w:color w:val="000000" w:themeColor="text1"/>
              </w:rPr>
              <w:t>5.1 Implementation of Columnar Compression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_Toc242868534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18</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5" w:history="1">
            <w:r w:rsidR="0092407C" w:rsidRPr="0092407C">
              <w:rPr>
                <w:rStyle w:val="Hyperlink"/>
                <w:b w:val="0"/>
                <w:noProof/>
                <w:color w:val="000000" w:themeColor="text1"/>
              </w:rPr>
              <w:t>5.2 Query Performance on Compressed Hypertables</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_Toc242868535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19</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6" w:history="1">
            <w:r w:rsidR="0092407C" w:rsidRPr="0092407C">
              <w:rPr>
                <w:rStyle w:val="Hyperlink"/>
                <w:b w:val="0"/>
                <w:noProof/>
                <w:color w:val="000000" w:themeColor="text1"/>
              </w:rPr>
              <w:t>5.3 Tradeoffs and Architectural Selection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_Toc242868536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20</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37" w:history="1">
            <w:r w:rsidR="0092407C" w:rsidRPr="0092407C">
              <w:rPr>
                <w:rStyle w:val="Hyperlink"/>
                <w:b w:val="0"/>
                <w:i w:val="0"/>
                <w:noProof/>
                <w:color w:val="000000" w:themeColor="text1"/>
              </w:rPr>
              <w:t>6.</w:t>
            </w:r>
            <w:r w:rsidR="0092407C" w:rsidRPr="0092407C">
              <w:rPr>
                <w:b w:val="0"/>
                <w:bCs w:val="0"/>
                <w:i w:val="0"/>
                <w:iCs w:val="0"/>
                <w:noProof/>
                <w:color w:val="000000" w:themeColor="text1"/>
              </w:rPr>
              <w:tab/>
            </w:r>
            <w:r w:rsidR="0092407C" w:rsidRPr="0092407C">
              <w:rPr>
                <w:rStyle w:val="Hyperlink"/>
                <w:b w:val="0"/>
                <w:i w:val="0"/>
                <w:noProof/>
                <w:color w:val="000000" w:themeColor="text1"/>
              </w:rPr>
              <w:t>Utility Data Investigation &amp; Visualizations (Section 5)</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_Toc242868537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21</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8" w:history="1">
            <w:r w:rsidR="0092407C" w:rsidRPr="0092407C">
              <w:rPr>
                <w:rStyle w:val="Hyperlink"/>
                <w:b w:val="0"/>
                <w:noProof/>
                <w:color w:val="000000" w:themeColor="text1"/>
              </w:rPr>
              <w:t>6.1 Demand Patterns &amp; Peak Load Analysis</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_Toc242868538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21</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39" w:history="1">
            <w:r w:rsidR="0092407C" w:rsidRPr="0092407C">
              <w:rPr>
                <w:rStyle w:val="Hyperlink"/>
                <w:b w:val="0"/>
                <w:noProof/>
                <w:color w:val="000000" w:themeColor="text1"/>
              </w:rPr>
              <w:t>6.2 Regional Demand Ranking &amp; Customer Tariff Breakdown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_Toc242868539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22</w:t>
            </w:r>
            <w:r w:rsidR="0092407C" w:rsidRPr="0092407C">
              <w:rPr>
                <w:b w:val="0"/>
                <w:noProof/>
                <w:webHidden/>
                <w:color w:val="000000" w:themeColor="text1"/>
              </w:rPr>
              <w:fldChar w:fldCharType="end"/>
            </w:r>
          </w:hyperlink>
        </w:p>
        <w:p w:rsidR="0092407C" w:rsidRPr="0092407C" w:rsidRDefault="00497CA5" w:rsidP="00212FBA">
          <w:pPr>
            <w:pStyle w:val="TOC2"/>
            <w:tabs>
              <w:tab w:val="right" w:leader="dot" w:pos="9014"/>
            </w:tabs>
            <w:spacing w:line="240" w:lineRule="auto"/>
            <w:rPr>
              <w:b w:val="0"/>
              <w:bCs w:val="0"/>
              <w:noProof/>
              <w:color w:val="000000" w:themeColor="text1"/>
              <w:sz w:val="24"/>
              <w:szCs w:val="24"/>
            </w:rPr>
          </w:pPr>
          <w:hyperlink w:anchor="_Toc242868540" w:history="1">
            <w:r w:rsidR="0092407C" w:rsidRPr="0092407C">
              <w:rPr>
                <w:rStyle w:val="Hyperlink"/>
                <w:b w:val="0"/>
                <w:noProof/>
                <w:color w:val="000000" w:themeColor="text1"/>
              </w:rPr>
              <w:t>6.3 Telemetry Arrival Latency &amp; Billing Impact</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_Toc242868540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22</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42" w:history="1">
            <w:r w:rsidR="0092407C" w:rsidRPr="0092407C">
              <w:rPr>
                <w:rStyle w:val="Hyperlink"/>
                <w:b w:val="0"/>
                <w:i w:val="0"/>
                <w:noProof/>
                <w:color w:val="000000" w:themeColor="text1"/>
              </w:rPr>
              <w:t>7.</w:t>
            </w:r>
            <w:r w:rsidR="0092407C" w:rsidRPr="0092407C">
              <w:rPr>
                <w:b w:val="0"/>
                <w:bCs w:val="0"/>
                <w:i w:val="0"/>
                <w:iCs w:val="0"/>
                <w:noProof/>
                <w:color w:val="000000" w:themeColor="text1"/>
              </w:rPr>
              <w:tab/>
            </w:r>
            <w:r w:rsidR="0092407C" w:rsidRPr="0092407C">
              <w:rPr>
                <w:rStyle w:val="Hyperlink"/>
                <w:b w:val="0"/>
                <w:i w:val="0"/>
                <w:noProof/>
                <w:color w:val="000000" w:themeColor="text1"/>
              </w:rPr>
              <w:t>Continuous Aggregates &amp; Freshness (Sections 6 &amp; 7)</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_Toc242868542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23</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43" w:history="1">
            <w:r w:rsidR="0092407C" w:rsidRPr="0092407C">
              <w:rPr>
                <w:rStyle w:val="Hyperlink"/>
                <w:b w:val="0"/>
                <w:noProof/>
                <w:color w:val="000000" w:themeColor="text1"/>
              </w:rPr>
              <w:t>7.1 View Creation, Storage Overhead &amp; Refresh Policies</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_Toc242868543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23</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44" w:history="1">
            <w:r w:rsidR="0092407C" w:rsidRPr="0092407C">
              <w:rPr>
                <w:rStyle w:val="Hyperlink"/>
                <w:b w:val="0"/>
                <w:noProof/>
                <w:color w:val="000000" w:themeColor="text1"/>
              </w:rPr>
              <w:t>7.2 Freshness and Delayed Arrival Timeline Test</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_Toc242868544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24</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45" w:history="1">
            <w:r w:rsidR="0092407C" w:rsidRPr="0092407C">
              <w:rPr>
                <w:rStyle w:val="Hyperlink"/>
                <w:b w:val="0"/>
                <w:i w:val="0"/>
                <w:noProof/>
                <w:color w:val="000000" w:themeColor="text1"/>
              </w:rPr>
              <w:t>8.</w:t>
            </w:r>
            <w:r w:rsidR="0092407C" w:rsidRPr="0092407C">
              <w:rPr>
                <w:b w:val="0"/>
                <w:bCs w:val="0"/>
                <w:i w:val="0"/>
                <w:iCs w:val="0"/>
                <w:noProof/>
                <w:color w:val="000000" w:themeColor="text1"/>
              </w:rPr>
              <w:tab/>
            </w:r>
            <w:r w:rsidR="0092407C" w:rsidRPr="0092407C">
              <w:rPr>
                <w:rStyle w:val="Hyperlink"/>
                <w:b w:val="0"/>
                <w:i w:val="0"/>
                <w:noProof/>
                <w:color w:val="000000" w:themeColor="text1"/>
              </w:rPr>
              <w:t>Operational Dashboards &amp; Web Application</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_Toc242868545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25</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46" w:history="1">
            <w:r w:rsidR="0092407C" w:rsidRPr="0092407C">
              <w:rPr>
                <w:rStyle w:val="Hyperlink"/>
                <w:b w:val="0"/>
                <w:noProof/>
                <w:color w:val="000000" w:themeColor="text1"/>
              </w:rPr>
              <w:t>8.1 Five Operational Grid Panels &amp; Numerical Equivalence</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_Toc242868546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25</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47" w:history="1">
            <w:r w:rsidR="0092407C" w:rsidRPr="0092407C">
              <w:rPr>
                <w:rStyle w:val="Hyperlink"/>
                <w:b w:val="0"/>
                <w:noProof/>
                <w:color w:val="000000" w:themeColor="text1"/>
              </w:rPr>
              <w:t>8.2 Dashboard Speedup &amp; Latency Benchmarks</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_Toc242868547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26</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48" w:history="1">
            <w:r w:rsidR="0092407C" w:rsidRPr="0092407C">
              <w:rPr>
                <w:rStyle w:val="Hyperlink"/>
                <w:b w:val="0"/>
                <w:noProof/>
                <w:color w:val="000000" w:themeColor="text1"/>
              </w:rPr>
              <w:t>8.3 Interactive Production Web Application Deployment</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_Toc242868548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27</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49" w:history="1">
            <w:r w:rsidR="0092407C" w:rsidRPr="0092407C">
              <w:rPr>
                <w:rStyle w:val="Hyperlink"/>
                <w:b w:val="0"/>
                <w:i w:val="0"/>
                <w:noProof/>
                <w:color w:val="000000" w:themeColor="text1"/>
              </w:rPr>
              <w:t>9.</w:t>
            </w:r>
            <w:r w:rsidR="0092407C" w:rsidRPr="0092407C">
              <w:rPr>
                <w:b w:val="0"/>
                <w:bCs w:val="0"/>
                <w:i w:val="0"/>
                <w:iCs w:val="0"/>
                <w:noProof/>
                <w:color w:val="000000" w:themeColor="text1"/>
              </w:rPr>
              <w:tab/>
            </w:r>
            <w:r w:rsidR="0092407C" w:rsidRPr="0092407C">
              <w:rPr>
                <w:rStyle w:val="Hyperlink"/>
                <w:b w:val="0"/>
                <w:i w:val="0"/>
                <w:noProof/>
                <w:color w:val="000000" w:themeColor="text1"/>
              </w:rPr>
              <w:t>Machine Learning Day-Ahead Regional Forecasting (Section 8)</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_Toc242868549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28</w:t>
            </w:r>
            <w:r w:rsidR="0092407C" w:rsidRPr="0092407C">
              <w:rPr>
                <w:b w:val="0"/>
                <w:i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50" w:history="1">
            <w:r w:rsidR="0092407C" w:rsidRPr="0092407C">
              <w:rPr>
                <w:rStyle w:val="Hyperlink"/>
                <w:b w:val="0"/>
                <w:noProof/>
                <w:color w:val="000000" w:themeColor="text1"/>
              </w:rPr>
              <w:t>9.1 Dataset Partitioning &amp; Feature Engineering</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_Toc242868550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28</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51" w:history="1">
            <w:r w:rsidR="0092407C" w:rsidRPr="0092407C">
              <w:rPr>
                <w:rStyle w:val="Hyperlink"/>
                <w:b w:val="0"/>
                <w:noProof/>
                <w:color w:val="000000" w:themeColor="text1"/>
              </w:rPr>
              <w:t>9.2 Model Selection &amp; Validation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_Toc242868551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29</w:t>
            </w:r>
            <w:r w:rsidR="0092407C" w:rsidRPr="0092407C">
              <w:rPr>
                <w:b w:val="0"/>
                <w:noProof/>
                <w:webHidden/>
                <w:color w:val="000000" w:themeColor="text1"/>
              </w:rPr>
              <w:fldChar w:fldCharType="end"/>
            </w:r>
          </w:hyperlink>
        </w:p>
        <w:p w:rsidR="0092407C" w:rsidRPr="0092407C" w:rsidRDefault="00497CA5" w:rsidP="0092407C">
          <w:pPr>
            <w:pStyle w:val="TOC2"/>
            <w:tabs>
              <w:tab w:val="right" w:leader="dot" w:pos="9014"/>
            </w:tabs>
            <w:spacing w:line="240" w:lineRule="auto"/>
            <w:rPr>
              <w:b w:val="0"/>
              <w:bCs w:val="0"/>
              <w:noProof/>
              <w:color w:val="000000" w:themeColor="text1"/>
              <w:sz w:val="24"/>
              <w:szCs w:val="24"/>
            </w:rPr>
          </w:pPr>
          <w:hyperlink w:anchor="_Toc242868552" w:history="1">
            <w:r w:rsidR="0092407C" w:rsidRPr="0092407C">
              <w:rPr>
                <w:rStyle w:val="Hyperlink"/>
                <w:b w:val="0"/>
                <w:noProof/>
                <w:color w:val="000000" w:themeColor="text1"/>
              </w:rPr>
              <w:t>9.3 Out-of-Sample Test Evaluation &amp; Error Reduction</w:t>
            </w:r>
            <w:r w:rsidR="0092407C" w:rsidRPr="0092407C">
              <w:rPr>
                <w:b w:val="0"/>
                <w:noProof/>
                <w:webHidden/>
                <w:color w:val="000000" w:themeColor="text1"/>
              </w:rPr>
              <w:tab/>
            </w:r>
            <w:r w:rsidR="0092407C" w:rsidRPr="0092407C">
              <w:rPr>
                <w:b w:val="0"/>
                <w:noProof/>
                <w:webHidden/>
                <w:color w:val="000000" w:themeColor="text1"/>
              </w:rPr>
              <w:fldChar w:fldCharType="begin"/>
            </w:r>
            <w:r w:rsidR="0092407C" w:rsidRPr="0092407C">
              <w:rPr>
                <w:b w:val="0"/>
                <w:noProof/>
                <w:webHidden/>
                <w:color w:val="000000" w:themeColor="text1"/>
              </w:rPr>
              <w:instrText xml:space="preserve"> PAGEREF _Toc242868552 \h </w:instrText>
            </w:r>
            <w:r w:rsidR="0092407C" w:rsidRPr="0092407C">
              <w:rPr>
                <w:b w:val="0"/>
                <w:noProof/>
                <w:webHidden/>
                <w:color w:val="000000" w:themeColor="text1"/>
              </w:rPr>
            </w:r>
            <w:r w:rsidR="0092407C" w:rsidRPr="0092407C">
              <w:rPr>
                <w:b w:val="0"/>
                <w:noProof/>
                <w:webHidden/>
                <w:color w:val="000000" w:themeColor="text1"/>
              </w:rPr>
              <w:fldChar w:fldCharType="separate"/>
            </w:r>
            <w:r w:rsidR="0092407C" w:rsidRPr="0092407C">
              <w:rPr>
                <w:b w:val="0"/>
                <w:noProof/>
                <w:webHidden/>
                <w:color w:val="000000" w:themeColor="text1"/>
              </w:rPr>
              <w:t>29</w:t>
            </w:r>
            <w:r w:rsidR="0092407C" w:rsidRPr="0092407C">
              <w:rPr>
                <w:b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53" w:history="1">
            <w:r w:rsidR="0092407C" w:rsidRPr="0092407C">
              <w:rPr>
                <w:rStyle w:val="Hyperlink"/>
                <w:b w:val="0"/>
                <w:i w:val="0"/>
                <w:noProof/>
                <w:color w:val="000000" w:themeColor="text1"/>
              </w:rPr>
              <w:t>10.</w:t>
            </w:r>
            <w:r w:rsidR="0092407C" w:rsidRPr="0092407C">
              <w:rPr>
                <w:b w:val="0"/>
                <w:bCs w:val="0"/>
                <w:i w:val="0"/>
                <w:iCs w:val="0"/>
                <w:noProof/>
                <w:color w:val="000000" w:themeColor="text1"/>
              </w:rPr>
              <w:tab/>
            </w:r>
            <w:r w:rsidR="0092407C" w:rsidRPr="0092407C">
              <w:rPr>
                <w:rStyle w:val="Hyperlink"/>
                <w:b w:val="0"/>
                <w:i w:val="0"/>
                <w:noProof/>
                <w:color w:val="000000" w:themeColor="text1"/>
              </w:rPr>
              <w:t>Executive Management Recommendations</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_Toc242868553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32</w:t>
            </w:r>
            <w:r w:rsidR="0092407C" w:rsidRPr="0092407C">
              <w:rPr>
                <w:b w:val="0"/>
                <w:i w:val="0"/>
                <w:noProof/>
                <w:webHidden/>
                <w:color w:val="000000" w:themeColor="text1"/>
              </w:rPr>
              <w:fldChar w:fldCharType="end"/>
            </w:r>
          </w:hyperlink>
        </w:p>
        <w:p w:rsidR="0092407C" w:rsidRPr="0092407C" w:rsidRDefault="00497CA5" w:rsidP="0092407C">
          <w:pPr>
            <w:pStyle w:val="TOC1"/>
            <w:tabs>
              <w:tab w:val="left" w:pos="600"/>
              <w:tab w:val="right" w:leader="dot" w:pos="9014"/>
            </w:tabs>
            <w:spacing w:line="240" w:lineRule="auto"/>
            <w:rPr>
              <w:b w:val="0"/>
              <w:bCs w:val="0"/>
              <w:i w:val="0"/>
              <w:iCs w:val="0"/>
              <w:noProof/>
              <w:color w:val="000000" w:themeColor="text1"/>
            </w:rPr>
          </w:pPr>
          <w:hyperlink w:anchor="_Toc242868554" w:history="1">
            <w:r w:rsidR="0092407C" w:rsidRPr="0092407C">
              <w:rPr>
                <w:rStyle w:val="Hyperlink"/>
                <w:b w:val="0"/>
                <w:i w:val="0"/>
                <w:noProof/>
                <w:color w:val="000000" w:themeColor="text1"/>
              </w:rPr>
              <w:t>11.</w:t>
            </w:r>
            <w:r w:rsidR="0092407C" w:rsidRPr="0092407C">
              <w:rPr>
                <w:b w:val="0"/>
                <w:bCs w:val="0"/>
                <w:i w:val="0"/>
                <w:iCs w:val="0"/>
                <w:noProof/>
                <w:color w:val="000000" w:themeColor="text1"/>
              </w:rPr>
              <w:tab/>
            </w:r>
            <w:r w:rsidR="0092407C" w:rsidRPr="0092407C">
              <w:rPr>
                <w:rStyle w:val="Hyperlink"/>
                <w:b w:val="0"/>
                <w:i w:val="0"/>
                <w:noProof/>
                <w:color w:val="000000" w:themeColor="text1"/>
              </w:rPr>
              <w:t>Submission Artifacts &amp; Reproducibility Matrix</w:t>
            </w:r>
            <w:r w:rsidR="0092407C" w:rsidRPr="0092407C">
              <w:rPr>
                <w:b w:val="0"/>
                <w:i w:val="0"/>
                <w:noProof/>
                <w:webHidden/>
                <w:color w:val="000000" w:themeColor="text1"/>
              </w:rPr>
              <w:tab/>
            </w:r>
            <w:r w:rsidR="0092407C" w:rsidRPr="0092407C">
              <w:rPr>
                <w:b w:val="0"/>
                <w:i w:val="0"/>
                <w:noProof/>
                <w:webHidden/>
                <w:color w:val="000000" w:themeColor="text1"/>
              </w:rPr>
              <w:fldChar w:fldCharType="begin"/>
            </w:r>
            <w:r w:rsidR="0092407C" w:rsidRPr="0092407C">
              <w:rPr>
                <w:b w:val="0"/>
                <w:i w:val="0"/>
                <w:noProof/>
                <w:webHidden/>
                <w:color w:val="000000" w:themeColor="text1"/>
              </w:rPr>
              <w:instrText xml:space="preserve"> PAGEREF _Toc242868554 \h </w:instrText>
            </w:r>
            <w:r w:rsidR="0092407C" w:rsidRPr="0092407C">
              <w:rPr>
                <w:b w:val="0"/>
                <w:i w:val="0"/>
                <w:noProof/>
                <w:webHidden/>
                <w:color w:val="000000" w:themeColor="text1"/>
              </w:rPr>
            </w:r>
            <w:r w:rsidR="0092407C" w:rsidRPr="0092407C">
              <w:rPr>
                <w:b w:val="0"/>
                <w:i w:val="0"/>
                <w:noProof/>
                <w:webHidden/>
                <w:color w:val="000000" w:themeColor="text1"/>
              </w:rPr>
              <w:fldChar w:fldCharType="separate"/>
            </w:r>
            <w:r w:rsidR="0092407C" w:rsidRPr="0092407C">
              <w:rPr>
                <w:b w:val="0"/>
                <w:i w:val="0"/>
                <w:noProof/>
                <w:webHidden/>
                <w:color w:val="000000" w:themeColor="text1"/>
              </w:rPr>
              <w:t>33</w:t>
            </w:r>
            <w:r w:rsidR="0092407C" w:rsidRPr="0092407C">
              <w:rPr>
                <w:b w:val="0"/>
                <w:i w:val="0"/>
                <w:noProof/>
                <w:webHidden/>
                <w:color w:val="000000" w:themeColor="text1"/>
              </w:rPr>
              <w:fldChar w:fldCharType="end"/>
            </w:r>
          </w:hyperlink>
        </w:p>
        <w:p w:rsidR="0092407C" w:rsidRDefault="00E65037" w:rsidP="0092407C">
          <w:pPr>
            <w:spacing w:line="240" w:lineRule="auto"/>
            <w:rPr>
              <w:b/>
              <w:bCs/>
              <w:noProof/>
            </w:rPr>
          </w:pPr>
          <w:r w:rsidRPr="0092407C">
            <w:rPr>
              <w:bCs/>
              <w:noProof/>
              <w:color w:val="000000" w:themeColor="text1"/>
            </w:rPr>
            <w:fldChar w:fldCharType="end"/>
          </w:r>
        </w:p>
        <w:bookmarkStart w:id="0" w:name="_GoBack" w:displacedByCustomXml="next"/>
        <w:bookmarkEnd w:id="0" w:displacedByCustomXml="next"/>
      </w:sdtContent>
    </w:sdt>
    <w:p w:rsidR="00792E6F" w:rsidRDefault="00C66F8D" w:rsidP="00FD7E36">
      <w:pPr>
        <w:pStyle w:val="Heading1"/>
        <w:numPr>
          <w:ilvl w:val="0"/>
          <w:numId w:val="11"/>
        </w:numPr>
        <w:ind w:left="450" w:hanging="450"/>
      </w:pPr>
      <w:bookmarkStart w:id="1" w:name="_Toc242868520"/>
      <w:r w:rsidRPr="00B2564C">
        <w:lastRenderedPageBreak/>
        <w:t>Executive Summary</w:t>
      </w:r>
      <w:bookmarkEnd w:id="1"/>
    </w:p>
    <w:p w:rsidR="00E65037" w:rsidRPr="00E65037" w:rsidRDefault="00E65037" w:rsidP="00E65037"/>
    <w:p w:rsidR="00792E6F" w:rsidRPr="00FF247C" w:rsidRDefault="00C66F8D" w:rsidP="00C66F8D">
      <w:pPr>
        <w:spacing w:after="8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This technical report documents the end-to-end engineering, database architecture, benchmark evaluations, and analytical modeling of the Smart Energy Grid Analytics (SEGA) platform. Orchestrated on Docker containers using TimescaleDB on PostgreSQL 16 and EMQX Enterprise MQTT Broker, the platform continuously monitors, ingests, compresses, aggregates, and forecasts high-frequency electrical telemetry from 4,000 smart meters spanning 10 geographical distribution regions across a 28-day historical observation period (1 to 28 September 2026 CAT).</w:t>
      </w:r>
    </w:p>
    <w:p w:rsidR="00C66F8D" w:rsidRPr="00FF247C" w:rsidRDefault="00C66F8D" w:rsidP="00C66F8D">
      <w:pPr>
        <w:spacing w:after="80" w:line="360" w:lineRule="auto"/>
        <w:jc w:val="both"/>
        <w:rPr>
          <w:rFonts w:ascii="Times New Roman" w:hAnsi="Times New Roman" w:cs="Times New Roman"/>
          <w:color w:val="000000" w:themeColor="text1"/>
          <w:sz w:val="24"/>
          <w:szCs w:val="24"/>
        </w:rPr>
      </w:pPr>
    </w:p>
    <w:p w:rsidR="00792E6F" w:rsidRPr="00FF247C" w:rsidRDefault="00C66F8D" w:rsidP="00C66F8D">
      <w:pPr>
        <w:spacing w:after="8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Across all phases of data pipeline engineering, data quality verification, storage chunk optimization, columnar compression, continuous materialization, dashboard latency analysis, and machine learning day-ahead forecasting, the system was subjected to rigorous empirical measurement. The core empirical findings and architectural outcomes include:</w:t>
      </w:r>
    </w:p>
    <w:p w:rsidR="00792E6F" w:rsidRPr="00FF247C" w:rsidRDefault="00C66F8D" w:rsidP="00C66F8D">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1. Pipeline Integrity &amp; Zero-Loss Verification:</w:t>
      </w:r>
      <w:r w:rsidRPr="00FF247C">
        <w:rPr>
          <w:rFonts w:ascii="Times New Roman" w:hAnsi="Times New Roman" w:cs="Times New Roman"/>
          <w:color w:val="000000" w:themeColor="text1"/>
          <w:sz w:val="24"/>
          <w:szCs w:val="24"/>
        </w:rPr>
        <w:t xml:space="preserve"> The MQTT ingestion pipeline and CSV bulk loader processed 10,696,848 emitted telemetry records with zero packet loss across broker, subscriber, and database landing tables. Rigorous data quality diagnostics uncovered 53,113 redundant duplicate readings (0.4990%) and 108,265 missing readings (1.0069%), achieving 98.9931% network completeness. Conflict-free deduplication established a verified gold-standard analytical corpus of exactly 10,643,735 unique rows.</w:t>
      </w:r>
    </w:p>
    <w:p w:rsidR="00792E6F" w:rsidRPr="00FF247C" w:rsidRDefault="00C66F8D" w:rsidP="00C66F8D">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2. Chunk Interval Benchmark:</w:t>
      </w:r>
      <w:r w:rsidRPr="00FF247C">
        <w:rPr>
          <w:rFonts w:ascii="Times New Roman" w:hAnsi="Times New Roman" w:cs="Times New Roman"/>
          <w:color w:val="000000" w:themeColor="text1"/>
          <w:sz w:val="24"/>
          <w:szCs w:val="24"/>
        </w:rPr>
        <w:t xml:space="preserve"> Empirical testing across 3-hour (225 chunks), 1-day (29 chunks), and 1-week (5 chunks) intervals demonstrated that the 1-day chunk interval represents the optimal operational foundation. While 3-hour chunks excelled at short single-day window filtering (Q1: 70.57 ms), 1-day chunks outperformed 3-hour chunks by 3.5x on whole-dataset meter aggregations (Q3: 1,125.81 ms vs. 3,903.10 ms) due to dramatically reduced PostgreSQL query planner overhead.</w:t>
      </w:r>
    </w:p>
    <w:p w:rsidR="00792E6F" w:rsidRPr="00FF247C" w:rsidRDefault="00C66F8D" w:rsidP="00C66F8D">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3. Segmented Columnar Compression:</w:t>
      </w:r>
      <w:r w:rsidRPr="00FF247C">
        <w:rPr>
          <w:rFonts w:ascii="Times New Roman" w:hAnsi="Times New Roman" w:cs="Times New Roman"/>
          <w:color w:val="000000" w:themeColor="text1"/>
          <w:sz w:val="24"/>
          <w:szCs w:val="24"/>
        </w:rPr>
        <w:t xml:space="preserve"> TimescaleDB columnar compression reduced raw database footprint by 65.04% (from 1,435.52 MB down to 501.88 MB, saving 933.6 MB). Crucially, segmenting compression by meter ID (segmentby meter_id) accelerated single-meter historical scans to 6.16 ms (+6.10% over uncompressed) and whole-period meter aggregations by +79.46% (231.29 ms vs. 1,125.81 ms).</w:t>
      </w:r>
    </w:p>
    <w:p w:rsidR="00792E6F" w:rsidRPr="00FF247C" w:rsidRDefault="00C66F8D" w:rsidP="00C66F8D">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4. Continuous Aggregates &amp; Dashboard Latency:</w:t>
      </w:r>
      <w:r w:rsidRPr="00FF247C">
        <w:rPr>
          <w:rFonts w:ascii="Times New Roman" w:hAnsi="Times New Roman" w:cs="Times New Roman"/>
          <w:color w:val="000000" w:themeColor="text1"/>
          <w:sz w:val="24"/>
          <w:szCs w:val="24"/>
        </w:rPr>
        <w:t xml:space="preserve"> Pre-aggregated continuous views covering 15-minute regional, hourly regional, and daily meter buckets reduced 5-panel </w:t>
      </w:r>
      <w:r w:rsidRPr="00FF247C">
        <w:rPr>
          <w:rFonts w:ascii="Times New Roman" w:hAnsi="Times New Roman" w:cs="Times New Roman"/>
          <w:color w:val="000000" w:themeColor="text1"/>
          <w:sz w:val="24"/>
          <w:szCs w:val="24"/>
        </w:rPr>
        <w:lastRenderedPageBreak/>
        <w:t>operational dashboard refresh times from 1,445.17 ms down to 40.00 ms (a 36.1x whole-dashboard speedup) with exactly 0.000000 kWh divergence across all queries. Real-time aggregation policies ensure zero delay visibility.</w:t>
      </w:r>
    </w:p>
    <w:p w:rsidR="00792E6F" w:rsidRPr="00FF247C" w:rsidRDefault="00C66F8D" w:rsidP="00C66F8D">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5. Day-Ahead Machine Learning Forecasting:</w:t>
      </w:r>
      <w:r w:rsidRPr="00FF247C">
        <w:rPr>
          <w:rFonts w:ascii="Times New Roman" w:hAnsi="Times New Roman" w:cs="Times New Roman"/>
          <w:color w:val="000000" w:themeColor="text1"/>
          <w:sz w:val="24"/>
          <w:szCs w:val="24"/>
        </w:rPr>
        <w:t xml:space="preserve"> A regularized Ridge Regression model trained on regional telemetry and lag features achieved a test Mean Absolute Error of 4.52 kWh and RMSE of 5.74 kWh across 1,680 out-of-sample hourly predictions, delivering an 89.43% error reduction over the naive persistence baseline (42.71 kWh MAE) and eliminating weekend-to-weekday morning ramp spikes.</w:t>
      </w:r>
    </w:p>
    <w:p w:rsidR="00C66F8D" w:rsidRPr="00C66F8D" w:rsidRDefault="00C66F8D" w:rsidP="0073119E">
      <w:pPr>
        <w:pStyle w:val="ListBullet"/>
        <w:numPr>
          <w:ilvl w:val="0"/>
          <w:numId w:val="0"/>
        </w:numPr>
        <w:spacing w:before="20" w:after="40"/>
        <w:ind w:left="360"/>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792E6F" w:rsidRPr="00B2564C">
        <w:trPr>
          <w:jc w:val="center"/>
        </w:trPr>
        <w:tc>
          <w:tcPr>
            <w:tcW w:w="9360" w:type="dxa"/>
            <w:tcBorders>
              <w:left w:val="single" w:sz="24" w:space="0" w:color="1B365D"/>
            </w:tcBorders>
            <w:shd w:val="clear" w:color="auto" w:fill="EDF2F7"/>
            <w:tcMar>
              <w:top w:w="140" w:type="dxa"/>
              <w:left w:w="180" w:type="dxa"/>
              <w:bottom w:w="140" w:type="dxa"/>
              <w:right w:w="180" w:type="dxa"/>
            </w:tcMar>
          </w:tcPr>
          <w:p w:rsidR="00792E6F" w:rsidRPr="00C66F8D" w:rsidRDefault="00C66F8D" w:rsidP="0073119E">
            <w:pPr>
              <w:spacing w:before="40" w:after="40" w:line="360" w:lineRule="auto"/>
              <w:rPr>
                <w:rFonts w:ascii="Times New Roman" w:hAnsi="Times New Roman" w:cs="Times New Roman"/>
                <w:sz w:val="24"/>
                <w:szCs w:val="24"/>
              </w:rPr>
            </w:pPr>
            <w:r w:rsidRPr="00C66F8D">
              <w:rPr>
                <w:rFonts w:ascii="Times New Roman" w:hAnsi="Times New Roman" w:cs="Times New Roman"/>
                <w:b/>
                <w:color w:val="1A365D"/>
                <w:sz w:val="24"/>
                <w:szCs w:val="24"/>
              </w:rPr>
              <w:t>Summary Recommendation for Grid Management</w:t>
            </w:r>
            <w:r w:rsidRPr="00C66F8D">
              <w:rPr>
                <w:rFonts w:ascii="Times New Roman" w:hAnsi="Times New Roman" w:cs="Times New Roman"/>
                <w:b/>
                <w:color w:val="1A365D"/>
                <w:sz w:val="24"/>
                <w:szCs w:val="24"/>
              </w:rPr>
              <w:br/>
            </w:r>
            <w:r w:rsidRPr="00C66F8D">
              <w:rPr>
                <w:rFonts w:ascii="Times New Roman" w:hAnsi="Times New Roman" w:cs="Times New Roman"/>
                <w:sz w:val="24"/>
                <w:szCs w:val="24"/>
              </w:rPr>
              <w:t>Adopt TimescaleDB 1-day chunks with meter_id segmented compression for core storage; deploy continuous aggregates with 30-minute refresh intervals over the trailing 7 days for sub-50ms operational visibility; and integrate the Ridge Regression model into grid dispatch workflows to keep peak load allocation discrepancies under 8 kWh.</w:t>
            </w:r>
          </w:p>
        </w:tc>
      </w:tr>
    </w:tbl>
    <w:p w:rsidR="00792E6F" w:rsidRPr="00B2564C" w:rsidRDefault="00792E6F">
      <w:pPr>
        <w:spacing w:after="80"/>
        <w:rPr>
          <w:rFonts w:ascii="Times New Roman" w:hAnsi="Times New Roman" w:cs="Times New Roman"/>
        </w:rPr>
      </w:pPr>
    </w:p>
    <w:p w:rsidR="00792E6F" w:rsidRPr="00E65037" w:rsidRDefault="00C66F8D" w:rsidP="00FD7E36">
      <w:pPr>
        <w:pStyle w:val="Heading1"/>
        <w:numPr>
          <w:ilvl w:val="0"/>
          <w:numId w:val="11"/>
        </w:numPr>
        <w:ind w:left="450" w:hanging="450"/>
      </w:pPr>
      <w:bookmarkStart w:id="2" w:name="_Toc242868521"/>
      <w:r w:rsidRPr="00E65037">
        <w:t>Ingestion Pipeline &amp; Environment Verification</w:t>
      </w:r>
      <w:bookmarkEnd w:id="2"/>
    </w:p>
    <w:p w:rsidR="00792E6F" w:rsidRPr="00B2564C" w:rsidRDefault="00C66F8D" w:rsidP="00DE7729">
      <w:pPr>
        <w:pStyle w:val="Heading2"/>
      </w:pPr>
      <w:bookmarkStart w:id="3" w:name="_Toc242868522"/>
      <w:r w:rsidRPr="00B2564C">
        <w:t>2.1 System Specifications &amp; Containerized Runtime</w:t>
      </w:r>
      <w:bookmarkEnd w:id="3"/>
    </w:p>
    <w:p w:rsidR="00792E6F" w:rsidRPr="00FF247C" w:rsidRDefault="00C66F8D" w:rsidP="0073119E">
      <w:pPr>
        <w:spacing w:after="8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All system components were orchestrated in a multi-container Docker architecture running on macOS to guarantee complete isolation, operational reproducibility, and predictable performance benchmarking under sustained data ingestion loads.</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Host Processor:</w:t>
      </w:r>
      <w:r w:rsidRPr="00FF247C">
        <w:rPr>
          <w:rFonts w:ascii="Times New Roman" w:hAnsi="Times New Roman" w:cs="Times New Roman"/>
          <w:color w:val="000000" w:themeColor="text1"/>
          <w:sz w:val="24"/>
          <w:szCs w:val="24"/>
        </w:rPr>
        <w:t xml:space="preserve"> Intel(R) </w:t>
      </w:r>
      <w:proofErr w:type="gramStart"/>
      <w:r w:rsidRPr="00FF247C">
        <w:rPr>
          <w:rFonts w:ascii="Times New Roman" w:hAnsi="Times New Roman" w:cs="Times New Roman"/>
          <w:color w:val="000000" w:themeColor="text1"/>
          <w:sz w:val="24"/>
          <w:szCs w:val="24"/>
        </w:rPr>
        <w:t>Core(</w:t>
      </w:r>
      <w:proofErr w:type="gramEnd"/>
      <w:r w:rsidRPr="00FF247C">
        <w:rPr>
          <w:rFonts w:ascii="Times New Roman" w:hAnsi="Times New Roman" w:cs="Times New Roman"/>
          <w:color w:val="000000" w:themeColor="text1"/>
          <w:sz w:val="24"/>
          <w:szCs w:val="24"/>
        </w:rPr>
        <w:t>TM) i7-9750H CPU @ 2.60 GHz (6 Physical Cores, 12 Logical Execution Threads)</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Host Memory &amp; Disk:</w:t>
      </w:r>
      <w:r w:rsidRPr="00FF247C">
        <w:rPr>
          <w:rFonts w:ascii="Times New Roman" w:hAnsi="Times New Roman" w:cs="Times New Roman"/>
          <w:color w:val="000000" w:themeColor="text1"/>
          <w:sz w:val="24"/>
          <w:szCs w:val="24"/>
        </w:rPr>
        <w:t xml:space="preserve"> 16.0 GB DDR4 System RAM | Apple APFS Solid State Drive (NVMe SSD)</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Operating System &amp; Containers:</w:t>
      </w:r>
      <w:r w:rsidRPr="00FF247C">
        <w:rPr>
          <w:rFonts w:ascii="Times New Roman" w:hAnsi="Times New Roman" w:cs="Times New Roman"/>
          <w:color w:val="000000" w:themeColor="text1"/>
          <w:sz w:val="24"/>
          <w:szCs w:val="24"/>
        </w:rPr>
        <w:t xml:space="preserve"> macOS 26.2 (Darwin Kernel Version 25C56) | Docker Desktop Engine v29.8.1 (Compose v2)</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Runtime Environment:</w:t>
      </w:r>
      <w:r w:rsidRPr="00FF247C">
        <w:rPr>
          <w:rFonts w:ascii="Times New Roman" w:hAnsi="Times New Roman" w:cs="Times New Roman"/>
          <w:color w:val="000000" w:themeColor="text1"/>
          <w:sz w:val="24"/>
          <w:szCs w:val="24"/>
        </w:rPr>
        <w:t xml:space="preserve"> Python 3.13.5 with psycopg2-binary, paho-mqtt v2, pandas, scikit-learn, and matplotlib</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Telemetry Broker:</w:t>
      </w:r>
      <w:r w:rsidRPr="00FF247C">
        <w:rPr>
          <w:rFonts w:ascii="Times New Roman" w:hAnsi="Times New Roman" w:cs="Times New Roman"/>
          <w:color w:val="000000" w:themeColor="text1"/>
          <w:sz w:val="24"/>
          <w:szCs w:val="24"/>
        </w:rPr>
        <w:t xml:space="preserve"> EMQX Enterprise v6.3.1 (Official image: </w:t>
      </w:r>
      <w:proofErr w:type="spellStart"/>
      <w:r w:rsidRPr="00FF247C">
        <w:rPr>
          <w:rFonts w:ascii="Times New Roman" w:hAnsi="Times New Roman" w:cs="Times New Roman"/>
          <w:color w:val="000000" w:themeColor="text1"/>
          <w:sz w:val="24"/>
          <w:szCs w:val="24"/>
        </w:rPr>
        <w:t>emqx</w:t>
      </w:r>
      <w:proofErr w:type="spellEnd"/>
      <w:r w:rsidRPr="00FF247C">
        <w:rPr>
          <w:rFonts w:ascii="Times New Roman" w:hAnsi="Times New Roman" w:cs="Times New Roman"/>
          <w:color w:val="000000" w:themeColor="text1"/>
          <w:sz w:val="24"/>
          <w:szCs w:val="24"/>
        </w:rPr>
        <w:t>/</w:t>
      </w:r>
      <w:proofErr w:type="spellStart"/>
      <w:proofErr w:type="gramStart"/>
      <w:r w:rsidRPr="00FF247C">
        <w:rPr>
          <w:rFonts w:ascii="Times New Roman" w:hAnsi="Times New Roman" w:cs="Times New Roman"/>
          <w:color w:val="000000" w:themeColor="text1"/>
          <w:sz w:val="24"/>
          <w:szCs w:val="24"/>
        </w:rPr>
        <w:t>emqx:latest</w:t>
      </w:r>
      <w:proofErr w:type="spellEnd"/>
      <w:proofErr w:type="gramEnd"/>
      <w:r w:rsidRPr="00FF247C">
        <w:rPr>
          <w:rFonts w:ascii="Times New Roman" w:hAnsi="Times New Roman" w:cs="Times New Roman"/>
          <w:color w:val="000000" w:themeColor="text1"/>
          <w:sz w:val="24"/>
          <w:szCs w:val="24"/>
        </w:rPr>
        <w:t>), Ports 1883 (MQTT TCP) &amp; 18083 (HTTP Dashboard)</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Relational Time-Series Database:</w:t>
      </w:r>
      <w:r w:rsidRPr="00FF247C">
        <w:rPr>
          <w:rFonts w:ascii="Times New Roman" w:hAnsi="Times New Roman" w:cs="Times New Roman"/>
          <w:color w:val="000000" w:themeColor="text1"/>
          <w:sz w:val="24"/>
          <w:szCs w:val="24"/>
        </w:rPr>
        <w:t xml:space="preserve"> PostgreSQL 16.15 (Alpine Linux 15.2.0, x86_64-pc-linux-musl) with TimescaleDB Extension v2.30.2</w:t>
      </w:r>
    </w:p>
    <w:p w:rsidR="00792E6F" w:rsidRPr="00FF247C" w:rsidRDefault="00C66F8D" w:rsidP="0073119E">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lastRenderedPageBreak/>
        <w:t>Configured Database Timezone:</w:t>
      </w:r>
      <w:r w:rsidRPr="00FF247C">
        <w:rPr>
          <w:rFonts w:ascii="Times New Roman" w:hAnsi="Times New Roman" w:cs="Times New Roman"/>
          <w:color w:val="000000" w:themeColor="text1"/>
          <w:sz w:val="24"/>
          <w:szCs w:val="24"/>
        </w:rPr>
        <w:t xml:space="preserve"> Africa/Kigali (Central Africa Time, CAT, UTC+02:00)</w:t>
      </w:r>
    </w:p>
    <w:p w:rsidR="00792E6F" w:rsidRPr="00FF247C" w:rsidRDefault="00C66F8D" w:rsidP="0073119E">
      <w:pPr>
        <w:spacing w:after="8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To ensure high query throughput and consistent query planner execution across large time-series hypertable scans, the database engine was configured with dedicated memory allocations: shared_buffers was set to 1984MB, work_mem was allocated 5290kB, max_parallel_workers_per_gather was configured to 6, JIT compilation was disabled (jit = off) to prevent compilation latency overhead on sub-second analytical queries, and max_connections was sized to 100.</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694630" cy="3470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696936" cy="3471570"/>
                    </a:xfrm>
                    <a:prstGeom prst="rect">
                      <a:avLst/>
                    </a:prstGeom>
                  </pic:spPr>
                </pic:pic>
              </a:graphicData>
            </a:graphic>
          </wp:inline>
        </w:drawing>
      </w:r>
    </w:p>
    <w:p w:rsidR="00792E6F" w:rsidRPr="00B2564C" w:rsidRDefault="00C66F8D" w:rsidP="0073119E">
      <w:pPr>
        <w:spacing w:before="20" w:after="160"/>
        <w:rPr>
          <w:rFonts w:ascii="Times New Roman" w:hAnsi="Times New Roman" w:cs="Times New Roman"/>
        </w:rPr>
      </w:pPr>
      <w:r w:rsidRPr="00B2564C">
        <w:rPr>
          <w:rFonts w:ascii="Times New Roman" w:hAnsi="Times New Roman" w:cs="Times New Roman"/>
          <w:i/>
          <w:color w:val="4A5568"/>
          <w:sz w:val="17"/>
        </w:rPr>
        <w:t>Figure 1: Docker Desktop Container Runtime Overview (sega, timescaledb, and emqx containers active)</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708500" cy="1593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0"/>
                    <a:stretch>
                      <a:fillRect/>
                    </a:stretch>
                  </pic:blipFill>
                  <pic:spPr>
                    <a:xfrm>
                      <a:off x="0" y="0"/>
                      <a:ext cx="5731238" cy="1599757"/>
                    </a:xfrm>
                    <a:prstGeom prst="rect">
                      <a:avLst/>
                    </a:prstGeom>
                  </pic:spPr>
                </pic:pic>
              </a:graphicData>
            </a:graphic>
          </wp:inline>
        </w:drawing>
      </w:r>
    </w:p>
    <w:p w:rsidR="00792E6F" w:rsidRPr="00B2564C" w:rsidRDefault="00C66F8D" w:rsidP="0073119E">
      <w:pPr>
        <w:spacing w:before="20" w:after="160"/>
        <w:rPr>
          <w:rFonts w:ascii="Times New Roman" w:hAnsi="Times New Roman" w:cs="Times New Roman"/>
        </w:rPr>
      </w:pPr>
      <w:r w:rsidRPr="00B2564C">
        <w:rPr>
          <w:rFonts w:ascii="Times New Roman" w:hAnsi="Times New Roman" w:cs="Times New Roman"/>
          <w:i/>
          <w:color w:val="4A5568"/>
          <w:sz w:val="17"/>
        </w:rPr>
        <w:t>Figure 2: Docker CLI Container Status and EMQX Node Status Verification</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lastRenderedPageBreak/>
        <w:drawing>
          <wp:inline distT="0" distB="0" distL="0" distR="0">
            <wp:extent cx="5645375" cy="480739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1"/>
                    <a:stretch>
                      <a:fillRect/>
                    </a:stretch>
                  </pic:blipFill>
                  <pic:spPr>
                    <a:xfrm>
                      <a:off x="0" y="0"/>
                      <a:ext cx="5649771" cy="4811133"/>
                    </a:xfrm>
                    <a:prstGeom prst="rect">
                      <a:avLst/>
                    </a:prstGeom>
                  </pic:spPr>
                </pic:pic>
              </a:graphicData>
            </a:graphic>
          </wp:inline>
        </w:drawing>
      </w:r>
    </w:p>
    <w:p w:rsidR="00792E6F" w:rsidRPr="00B2564C" w:rsidRDefault="00C66F8D" w:rsidP="0073119E">
      <w:pPr>
        <w:spacing w:before="20" w:after="160"/>
        <w:rPr>
          <w:rFonts w:ascii="Times New Roman" w:hAnsi="Times New Roman" w:cs="Times New Roman"/>
        </w:rPr>
      </w:pPr>
      <w:r w:rsidRPr="00B2564C">
        <w:rPr>
          <w:rFonts w:ascii="Times New Roman" w:hAnsi="Times New Roman" w:cs="Times New Roman"/>
          <w:i/>
          <w:color w:val="4A5568"/>
          <w:sz w:val="17"/>
        </w:rPr>
        <w:t>Figure 3: PostgreSQL 16.15 &amp; TimescaleDB 2.30.2 Runtime Parameters and Timezone Setting</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639913" cy="35217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644461" cy="3524638"/>
                    </a:xfrm>
                    <a:prstGeom prst="rect">
                      <a:avLst/>
                    </a:prstGeom>
                  </pic:spPr>
                </pic:pic>
              </a:graphicData>
            </a:graphic>
          </wp:inline>
        </w:drawing>
      </w:r>
    </w:p>
    <w:p w:rsidR="00792E6F" w:rsidRPr="00B2564C" w:rsidRDefault="00C66F8D" w:rsidP="0073119E">
      <w:pPr>
        <w:spacing w:before="20" w:after="160"/>
        <w:rPr>
          <w:rFonts w:ascii="Times New Roman" w:hAnsi="Times New Roman" w:cs="Times New Roman"/>
        </w:rPr>
      </w:pPr>
      <w:r w:rsidRPr="00B2564C">
        <w:rPr>
          <w:rFonts w:ascii="Times New Roman" w:hAnsi="Times New Roman" w:cs="Times New Roman"/>
          <w:i/>
          <w:color w:val="4A5568"/>
          <w:sz w:val="17"/>
        </w:rPr>
        <w:t>Figure 4: EMQX Enterprise Broker Cluster Overview and Telemetry Dashboard</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lastRenderedPageBreak/>
        <w:drawing>
          <wp:inline distT="0" distB="0" distL="0" distR="0">
            <wp:extent cx="5693703" cy="2643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705215" cy="2648850"/>
                    </a:xfrm>
                    <a:prstGeom prst="rect">
                      <a:avLst/>
                    </a:prstGeom>
                  </pic:spPr>
                </pic:pic>
              </a:graphicData>
            </a:graphic>
          </wp:inline>
        </w:drawing>
      </w:r>
    </w:p>
    <w:p w:rsidR="00792E6F" w:rsidRPr="00B2564C" w:rsidRDefault="00C66F8D" w:rsidP="0073119E">
      <w:pPr>
        <w:spacing w:before="20" w:after="160"/>
        <w:rPr>
          <w:rFonts w:ascii="Times New Roman" w:hAnsi="Times New Roman" w:cs="Times New Roman"/>
        </w:rPr>
      </w:pPr>
      <w:r w:rsidRPr="00B2564C">
        <w:rPr>
          <w:rFonts w:ascii="Times New Roman" w:hAnsi="Times New Roman" w:cs="Times New Roman"/>
          <w:i/>
          <w:color w:val="4A5568"/>
          <w:sz w:val="17"/>
        </w:rPr>
        <w:t>Figure 5: EMQX Broker Node Specifications, Running Processes, and Memory Allocation</w:t>
      </w:r>
    </w:p>
    <w:p w:rsidR="00792E6F" w:rsidRPr="00DE7729" w:rsidRDefault="00C66F8D" w:rsidP="00DE7729">
      <w:pPr>
        <w:pStyle w:val="Heading2"/>
      </w:pPr>
      <w:bookmarkStart w:id="4" w:name="_Toc242868523"/>
      <w:r w:rsidRPr="00DE7729">
        <w:t>2.2 Database Structures &amp; Data Dictionary</w:t>
      </w:r>
      <w:bookmarkEnd w:id="4"/>
    </w:p>
    <w:p w:rsidR="00792E6F" w:rsidRPr="0073119E" w:rsidRDefault="00C66F8D" w:rsidP="0073119E">
      <w:pPr>
        <w:spacing w:after="80" w:line="360" w:lineRule="auto"/>
        <w:jc w:val="both"/>
        <w:rPr>
          <w:rFonts w:ascii="Times New Roman" w:hAnsi="Times New Roman" w:cs="Times New Roman"/>
          <w:sz w:val="24"/>
          <w:szCs w:val="24"/>
        </w:rPr>
      </w:pPr>
      <w:r w:rsidRPr="0073119E">
        <w:rPr>
          <w:rFonts w:ascii="Times New Roman" w:hAnsi="Times New Roman" w:cs="Times New Roman"/>
          <w:sz w:val="24"/>
          <w:szCs w:val="24"/>
        </w:rPr>
        <w:t>The relational storage layer in PostgreSQL database smartgrid consists of three core tables: meters (containing metadata for 4,000 smart meters), energy_live (a regular relational landing table utilized for validating real-time MQTT pilot ingestion), and energy_readings (a TimescaleDB partitioned hypertable chunked by event_time).</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1847"/>
        <w:gridCol w:w="1820"/>
        <w:gridCol w:w="1940"/>
        <w:gridCol w:w="1686"/>
        <w:gridCol w:w="1927"/>
      </w:tblGrid>
      <w:tr w:rsidR="00792E6F" w:rsidRPr="0073119E" w:rsidTr="0073119E">
        <w:trPr>
          <w:cantSplit/>
          <w:tblHeader/>
          <w:jc w:val="center"/>
        </w:trPr>
        <w:tc>
          <w:tcPr>
            <w:tcW w:w="1847" w:type="dxa"/>
            <w:shd w:val="clear" w:color="auto" w:fill="1B365D"/>
            <w:tcMar>
              <w:top w:w="100" w:type="dxa"/>
              <w:left w:w="130" w:type="dxa"/>
              <w:bottom w:w="100" w:type="dxa"/>
              <w:right w:w="130" w:type="dxa"/>
            </w:tcMar>
          </w:tcPr>
          <w:p w:rsidR="00792E6F" w:rsidRPr="0073119E" w:rsidRDefault="00C66F8D" w:rsidP="0073119E">
            <w:pPr>
              <w:spacing w:before="40" w:after="40"/>
              <w:rPr>
                <w:rFonts w:ascii="Times New Roman" w:hAnsi="Times New Roman" w:cs="Times New Roman"/>
                <w:sz w:val="22"/>
              </w:rPr>
            </w:pPr>
            <w:r w:rsidRPr="0073119E">
              <w:rPr>
                <w:rFonts w:ascii="Times New Roman" w:hAnsi="Times New Roman" w:cs="Times New Roman"/>
                <w:b/>
                <w:color w:val="FFFFFF"/>
                <w:sz w:val="22"/>
              </w:rPr>
              <w:t>Table</w:t>
            </w:r>
          </w:p>
        </w:tc>
        <w:tc>
          <w:tcPr>
            <w:tcW w:w="1820" w:type="dxa"/>
            <w:shd w:val="clear" w:color="auto" w:fill="1B365D"/>
            <w:tcMar>
              <w:top w:w="100" w:type="dxa"/>
              <w:left w:w="130" w:type="dxa"/>
              <w:bottom w:w="100" w:type="dxa"/>
              <w:right w:w="130" w:type="dxa"/>
            </w:tcMar>
          </w:tcPr>
          <w:p w:rsidR="00792E6F" w:rsidRPr="0073119E" w:rsidRDefault="00C66F8D" w:rsidP="0073119E">
            <w:pPr>
              <w:spacing w:before="40" w:after="40"/>
              <w:rPr>
                <w:rFonts w:ascii="Times New Roman" w:hAnsi="Times New Roman" w:cs="Times New Roman"/>
                <w:sz w:val="22"/>
              </w:rPr>
            </w:pPr>
            <w:r w:rsidRPr="0073119E">
              <w:rPr>
                <w:rFonts w:ascii="Times New Roman" w:hAnsi="Times New Roman" w:cs="Times New Roman"/>
                <w:b/>
                <w:color w:val="FFFFFF"/>
                <w:sz w:val="22"/>
              </w:rPr>
              <w:t>Column Name</w:t>
            </w:r>
          </w:p>
        </w:tc>
        <w:tc>
          <w:tcPr>
            <w:tcW w:w="1940" w:type="dxa"/>
            <w:shd w:val="clear" w:color="auto" w:fill="1B365D"/>
            <w:tcMar>
              <w:top w:w="100" w:type="dxa"/>
              <w:left w:w="130" w:type="dxa"/>
              <w:bottom w:w="100" w:type="dxa"/>
              <w:right w:w="130" w:type="dxa"/>
            </w:tcMar>
          </w:tcPr>
          <w:p w:rsidR="00792E6F" w:rsidRPr="0073119E" w:rsidRDefault="00C66F8D" w:rsidP="0073119E">
            <w:pPr>
              <w:spacing w:before="40" w:after="40"/>
              <w:rPr>
                <w:rFonts w:ascii="Times New Roman" w:hAnsi="Times New Roman" w:cs="Times New Roman"/>
                <w:sz w:val="22"/>
              </w:rPr>
            </w:pPr>
            <w:r w:rsidRPr="0073119E">
              <w:rPr>
                <w:rFonts w:ascii="Times New Roman" w:hAnsi="Times New Roman" w:cs="Times New Roman"/>
                <w:b/>
                <w:color w:val="FFFFFF"/>
                <w:sz w:val="22"/>
              </w:rPr>
              <w:t>PostgreSQL Type</w:t>
            </w:r>
          </w:p>
        </w:tc>
        <w:tc>
          <w:tcPr>
            <w:tcW w:w="1686" w:type="dxa"/>
            <w:shd w:val="clear" w:color="auto" w:fill="1B365D"/>
            <w:tcMar>
              <w:top w:w="100" w:type="dxa"/>
              <w:left w:w="130" w:type="dxa"/>
              <w:bottom w:w="100" w:type="dxa"/>
              <w:right w:w="130" w:type="dxa"/>
            </w:tcMar>
          </w:tcPr>
          <w:p w:rsidR="00792E6F" w:rsidRPr="0073119E" w:rsidRDefault="00C66F8D" w:rsidP="0073119E">
            <w:pPr>
              <w:spacing w:before="40" w:after="40"/>
              <w:rPr>
                <w:rFonts w:ascii="Times New Roman" w:hAnsi="Times New Roman" w:cs="Times New Roman"/>
                <w:sz w:val="22"/>
              </w:rPr>
            </w:pPr>
            <w:r w:rsidRPr="0073119E">
              <w:rPr>
                <w:rFonts w:ascii="Times New Roman" w:hAnsi="Times New Roman" w:cs="Times New Roman"/>
                <w:b/>
                <w:color w:val="FFFFFF"/>
                <w:sz w:val="22"/>
              </w:rPr>
              <w:t>Unit / Range</w:t>
            </w:r>
          </w:p>
        </w:tc>
        <w:tc>
          <w:tcPr>
            <w:tcW w:w="1927" w:type="dxa"/>
            <w:shd w:val="clear" w:color="auto" w:fill="1B365D"/>
            <w:tcMar>
              <w:top w:w="100" w:type="dxa"/>
              <w:left w:w="130" w:type="dxa"/>
              <w:bottom w:w="100" w:type="dxa"/>
              <w:right w:w="130" w:type="dxa"/>
            </w:tcMar>
          </w:tcPr>
          <w:p w:rsidR="00792E6F" w:rsidRPr="0073119E" w:rsidRDefault="00C66F8D" w:rsidP="0073119E">
            <w:pPr>
              <w:spacing w:before="40" w:after="40"/>
              <w:rPr>
                <w:rFonts w:ascii="Times New Roman" w:hAnsi="Times New Roman" w:cs="Times New Roman"/>
                <w:sz w:val="22"/>
              </w:rPr>
            </w:pPr>
            <w:r w:rsidRPr="0073119E">
              <w:rPr>
                <w:rFonts w:ascii="Times New Roman" w:hAnsi="Times New Roman" w:cs="Times New Roman"/>
                <w:b/>
                <w:color w:val="FFFFFF"/>
                <w:sz w:val="22"/>
              </w:rPr>
              <w:t>Description</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meters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meter_id</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BIGINT PRIMARY KEY</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1000000000–1000003999</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Unique 10-digit smart meter hardware identifier</w:t>
            </w:r>
          </w:p>
        </w:tc>
      </w:tr>
      <w:tr w:rsidR="00792E6F" w:rsidRPr="0073119E" w:rsidTr="0073119E">
        <w:trPr>
          <w:cantSplit/>
          <w:jc w:val="center"/>
        </w:trPr>
        <w:tc>
          <w:tcPr>
            <w:tcW w:w="184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meters</w:t>
            </w:r>
          </w:p>
        </w:tc>
        <w:tc>
          <w:tcPr>
            <w:tcW w:w="182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region</w:t>
            </w:r>
          </w:p>
        </w:tc>
        <w:tc>
          <w:tcPr>
            <w:tcW w:w="194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TEXT</w:t>
            </w:r>
          </w:p>
        </w:tc>
        <w:tc>
          <w:tcPr>
            <w:tcW w:w="1686"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Region 1 – Region 10</w:t>
            </w:r>
          </w:p>
        </w:tc>
        <w:tc>
          <w:tcPr>
            <w:tcW w:w="192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Administrative electrical distribution grid sector</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meters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customer_type</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TEXT</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residential, commercial, industrial</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Customer tariff load profile classification</w:t>
            </w:r>
          </w:p>
        </w:tc>
      </w:tr>
      <w:tr w:rsidR="00792E6F" w:rsidRPr="0073119E" w:rsidTr="0073119E">
        <w:trPr>
          <w:cantSplit/>
          <w:jc w:val="center"/>
        </w:trPr>
        <w:tc>
          <w:tcPr>
            <w:tcW w:w="184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meters</w:t>
            </w:r>
          </w:p>
        </w:tc>
        <w:tc>
          <w:tcPr>
            <w:tcW w:w="182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base_power_kw</w:t>
            </w:r>
          </w:p>
        </w:tc>
        <w:tc>
          <w:tcPr>
            <w:tcW w:w="194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kW (0.3 – 15.0 kW)</w:t>
            </w:r>
          </w:p>
        </w:tc>
        <w:tc>
          <w:tcPr>
            <w:tcW w:w="192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Nominal contracted baseline load capacity</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lastRenderedPageBreak/>
              <w:t>meters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power_factor</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Dimensionless (0.95)</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Ratio of real active power to apparent power</w:t>
            </w:r>
          </w:p>
        </w:tc>
      </w:tr>
      <w:tr w:rsidR="00792E6F" w:rsidRPr="0073119E" w:rsidTr="0073119E">
        <w:trPr>
          <w:cantSplit/>
          <w:jc w:val="center"/>
        </w:trPr>
        <w:tc>
          <w:tcPr>
            <w:tcW w:w="184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meter_id</w:t>
            </w:r>
          </w:p>
        </w:tc>
        <w:tc>
          <w:tcPr>
            <w:tcW w:w="194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BIGINT</w:t>
            </w:r>
          </w:p>
        </w:tc>
        <w:tc>
          <w:tcPr>
            <w:tcW w:w="1686"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10-digit BIGINT</w:t>
            </w:r>
          </w:p>
        </w:tc>
        <w:tc>
          <w:tcPr>
            <w:tcW w:w="192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 xml:space="preserve">Foreign reference to </w:t>
            </w:r>
            <w:proofErr w:type="gramStart"/>
            <w:r w:rsidRPr="00FF247C">
              <w:rPr>
                <w:rFonts w:ascii="Times New Roman" w:hAnsi="Times New Roman" w:cs="Times New Roman"/>
                <w:color w:val="000000" w:themeColor="text1"/>
                <w:sz w:val="22"/>
              </w:rPr>
              <w:t>meters.meter</w:t>
            </w:r>
            <w:proofErr w:type="gramEnd"/>
            <w:r w:rsidRPr="00FF247C">
              <w:rPr>
                <w:rFonts w:ascii="Times New Roman" w:hAnsi="Times New Roman" w:cs="Times New Roman"/>
                <w:color w:val="000000" w:themeColor="text1"/>
                <w:sz w:val="22"/>
              </w:rPr>
              <w:t>_id</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event_time</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TIMESTAMPTZ</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ISO 8601 (+02:00 CAT)</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Start timestamp of 15-minute measurement interval</w:t>
            </w:r>
          </w:p>
        </w:tc>
      </w:tr>
      <w:tr w:rsidR="00792E6F" w:rsidRPr="0073119E" w:rsidTr="0073119E">
        <w:trPr>
          <w:cantSplit/>
          <w:jc w:val="center"/>
        </w:trPr>
        <w:tc>
          <w:tcPr>
            <w:tcW w:w="184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received_time</w:t>
            </w:r>
          </w:p>
        </w:tc>
        <w:tc>
          <w:tcPr>
            <w:tcW w:w="194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TIMESTAMPTZ</w:t>
            </w:r>
          </w:p>
        </w:tc>
        <w:tc>
          <w:tcPr>
            <w:tcW w:w="1686"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ISO 8601 (+02:00 CAT)</w:t>
            </w:r>
          </w:p>
        </w:tc>
        <w:tc>
          <w:tcPr>
            <w:tcW w:w="192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Arrival timestamp at utility telemetry headend</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power_kw</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Kilowatts (kW)</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Average active electrical power over the interval</w:t>
            </w:r>
          </w:p>
        </w:tc>
      </w:tr>
      <w:tr w:rsidR="00792E6F" w:rsidRPr="0073119E" w:rsidTr="0073119E">
        <w:trPr>
          <w:cantSplit/>
          <w:jc w:val="center"/>
        </w:trPr>
        <w:tc>
          <w:tcPr>
            <w:tcW w:w="184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voltage_v</w:t>
            </w:r>
          </w:p>
        </w:tc>
        <w:tc>
          <w:tcPr>
            <w:tcW w:w="194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Volts (V)</w:t>
            </w:r>
          </w:p>
        </w:tc>
        <w:tc>
          <w:tcPr>
            <w:tcW w:w="192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RMS electrical voltage across phases (~230V)</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current_a</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Amperes (A)</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RMS current measured with power factor 0.95</w:t>
            </w:r>
          </w:p>
        </w:tc>
      </w:tr>
      <w:tr w:rsidR="00792E6F" w:rsidRPr="0073119E" w:rsidTr="0073119E">
        <w:trPr>
          <w:cantSplit/>
          <w:jc w:val="center"/>
        </w:trPr>
        <w:tc>
          <w:tcPr>
            <w:tcW w:w="184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frequency_hz</w:t>
            </w:r>
          </w:p>
        </w:tc>
        <w:tc>
          <w:tcPr>
            <w:tcW w:w="1940"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Hertz (Hz)</w:t>
            </w:r>
          </w:p>
        </w:tc>
        <w:tc>
          <w:tcPr>
            <w:tcW w:w="1927" w:type="dxa"/>
            <w:shd w:val="clear" w:color="auto" w:fill="F8FAFC"/>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AC grid operating frequency (~50.0 Hz)</w:t>
            </w:r>
          </w:p>
        </w:tc>
      </w:tr>
      <w:tr w:rsidR="00792E6F" w:rsidRPr="0073119E" w:rsidTr="0073119E">
        <w:trPr>
          <w:cantSplit/>
          <w:jc w:val="center"/>
        </w:trPr>
        <w:tc>
          <w:tcPr>
            <w:tcW w:w="184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energy_readings</w:t>
            </w:r>
          </w:p>
        </w:tc>
        <w:tc>
          <w:tcPr>
            <w:tcW w:w="182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energy_kwh</w:t>
            </w:r>
          </w:p>
        </w:tc>
        <w:tc>
          <w:tcPr>
            <w:tcW w:w="1940"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DOUBLE PRECISION</w:t>
            </w:r>
          </w:p>
        </w:tc>
        <w:tc>
          <w:tcPr>
            <w:tcW w:w="1686"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Kilowatt-hours (kWh)</w:t>
            </w:r>
          </w:p>
        </w:tc>
        <w:tc>
          <w:tcPr>
            <w:tcW w:w="1927" w:type="dxa"/>
            <w:tcMar>
              <w:top w:w="100" w:type="dxa"/>
              <w:left w:w="130" w:type="dxa"/>
              <w:bottom w:w="100" w:type="dxa"/>
              <w:right w:w="130" w:type="dxa"/>
            </w:tcMar>
          </w:tcPr>
          <w:p w:rsidR="00792E6F" w:rsidRPr="00FF247C" w:rsidRDefault="00C66F8D" w:rsidP="0073119E">
            <w:pPr>
              <w:spacing w:before="20" w:after="20"/>
              <w:rPr>
                <w:rFonts w:ascii="Times New Roman" w:hAnsi="Times New Roman" w:cs="Times New Roman"/>
                <w:color w:val="000000" w:themeColor="text1"/>
                <w:sz w:val="22"/>
              </w:rPr>
            </w:pPr>
            <w:r w:rsidRPr="00FF247C">
              <w:rPr>
                <w:rFonts w:ascii="Times New Roman" w:hAnsi="Times New Roman" w:cs="Times New Roman"/>
                <w:color w:val="000000" w:themeColor="text1"/>
                <w:sz w:val="22"/>
              </w:rPr>
              <w:t>Interval energy consumed: power_kw * 0.25 h</w:t>
            </w:r>
          </w:p>
        </w:tc>
      </w:tr>
    </w:tbl>
    <w:p w:rsidR="00792E6F" w:rsidRPr="0073119E" w:rsidRDefault="00C66F8D" w:rsidP="0073119E">
      <w:pPr>
        <w:spacing w:after="80" w:line="360" w:lineRule="auto"/>
        <w:jc w:val="both"/>
        <w:rPr>
          <w:rFonts w:ascii="Times New Roman" w:hAnsi="Times New Roman" w:cs="Times New Roman"/>
          <w:sz w:val="24"/>
          <w:szCs w:val="24"/>
        </w:rPr>
      </w:pPr>
      <w:r w:rsidRPr="0073119E">
        <w:rPr>
          <w:rFonts w:ascii="Times New Roman" w:hAnsi="Times New Roman" w:cs="Times New Roman"/>
          <w:sz w:val="24"/>
          <w:szCs w:val="24"/>
        </w:rPr>
        <w:t>Execution of init_db.py seeded the meter metadata table with exactly 4,000 distinct meters (Region 1 through 10, with 400 meters per region), correctly establishing the relational integrity and indexing foundation for all time-series tables.</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lastRenderedPageBreak/>
        <w:drawing>
          <wp:inline distT="0" distB="0" distL="0" distR="0">
            <wp:extent cx="5678409"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692599" cy="3666740"/>
                    </a:xfrm>
                    <a:prstGeom prst="rect">
                      <a:avLst/>
                    </a:prstGeom>
                  </pic:spPr>
                </pic:pic>
              </a:graphicData>
            </a:graphic>
          </wp:inline>
        </w:drawing>
      </w:r>
    </w:p>
    <w:p w:rsidR="00792E6F" w:rsidRPr="00B2564C" w:rsidRDefault="00C66F8D" w:rsidP="0073119E">
      <w:pPr>
        <w:spacing w:before="20" w:after="160"/>
        <w:rPr>
          <w:rFonts w:ascii="Times New Roman" w:hAnsi="Times New Roman" w:cs="Times New Roman"/>
        </w:rPr>
      </w:pPr>
      <w:r w:rsidRPr="00B2564C">
        <w:rPr>
          <w:rFonts w:ascii="Times New Roman" w:hAnsi="Times New Roman" w:cs="Times New Roman"/>
          <w:i/>
          <w:color w:val="4A5568"/>
          <w:sz w:val="17"/>
        </w:rPr>
        <w:t>Figure 6: Database Relations, Hypertable Definition, and Meter Metadata Count (4,000 Meters)</w:t>
      </w:r>
    </w:p>
    <w:p w:rsidR="00792E6F" w:rsidRPr="00DE7729" w:rsidRDefault="00C66F8D" w:rsidP="00DE7729">
      <w:pPr>
        <w:pStyle w:val="Heading2"/>
      </w:pPr>
      <w:bookmarkStart w:id="5" w:name="_Toc242868524"/>
      <w:r w:rsidRPr="00DE7729">
        <w:t>2.3 Pilot Stream Capture and MQTT Publication</w:t>
      </w:r>
      <w:bookmarkEnd w:id="5"/>
    </w:p>
    <w:p w:rsidR="00792E6F" w:rsidRPr="0073119E" w:rsidRDefault="00C66F8D" w:rsidP="0073119E">
      <w:pPr>
        <w:spacing w:after="80" w:line="360" w:lineRule="auto"/>
        <w:jc w:val="both"/>
        <w:rPr>
          <w:rFonts w:ascii="Times New Roman" w:hAnsi="Times New Roman" w:cs="Times New Roman"/>
          <w:sz w:val="24"/>
          <w:szCs w:val="24"/>
        </w:rPr>
      </w:pPr>
      <w:r w:rsidRPr="0073119E">
        <w:rPr>
          <w:rFonts w:ascii="Times New Roman" w:hAnsi="Times New Roman" w:cs="Times New Roman"/>
          <w:sz w:val="24"/>
          <w:szCs w:val="24"/>
        </w:rPr>
        <w:t>To validate real-time event streaming prior to full historical ingestion, a pilot stream comprising the first 2,000 telemetry readings from smart_meter_simulator.iter_readings() was serialized into JSON payloads and published via publisher.py to the topic pattern energy/meters/{meter_id} at MQTT QoS 1. The telemetry subscriber (subscriber.py) listened to the wildcard topic energy/meters/#, deserialized payloads, and committed them to the energy_live landing table in PostgreSQL.</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3562"/>
        <w:gridCol w:w="1861"/>
        <w:gridCol w:w="1854"/>
        <w:gridCol w:w="2007"/>
      </w:tblGrid>
      <w:tr w:rsidR="00792E6F" w:rsidRPr="0073119E">
        <w:trPr>
          <w:cantSplit/>
          <w:tblHeader/>
          <w:jc w:val="center"/>
        </w:trPr>
        <w:tc>
          <w:tcPr>
            <w:tcW w:w="3600" w:type="dxa"/>
            <w:shd w:val="clear" w:color="auto" w:fill="1B365D"/>
            <w:tcMar>
              <w:top w:w="100" w:type="dxa"/>
              <w:left w:w="130" w:type="dxa"/>
              <w:bottom w:w="100" w:type="dxa"/>
              <w:right w:w="130" w:type="dxa"/>
            </w:tcMar>
          </w:tcPr>
          <w:p w:rsidR="00792E6F" w:rsidRPr="0073119E" w:rsidRDefault="00C66F8D">
            <w:pPr>
              <w:spacing w:before="40" w:after="40"/>
              <w:rPr>
                <w:rFonts w:ascii="Times New Roman" w:hAnsi="Times New Roman" w:cs="Times New Roman"/>
                <w:sz w:val="24"/>
                <w:szCs w:val="24"/>
              </w:rPr>
            </w:pPr>
            <w:r w:rsidRPr="0073119E">
              <w:rPr>
                <w:rFonts w:ascii="Times New Roman" w:hAnsi="Times New Roman" w:cs="Times New Roman"/>
                <w:b/>
                <w:color w:val="FFFFFF"/>
                <w:sz w:val="24"/>
                <w:szCs w:val="24"/>
              </w:rPr>
              <w:t>Ingestion Pipeline Stage</w:t>
            </w:r>
          </w:p>
        </w:tc>
        <w:tc>
          <w:tcPr>
            <w:tcW w:w="1872" w:type="dxa"/>
            <w:shd w:val="clear" w:color="auto" w:fill="1B365D"/>
            <w:tcMar>
              <w:top w:w="100" w:type="dxa"/>
              <w:left w:w="130" w:type="dxa"/>
              <w:bottom w:w="100" w:type="dxa"/>
              <w:right w:w="130" w:type="dxa"/>
            </w:tcMar>
          </w:tcPr>
          <w:p w:rsidR="00792E6F" w:rsidRPr="0073119E" w:rsidRDefault="00C66F8D">
            <w:pPr>
              <w:spacing w:before="40" w:after="40"/>
              <w:rPr>
                <w:rFonts w:ascii="Times New Roman" w:hAnsi="Times New Roman" w:cs="Times New Roman"/>
                <w:sz w:val="24"/>
                <w:szCs w:val="24"/>
              </w:rPr>
            </w:pPr>
            <w:r w:rsidRPr="0073119E">
              <w:rPr>
                <w:rFonts w:ascii="Times New Roman" w:hAnsi="Times New Roman" w:cs="Times New Roman"/>
                <w:b/>
                <w:color w:val="FFFFFF"/>
                <w:sz w:val="24"/>
                <w:szCs w:val="24"/>
              </w:rPr>
              <w:t>Measured Count</w:t>
            </w:r>
          </w:p>
        </w:tc>
        <w:tc>
          <w:tcPr>
            <w:tcW w:w="1872" w:type="dxa"/>
            <w:shd w:val="clear" w:color="auto" w:fill="1B365D"/>
            <w:tcMar>
              <w:top w:w="100" w:type="dxa"/>
              <w:left w:w="130" w:type="dxa"/>
              <w:bottom w:w="100" w:type="dxa"/>
              <w:right w:w="130" w:type="dxa"/>
            </w:tcMar>
          </w:tcPr>
          <w:p w:rsidR="00792E6F" w:rsidRPr="0073119E" w:rsidRDefault="00C66F8D">
            <w:pPr>
              <w:spacing w:before="40" w:after="40"/>
              <w:rPr>
                <w:rFonts w:ascii="Times New Roman" w:hAnsi="Times New Roman" w:cs="Times New Roman"/>
                <w:sz w:val="24"/>
                <w:szCs w:val="24"/>
              </w:rPr>
            </w:pPr>
            <w:r w:rsidRPr="0073119E">
              <w:rPr>
                <w:rFonts w:ascii="Times New Roman" w:hAnsi="Times New Roman" w:cs="Times New Roman"/>
                <w:b/>
                <w:color w:val="FFFFFF"/>
                <w:sz w:val="24"/>
                <w:szCs w:val="24"/>
              </w:rPr>
              <w:t>Target Count</w:t>
            </w:r>
          </w:p>
        </w:tc>
        <w:tc>
          <w:tcPr>
            <w:tcW w:w="2016" w:type="dxa"/>
            <w:shd w:val="clear" w:color="auto" w:fill="1B365D"/>
            <w:tcMar>
              <w:top w:w="100" w:type="dxa"/>
              <w:left w:w="130" w:type="dxa"/>
              <w:bottom w:w="100" w:type="dxa"/>
              <w:right w:w="130" w:type="dxa"/>
            </w:tcMar>
          </w:tcPr>
          <w:p w:rsidR="00792E6F" w:rsidRPr="0073119E" w:rsidRDefault="00C66F8D">
            <w:pPr>
              <w:spacing w:before="40" w:after="40"/>
              <w:rPr>
                <w:rFonts w:ascii="Times New Roman" w:hAnsi="Times New Roman" w:cs="Times New Roman"/>
                <w:sz w:val="24"/>
                <w:szCs w:val="24"/>
              </w:rPr>
            </w:pPr>
            <w:r w:rsidRPr="0073119E">
              <w:rPr>
                <w:rFonts w:ascii="Times New Roman" w:hAnsi="Times New Roman" w:cs="Times New Roman"/>
                <w:b/>
                <w:color w:val="FFFFFF"/>
                <w:sz w:val="24"/>
                <w:szCs w:val="24"/>
              </w:rPr>
              <w:t>Discrepancy</w:t>
            </w:r>
          </w:p>
        </w:tc>
      </w:tr>
      <w:tr w:rsidR="00792E6F" w:rsidRPr="0073119E">
        <w:trPr>
          <w:cantSplit/>
          <w:jc w:val="center"/>
        </w:trPr>
        <w:tc>
          <w:tcPr>
            <w:tcW w:w="360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Dictionaries consumed from generator (iter_readings)</w:t>
            </w:r>
          </w:p>
        </w:tc>
        <w:tc>
          <w:tcPr>
            <w:tcW w:w="1872"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1872"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2016"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0 (Zero loss)</w:t>
            </w:r>
          </w:p>
        </w:tc>
      </w:tr>
      <w:tr w:rsidR="00792E6F" w:rsidRPr="0073119E">
        <w:trPr>
          <w:cantSplit/>
          <w:jc w:val="center"/>
        </w:trPr>
        <w:tc>
          <w:tcPr>
            <w:tcW w:w="3600"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Messages acknowledged by EMQX Broker (PUBACK)</w:t>
            </w:r>
          </w:p>
        </w:tc>
        <w:tc>
          <w:tcPr>
            <w:tcW w:w="1872"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1872"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2016"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0 (Zero loss)</w:t>
            </w:r>
          </w:p>
        </w:tc>
      </w:tr>
      <w:tr w:rsidR="00792E6F" w:rsidRPr="0073119E">
        <w:trPr>
          <w:cantSplit/>
          <w:jc w:val="center"/>
        </w:trPr>
        <w:tc>
          <w:tcPr>
            <w:tcW w:w="360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Messages received by telemetry subscriber (on_message)</w:t>
            </w:r>
          </w:p>
        </w:tc>
        <w:tc>
          <w:tcPr>
            <w:tcW w:w="1872"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1872"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2016"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0 (Zero loss)</w:t>
            </w:r>
          </w:p>
        </w:tc>
      </w:tr>
      <w:tr w:rsidR="00792E6F" w:rsidRPr="0073119E">
        <w:trPr>
          <w:cantSplit/>
          <w:jc w:val="center"/>
        </w:trPr>
        <w:tc>
          <w:tcPr>
            <w:tcW w:w="3600"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Database records committed to energy_live</w:t>
            </w:r>
          </w:p>
        </w:tc>
        <w:tc>
          <w:tcPr>
            <w:tcW w:w="1872"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1872"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2,000</w:t>
            </w:r>
          </w:p>
        </w:tc>
        <w:tc>
          <w:tcPr>
            <w:tcW w:w="2016"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0 (Zero loss)</w:t>
            </w:r>
          </w:p>
        </w:tc>
      </w:tr>
    </w:tbl>
    <w:p w:rsidR="00792E6F" w:rsidRDefault="00C66F8D" w:rsidP="0073119E">
      <w:pPr>
        <w:spacing w:after="80" w:line="360" w:lineRule="auto"/>
        <w:jc w:val="both"/>
        <w:rPr>
          <w:rFonts w:ascii="Times New Roman" w:hAnsi="Times New Roman" w:cs="Times New Roman"/>
          <w:sz w:val="24"/>
          <w:szCs w:val="24"/>
        </w:rPr>
      </w:pPr>
      <w:r w:rsidRPr="0073119E">
        <w:rPr>
          <w:rFonts w:ascii="Times New Roman" w:hAnsi="Times New Roman" w:cs="Times New Roman"/>
          <w:sz w:val="24"/>
          <w:szCs w:val="24"/>
        </w:rPr>
        <w:lastRenderedPageBreak/>
        <w:t>Pipeline Bottleneck Resolution: During initial high-throughput pilot execution, EMQX experienced temporary subscriber queue saturation (dropped_msg_due_to_mqueue_is_full, default max_len=1000). To achieve zero loss under sustained bursts, three engineering fixes were deployed: (1) EMQX broker message queue capacity was expanded via mqtt.max_mqueue_len = 100000; (2) subscriber.py was refactored with a thread-safe Queue and dedicated batch insertion worker; and (3) an explicit SUBACK handshake confirmation was enforced before publisher payload transmission commenced.</w:t>
      </w:r>
    </w:p>
    <w:p w:rsidR="007D1291" w:rsidRPr="0073119E" w:rsidRDefault="007D1291" w:rsidP="0073119E">
      <w:pPr>
        <w:spacing w:after="80" w:line="360" w:lineRule="auto"/>
        <w:jc w:val="both"/>
        <w:rPr>
          <w:rFonts w:ascii="Times New Roman" w:hAnsi="Times New Roman" w:cs="Times New Roman"/>
          <w:sz w:val="24"/>
          <w:szCs w:val="24"/>
        </w:rPr>
      </w:pP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669092" cy="3195873"/>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675908" cy="3199716"/>
                    </a:xfrm>
                    <a:prstGeom prst="rect">
                      <a:avLst/>
                    </a:prstGeom>
                  </pic:spPr>
                </pic:pic>
              </a:graphicData>
            </a:graphic>
          </wp:inline>
        </w:drawing>
      </w:r>
    </w:p>
    <w:p w:rsidR="00792E6F" w:rsidRPr="00B2564C" w:rsidRDefault="00C66F8D" w:rsidP="007D1291">
      <w:pPr>
        <w:spacing w:before="20" w:after="160"/>
        <w:rPr>
          <w:rFonts w:ascii="Times New Roman" w:hAnsi="Times New Roman" w:cs="Times New Roman"/>
        </w:rPr>
      </w:pPr>
      <w:r w:rsidRPr="00B2564C">
        <w:rPr>
          <w:rFonts w:ascii="Times New Roman" w:hAnsi="Times New Roman" w:cs="Times New Roman"/>
          <w:i/>
          <w:color w:val="4A5568"/>
          <w:sz w:val="17"/>
        </w:rPr>
        <w:t>Figure 7: Pilot Stream Ingestion Execution Summary and 2,000 Record Count Match</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697840" cy="2372008"/>
            <wp:effectExtent l="0" t="0" r="508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704264" cy="2374682"/>
                    </a:xfrm>
                    <a:prstGeom prst="rect">
                      <a:avLst/>
                    </a:prstGeom>
                  </pic:spPr>
                </pic:pic>
              </a:graphicData>
            </a:graphic>
          </wp:inline>
        </w:drawing>
      </w:r>
    </w:p>
    <w:p w:rsidR="00792E6F" w:rsidRPr="00B2564C" w:rsidRDefault="00C66F8D" w:rsidP="007D1291">
      <w:pPr>
        <w:spacing w:before="20" w:after="160"/>
        <w:rPr>
          <w:rFonts w:ascii="Times New Roman" w:hAnsi="Times New Roman" w:cs="Times New Roman"/>
        </w:rPr>
      </w:pPr>
      <w:r w:rsidRPr="00B2564C">
        <w:rPr>
          <w:rFonts w:ascii="Times New Roman" w:hAnsi="Times New Roman" w:cs="Times New Roman"/>
          <w:i/>
          <w:color w:val="4A5568"/>
          <w:sz w:val="17"/>
        </w:rPr>
        <w:t>Figure 8: Pilot Landing Table Verification (SELECT count(*) FROM energy_live = 2,000 Rows)</w:t>
      </w:r>
    </w:p>
    <w:p w:rsidR="00792E6F" w:rsidRPr="00E65037" w:rsidRDefault="00C66F8D" w:rsidP="00FD7E36">
      <w:pPr>
        <w:pStyle w:val="Heading1"/>
        <w:numPr>
          <w:ilvl w:val="0"/>
          <w:numId w:val="11"/>
        </w:numPr>
        <w:ind w:left="450" w:hanging="450"/>
      </w:pPr>
      <w:bookmarkStart w:id="6" w:name="_Toc242868525"/>
      <w:r w:rsidRPr="00E65037">
        <w:lastRenderedPageBreak/>
        <w:t>Historical Dataset Ingestion &amp; Data Quality</w:t>
      </w:r>
      <w:bookmarkEnd w:id="6"/>
    </w:p>
    <w:p w:rsidR="00792E6F" w:rsidRPr="00DE7729" w:rsidRDefault="00C66F8D" w:rsidP="00DE7729">
      <w:pPr>
        <w:pStyle w:val="Heading2"/>
      </w:pPr>
      <w:bookmarkStart w:id="7" w:name="_Toc242868526"/>
      <w:r w:rsidRPr="00DE7729">
        <w:t>3.1 Complete Historical Stream Ingestion</w:t>
      </w:r>
      <w:bookmarkEnd w:id="7"/>
    </w:p>
    <w:p w:rsidR="00792E6F" w:rsidRPr="007D1291" w:rsidRDefault="00C66F8D" w:rsidP="007D1291">
      <w:pPr>
        <w:spacing w:after="8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The complete observation window spans 28 full calendar days (00:00 1 September to 00:00 29 September 2026 CAT). With 4,000 smart meters emitting at 15-minute intervals (96 intervals per day), the theoretical expected volume is 4,000 * 28 * 96 = 10,752,000 intervals. The full stream was ingested via high-performance CSV serialization and PostgreSQL COPY through load_historical_stream.py.</w:t>
      </w:r>
    </w:p>
    <w:p w:rsidR="00792E6F" w:rsidRPr="007D1291" w:rsidRDefault="00C66F8D" w:rsidP="007D1291">
      <w:pPr>
        <w:pStyle w:val="ListBullet"/>
        <w:spacing w:before="20" w:after="4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CSV Generation Duration:</w:t>
      </w:r>
      <w:r w:rsidRPr="007D1291">
        <w:rPr>
          <w:rFonts w:ascii="Times New Roman" w:hAnsi="Times New Roman" w:cs="Times New Roman"/>
          <w:color w:val="000000" w:themeColor="text1"/>
          <w:sz w:val="24"/>
          <w:szCs w:val="24"/>
        </w:rPr>
        <w:t xml:space="preserve"> 104.34 seconds (Generated CSV size: 1,097.89 MB on NVMe SSD)</w:t>
      </w:r>
    </w:p>
    <w:p w:rsidR="00792E6F" w:rsidRPr="007D1291" w:rsidRDefault="00C66F8D" w:rsidP="007D1291">
      <w:pPr>
        <w:pStyle w:val="ListBullet"/>
        <w:spacing w:before="20" w:after="4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Database COPY Execution Duration:</w:t>
      </w:r>
      <w:r w:rsidRPr="007D1291">
        <w:rPr>
          <w:rFonts w:ascii="Times New Roman" w:hAnsi="Times New Roman" w:cs="Times New Roman"/>
          <w:color w:val="000000" w:themeColor="text1"/>
          <w:sz w:val="24"/>
          <w:szCs w:val="24"/>
        </w:rPr>
        <w:t xml:space="preserve"> 111.80 seconds (Throughput: 95,678 rows/second)</w:t>
      </w:r>
    </w:p>
    <w:p w:rsidR="00792E6F" w:rsidRPr="007D1291" w:rsidRDefault="00C66F8D" w:rsidP="007D1291">
      <w:pPr>
        <w:pStyle w:val="ListBullet"/>
        <w:spacing w:before="20" w:after="4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Total Ingestion Elapsed Time:</w:t>
      </w:r>
      <w:r w:rsidRPr="007D1291">
        <w:rPr>
          <w:rFonts w:ascii="Times New Roman" w:hAnsi="Times New Roman" w:cs="Times New Roman"/>
          <w:color w:val="000000" w:themeColor="text1"/>
          <w:sz w:val="24"/>
          <w:szCs w:val="24"/>
        </w:rPr>
        <w:t xml:space="preserve"> 216.22 seconds (3.6 minutes total runtime for 10.7M records)</w:t>
      </w:r>
    </w:p>
    <w:p w:rsidR="00792E6F" w:rsidRPr="007D1291" w:rsidRDefault="00C66F8D" w:rsidP="007D1291">
      <w:pPr>
        <w:pStyle w:val="ListBullet"/>
        <w:spacing w:before="20" w:after="4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Committed Database Rows:</w:t>
      </w:r>
      <w:r w:rsidRPr="007D1291">
        <w:rPr>
          <w:rFonts w:ascii="Times New Roman" w:hAnsi="Times New Roman" w:cs="Times New Roman"/>
          <w:color w:val="000000" w:themeColor="text1"/>
          <w:sz w:val="24"/>
          <w:szCs w:val="24"/>
        </w:rPr>
        <w:t xml:space="preserve"> Exactly 10,696,848 rows committed into energy_readings (100.0% match with emitted data)</w:t>
      </w:r>
    </w:p>
    <w:p w:rsidR="00792E6F" w:rsidRPr="007D1291" w:rsidRDefault="00C66F8D" w:rsidP="007D1291">
      <w:pPr>
        <w:pStyle w:val="ListBullet"/>
        <w:spacing w:before="20" w:after="4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Time Range &amp; Meter Scope:</w:t>
      </w:r>
      <w:r w:rsidRPr="007D1291">
        <w:rPr>
          <w:rFonts w:ascii="Times New Roman" w:hAnsi="Times New Roman" w:cs="Times New Roman"/>
          <w:color w:val="000000" w:themeColor="text1"/>
          <w:sz w:val="24"/>
          <w:szCs w:val="24"/>
        </w:rPr>
        <w:t xml:space="preserve"> Exactly 4,000 unique meters | Min: 2026-09-01 00:00 CAT | Max: 2026-09-28 23:45 CAT</w:t>
      </w:r>
    </w:p>
    <w:p w:rsidR="00792E6F" w:rsidRPr="007D1291" w:rsidRDefault="00C66F8D" w:rsidP="007D1291">
      <w:pPr>
        <w:pStyle w:val="ListBullet"/>
        <w:spacing w:before="20" w:after="4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Initial Hypertable Footprint:</w:t>
      </w:r>
      <w:r w:rsidRPr="007D1291">
        <w:rPr>
          <w:rFonts w:ascii="Times New Roman" w:hAnsi="Times New Roman" w:cs="Times New Roman"/>
          <w:color w:val="000000" w:themeColor="text1"/>
          <w:sz w:val="24"/>
          <w:szCs w:val="24"/>
        </w:rPr>
        <w:t xml:space="preserve"> 1,505.26 MB (Table Data: 1,004.33 MB, Indexes: 500.92 MB across 29 chunks)</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721790" cy="303974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731304" cy="3044799"/>
                    </a:xfrm>
                    <a:prstGeom prst="rect">
                      <a:avLst/>
                    </a:prstGeom>
                  </pic:spPr>
                </pic:pic>
              </a:graphicData>
            </a:graphic>
          </wp:inline>
        </w:drawing>
      </w:r>
    </w:p>
    <w:p w:rsidR="00792E6F" w:rsidRPr="00B2564C" w:rsidRDefault="00C66F8D" w:rsidP="007D1291">
      <w:pPr>
        <w:spacing w:before="20" w:after="160"/>
        <w:rPr>
          <w:rFonts w:ascii="Times New Roman" w:hAnsi="Times New Roman" w:cs="Times New Roman"/>
        </w:rPr>
      </w:pPr>
      <w:r w:rsidRPr="00B2564C">
        <w:rPr>
          <w:rFonts w:ascii="Times New Roman" w:hAnsi="Times New Roman" w:cs="Times New Roman"/>
          <w:i/>
          <w:color w:val="4A5568"/>
          <w:sz w:val="17"/>
        </w:rPr>
        <w:t>Figure 9: Full Historical Ingestion Counts, 4,000 Distinct Meters, Range &amp; Storage Verification</w:t>
      </w:r>
    </w:p>
    <w:p w:rsidR="00792E6F" w:rsidRPr="00DE7729" w:rsidRDefault="00C66F8D" w:rsidP="00DE7729">
      <w:pPr>
        <w:pStyle w:val="Heading2"/>
      </w:pPr>
      <w:bookmarkStart w:id="8" w:name="_Toc242868527"/>
      <w:r w:rsidRPr="00DE7729">
        <w:lastRenderedPageBreak/>
        <w:t>3.2 Data Quality Diagnostic Investigation</w:t>
      </w:r>
      <w:bookmarkEnd w:id="8"/>
    </w:p>
    <w:p w:rsidR="00792E6F" w:rsidRPr="00451818" w:rsidRDefault="00C66F8D" w:rsidP="007D1291">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Prior to executing data cleaning, data_quality_investigation.py was executed against the raw ingested hypertable to evaluate record completeness, duplicate transmission rates, network arrival latency delays, and missing interval patterns.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3123"/>
        <w:gridCol w:w="1716"/>
        <w:gridCol w:w="1716"/>
        <w:gridCol w:w="1151"/>
        <w:gridCol w:w="1578"/>
      </w:tblGrid>
      <w:tr w:rsidR="00792E6F" w:rsidRPr="007D1291">
        <w:trPr>
          <w:cantSplit/>
          <w:tblHeader/>
          <w:jc w:val="center"/>
        </w:trPr>
        <w:tc>
          <w:tcPr>
            <w:tcW w:w="3168"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Data Quality Metric</w:t>
            </w:r>
          </w:p>
        </w:tc>
        <w:tc>
          <w:tcPr>
            <w:tcW w:w="1728"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Observed Count</w:t>
            </w:r>
          </w:p>
        </w:tc>
        <w:tc>
          <w:tcPr>
            <w:tcW w:w="1728"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Expected Count</w:t>
            </w:r>
          </w:p>
        </w:tc>
        <w:tc>
          <w:tcPr>
            <w:tcW w:w="1152"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Status</w:t>
            </w:r>
          </w:p>
        </w:tc>
        <w:tc>
          <w:tcPr>
            <w:tcW w:w="1584"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Percentage of Planned</w:t>
            </w:r>
          </w:p>
        </w:tc>
      </w:tr>
      <w:tr w:rsidR="00451818" w:rsidRPr="00451818">
        <w:trPr>
          <w:cantSplit/>
          <w:jc w:val="center"/>
        </w:trPr>
        <w:tc>
          <w:tcPr>
            <w:tcW w:w="316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Planned Readings (4,000 * 28 * 96)</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10,752,000</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10,752,000</w:t>
            </w:r>
          </w:p>
        </w:tc>
        <w:tc>
          <w:tcPr>
            <w:tcW w:w="115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MATCH</w:t>
            </w:r>
          </w:p>
        </w:tc>
        <w:tc>
          <w:tcPr>
            <w:tcW w:w="1584"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100.0000%</w:t>
            </w:r>
          </w:p>
        </w:tc>
      </w:tr>
      <w:tr w:rsidR="00451818" w:rsidRPr="00451818">
        <w:trPr>
          <w:cantSplit/>
          <w:jc w:val="center"/>
        </w:trPr>
        <w:tc>
          <w:tcPr>
            <w:tcW w:w="316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Emitted Readings (from simulator)</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10,696,848</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10,696,848</w:t>
            </w:r>
          </w:p>
        </w:tc>
        <w:tc>
          <w:tcPr>
            <w:tcW w:w="115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MATCH</w:t>
            </w:r>
          </w:p>
        </w:tc>
        <w:tc>
          <w:tcPr>
            <w:tcW w:w="1584"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99.4871%</w:t>
            </w:r>
          </w:p>
        </w:tc>
      </w:tr>
      <w:tr w:rsidR="00451818" w:rsidRPr="00451818">
        <w:trPr>
          <w:cantSplit/>
          <w:jc w:val="center"/>
        </w:trPr>
        <w:tc>
          <w:tcPr>
            <w:tcW w:w="316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Unique Readings (distinct meter, time)</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10,643,735</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10,643,735</w:t>
            </w:r>
          </w:p>
        </w:tc>
        <w:tc>
          <w:tcPr>
            <w:tcW w:w="115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MATCH</w:t>
            </w:r>
          </w:p>
        </w:tc>
        <w:tc>
          <w:tcPr>
            <w:tcW w:w="1584"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98.9931%</w:t>
            </w:r>
          </w:p>
        </w:tc>
      </w:tr>
      <w:tr w:rsidR="00451818" w:rsidRPr="00451818">
        <w:trPr>
          <w:cantSplit/>
          <w:jc w:val="center"/>
        </w:trPr>
        <w:tc>
          <w:tcPr>
            <w:tcW w:w="316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Duplicate Extra Copies (redundant)</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53,113</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53,113</w:t>
            </w:r>
          </w:p>
        </w:tc>
        <w:tc>
          <w:tcPr>
            <w:tcW w:w="115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MATCH</w:t>
            </w:r>
          </w:p>
        </w:tc>
        <w:tc>
          <w:tcPr>
            <w:tcW w:w="1584"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0.4990%</w:t>
            </w:r>
          </w:p>
        </w:tc>
      </w:tr>
      <w:tr w:rsidR="00451818" w:rsidRPr="00451818">
        <w:trPr>
          <w:cantSplit/>
          <w:jc w:val="center"/>
        </w:trPr>
        <w:tc>
          <w:tcPr>
            <w:tcW w:w="316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Delayed Unique Readings (arrival lag)</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213,090</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213,090</w:t>
            </w:r>
          </w:p>
        </w:tc>
        <w:tc>
          <w:tcPr>
            <w:tcW w:w="115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MATCH</w:t>
            </w:r>
          </w:p>
        </w:tc>
        <w:tc>
          <w:tcPr>
            <w:tcW w:w="1584"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2.0020%</w:t>
            </w:r>
          </w:p>
        </w:tc>
      </w:tr>
      <w:tr w:rsidR="00451818" w:rsidRPr="00451818">
        <w:trPr>
          <w:cantSplit/>
          <w:jc w:val="center"/>
        </w:trPr>
        <w:tc>
          <w:tcPr>
            <w:tcW w:w="316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Missing Readings (</w:t>
            </w:r>
            <w:proofErr w:type="spellStart"/>
            <w:r w:rsidRPr="00451818">
              <w:rPr>
                <w:rFonts w:ascii="Times New Roman" w:hAnsi="Times New Roman" w:cs="Times New Roman"/>
                <w:color w:val="000000" w:themeColor="text1"/>
                <w:sz w:val="24"/>
                <w:szCs w:val="24"/>
              </w:rPr>
              <w:t>untransmitted</w:t>
            </w:r>
            <w:proofErr w:type="spellEnd"/>
            <w:r w:rsidRPr="00451818">
              <w:rPr>
                <w:rFonts w:ascii="Times New Roman" w:hAnsi="Times New Roman" w:cs="Times New Roman"/>
                <w:color w:val="000000" w:themeColor="text1"/>
                <w:sz w:val="24"/>
                <w:szCs w:val="24"/>
              </w:rPr>
              <w:t>)</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108,265</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108,265</w:t>
            </w:r>
          </w:p>
        </w:tc>
        <w:tc>
          <w:tcPr>
            <w:tcW w:w="115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MATCH</w:t>
            </w:r>
          </w:p>
        </w:tc>
        <w:tc>
          <w:tcPr>
            <w:tcW w:w="1584"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1.0069%</w:t>
            </w:r>
          </w:p>
        </w:tc>
      </w:tr>
    </w:tbl>
    <w:p w:rsidR="00792E6F" w:rsidRPr="00451818" w:rsidRDefault="00C66F8D" w:rsidP="007D1291">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Mathematical Sanity Verifications: Strict relational identity was verified: Unique Readings (10,643,735) + Duplicate Copies (53,113) = Emitted Readings (10,696,848) -&gt; True; and Planned Readings (10,752,000) - Unique Readings (10,643,735) = Missing Readings (108,265) -&gt; True. Completeness across the entire smart grid reached 98.9931%.</w:t>
      </w:r>
    </w:p>
    <w:p w:rsidR="00792E6F" w:rsidRPr="007D1291" w:rsidRDefault="00C66F8D">
      <w:pPr>
        <w:keepNext/>
        <w:spacing w:before="160" w:after="40"/>
        <w:rPr>
          <w:rFonts w:ascii="Times New Roman" w:hAnsi="Times New Roman" w:cs="Times New Roman"/>
          <w:color w:val="000000" w:themeColor="text1"/>
          <w:sz w:val="24"/>
          <w:szCs w:val="24"/>
        </w:rPr>
      </w:pPr>
      <w:r w:rsidRPr="007D1291">
        <w:rPr>
          <w:rFonts w:ascii="Times New Roman" w:hAnsi="Times New Roman" w:cs="Times New Roman"/>
          <w:b/>
          <w:color w:val="000000" w:themeColor="text1"/>
          <w:sz w:val="24"/>
          <w:szCs w:val="24"/>
        </w:rPr>
        <w:t>Top 5 Smart Meters with Highest Missing Intervals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003"/>
        <w:gridCol w:w="1710"/>
        <w:gridCol w:w="1855"/>
        <w:gridCol w:w="1856"/>
        <w:gridCol w:w="1860"/>
      </w:tblGrid>
      <w:tr w:rsidR="00792E6F" w:rsidRPr="007D1291">
        <w:trPr>
          <w:cantSplit/>
          <w:tblHeader/>
          <w:jc w:val="center"/>
        </w:trPr>
        <w:tc>
          <w:tcPr>
            <w:tcW w:w="2016"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Meter ID</w:t>
            </w:r>
          </w:p>
        </w:tc>
        <w:tc>
          <w:tcPr>
            <w:tcW w:w="1728"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Region</w:t>
            </w:r>
          </w:p>
        </w:tc>
        <w:tc>
          <w:tcPr>
            <w:tcW w:w="1872"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Missing Intervals</w:t>
            </w:r>
          </w:p>
        </w:tc>
        <w:tc>
          <w:tcPr>
            <w:tcW w:w="1872"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Expected Intervals</w:t>
            </w:r>
          </w:p>
        </w:tc>
        <w:tc>
          <w:tcPr>
            <w:tcW w:w="1872" w:type="dxa"/>
            <w:shd w:val="clear" w:color="auto" w:fill="1B365D"/>
            <w:tcMar>
              <w:top w:w="100" w:type="dxa"/>
              <w:left w:w="130" w:type="dxa"/>
              <w:bottom w:w="100" w:type="dxa"/>
              <w:right w:w="130" w:type="dxa"/>
            </w:tcMar>
          </w:tcPr>
          <w:p w:rsidR="00792E6F" w:rsidRPr="007D1291" w:rsidRDefault="00C66F8D" w:rsidP="007D1291">
            <w:pPr>
              <w:spacing w:before="40" w:after="40"/>
              <w:rPr>
                <w:rFonts w:ascii="Times New Roman" w:hAnsi="Times New Roman" w:cs="Times New Roman"/>
                <w:sz w:val="24"/>
                <w:szCs w:val="24"/>
              </w:rPr>
            </w:pPr>
            <w:r w:rsidRPr="007D1291">
              <w:rPr>
                <w:rFonts w:ascii="Times New Roman" w:hAnsi="Times New Roman" w:cs="Times New Roman"/>
                <w:b/>
                <w:color w:val="FFFFFF"/>
                <w:sz w:val="24"/>
                <w:szCs w:val="24"/>
              </w:rPr>
              <w:t>Missing Percentage</w:t>
            </w:r>
          </w:p>
        </w:tc>
      </w:tr>
      <w:tr w:rsidR="00792E6F" w:rsidRPr="007D1291">
        <w:trPr>
          <w:cantSplit/>
          <w:jc w:val="center"/>
        </w:trPr>
        <w:tc>
          <w:tcPr>
            <w:tcW w:w="2016"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1000003622</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3</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47</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2,688</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1.75%</w:t>
            </w:r>
          </w:p>
        </w:tc>
      </w:tr>
      <w:tr w:rsidR="00792E6F" w:rsidRPr="007D1291">
        <w:trPr>
          <w:cantSplit/>
          <w:jc w:val="center"/>
        </w:trPr>
        <w:tc>
          <w:tcPr>
            <w:tcW w:w="2016"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1000000366</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7</w:t>
            </w:r>
          </w:p>
        </w:tc>
        <w:tc>
          <w:tcPr>
            <w:tcW w:w="187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45</w:t>
            </w:r>
          </w:p>
        </w:tc>
        <w:tc>
          <w:tcPr>
            <w:tcW w:w="187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2,688</w:t>
            </w:r>
          </w:p>
        </w:tc>
        <w:tc>
          <w:tcPr>
            <w:tcW w:w="187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1.67%</w:t>
            </w:r>
          </w:p>
        </w:tc>
      </w:tr>
      <w:tr w:rsidR="00792E6F" w:rsidRPr="007D1291">
        <w:trPr>
          <w:cantSplit/>
          <w:jc w:val="center"/>
        </w:trPr>
        <w:tc>
          <w:tcPr>
            <w:tcW w:w="2016"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1000000106</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7</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45</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2,688</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1.67%</w:t>
            </w:r>
          </w:p>
        </w:tc>
      </w:tr>
      <w:tr w:rsidR="00792E6F" w:rsidRPr="007D1291">
        <w:trPr>
          <w:cantSplit/>
          <w:jc w:val="center"/>
        </w:trPr>
        <w:tc>
          <w:tcPr>
            <w:tcW w:w="2016"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1000001259</w:t>
            </w:r>
          </w:p>
        </w:tc>
        <w:tc>
          <w:tcPr>
            <w:tcW w:w="1728"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10</w:t>
            </w:r>
          </w:p>
        </w:tc>
        <w:tc>
          <w:tcPr>
            <w:tcW w:w="187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44</w:t>
            </w:r>
          </w:p>
        </w:tc>
        <w:tc>
          <w:tcPr>
            <w:tcW w:w="187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2,688</w:t>
            </w:r>
          </w:p>
        </w:tc>
        <w:tc>
          <w:tcPr>
            <w:tcW w:w="1872" w:type="dxa"/>
            <w:shd w:val="clear" w:color="auto" w:fill="F8FAFC"/>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1.64%</w:t>
            </w:r>
          </w:p>
        </w:tc>
      </w:tr>
      <w:tr w:rsidR="00792E6F" w:rsidRPr="007D1291">
        <w:trPr>
          <w:cantSplit/>
          <w:jc w:val="center"/>
        </w:trPr>
        <w:tc>
          <w:tcPr>
            <w:tcW w:w="2016"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1000000295</w:t>
            </w:r>
          </w:p>
        </w:tc>
        <w:tc>
          <w:tcPr>
            <w:tcW w:w="1728"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6</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43</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2,688</w:t>
            </w:r>
          </w:p>
        </w:tc>
        <w:tc>
          <w:tcPr>
            <w:tcW w:w="1872" w:type="dxa"/>
            <w:tcMar>
              <w:top w:w="100" w:type="dxa"/>
              <w:left w:w="130" w:type="dxa"/>
              <w:bottom w:w="100" w:type="dxa"/>
              <w:right w:w="130" w:type="dxa"/>
            </w:tcMar>
          </w:tcPr>
          <w:p w:rsidR="00792E6F" w:rsidRPr="00451818" w:rsidRDefault="00C66F8D" w:rsidP="007D1291">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1.60%</w:t>
            </w:r>
          </w:p>
        </w:tc>
      </w:tr>
    </w:tbl>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lastRenderedPageBreak/>
        <w:drawing>
          <wp:inline distT="0" distB="0" distL="0" distR="0">
            <wp:extent cx="5727153" cy="3548958"/>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736498" cy="3554749"/>
                    </a:xfrm>
                    <a:prstGeom prst="rect">
                      <a:avLst/>
                    </a:prstGeom>
                  </pic:spPr>
                </pic:pic>
              </a:graphicData>
            </a:graphic>
          </wp:inline>
        </w:drawing>
      </w:r>
    </w:p>
    <w:p w:rsidR="00792E6F" w:rsidRPr="00B2564C" w:rsidRDefault="00C66F8D" w:rsidP="007D1291">
      <w:pPr>
        <w:spacing w:before="20" w:after="160"/>
        <w:rPr>
          <w:rFonts w:ascii="Times New Roman" w:hAnsi="Times New Roman" w:cs="Times New Roman"/>
        </w:rPr>
      </w:pPr>
      <w:r w:rsidRPr="00B2564C">
        <w:rPr>
          <w:rFonts w:ascii="Times New Roman" w:hAnsi="Times New Roman" w:cs="Times New Roman"/>
          <w:i/>
          <w:color w:val="4A5568"/>
          <w:sz w:val="17"/>
        </w:rPr>
        <w:t>Figure 10: Data Quality Diagnostic Investigation Output and Missing Meter Ranking</w:t>
      </w:r>
    </w:p>
    <w:p w:rsidR="00792E6F" w:rsidRPr="00DE7729" w:rsidRDefault="00C66F8D" w:rsidP="00DE7729">
      <w:pPr>
        <w:pStyle w:val="Heading2"/>
      </w:pPr>
      <w:bookmarkStart w:id="9" w:name="_Toc242868528"/>
      <w:r w:rsidRPr="00DE7729">
        <w:t>3.3 Data Cleaning &amp; Benchmark Preservation</w:t>
      </w:r>
      <w:bookmarkEnd w:id="9"/>
    </w:p>
    <w:p w:rsidR="00792E6F" w:rsidRPr="007D1291" w:rsidRDefault="00C66F8D" w:rsidP="007D1291">
      <w:pPr>
        <w:spacing w:after="8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Duplicate Inspection &amp; Deduplication: An in-depth SQL audit inspected whether duplicate (meter_id, event_time) tuples contained conflicting measurement values. Across all 53,113 duplicate pairs, exactly 0 conflicting records were found; all extra copies were bitwise identical across power_kw, voltage_v, current_a, frequency_hz, and energy_kwh. Deduplication was executed via clean_dataset.py using a temporary lookup table identifying redundant row identifiers (retaining min(ctid)). In 20.18 seconds, exactly 53,113 rows were purged.</w:t>
      </w:r>
    </w:p>
    <w:p w:rsidR="00792E6F" w:rsidRPr="007D1291" w:rsidRDefault="00C66F8D" w:rsidP="007D1291">
      <w:pPr>
        <w:spacing w:after="80" w:line="360" w:lineRule="auto"/>
        <w:jc w:val="both"/>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Treatment of Missing Telemetry: Missing 15-minute readings were preserved as chronological gaps rather than artificially imputed with zeros. In power systems analytics, imputing zero power during a communication dropout distorts baseline load profiles, artificially lowers peak demand indicators, and introduces severe bias into machine learning demand forecasts.</w:t>
      </w:r>
      <w:r w:rsidR="007D1291">
        <w:rPr>
          <w:rFonts w:ascii="Times New Roman" w:hAnsi="Times New Roman" w:cs="Times New Roman"/>
          <w:color w:val="000000" w:themeColor="text1"/>
          <w:sz w:val="24"/>
          <w:szCs w:val="24"/>
        </w:rPr>
        <w:br w:type="page"/>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740"/>
        <w:gridCol w:w="2340"/>
        <w:gridCol w:w="2070"/>
        <w:gridCol w:w="2134"/>
      </w:tblGrid>
      <w:tr w:rsidR="007D1291" w:rsidRPr="007D1291" w:rsidTr="007D1291">
        <w:trPr>
          <w:cantSplit/>
          <w:tblHeader/>
          <w:jc w:val="center"/>
        </w:trPr>
        <w:tc>
          <w:tcPr>
            <w:tcW w:w="2740" w:type="dxa"/>
            <w:shd w:val="clear" w:color="auto" w:fill="1B365D"/>
            <w:tcMar>
              <w:top w:w="100" w:type="dxa"/>
              <w:left w:w="130" w:type="dxa"/>
              <w:bottom w:w="100" w:type="dxa"/>
              <w:right w:w="130" w:type="dxa"/>
            </w:tcMar>
          </w:tcPr>
          <w:p w:rsidR="00792E6F" w:rsidRPr="007D1291" w:rsidRDefault="00C66F8D">
            <w:pPr>
              <w:spacing w:before="40" w:after="40"/>
              <w:rPr>
                <w:rFonts w:ascii="Times New Roman" w:hAnsi="Times New Roman" w:cs="Times New Roman"/>
                <w:color w:val="FFFFFF" w:themeColor="background1"/>
                <w:sz w:val="24"/>
                <w:szCs w:val="24"/>
              </w:rPr>
            </w:pPr>
            <w:r w:rsidRPr="007D1291">
              <w:rPr>
                <w:rFonts w:ascii="Times New Roman" w:hAnsi="Times New Roman" w:cs="Times New Roman"/>
                <w:b/>
                <w:color w:val="FFFFFF" w:themeColor="background1"/>
                <w:sz w:val="24"/>
                <w:szCs w:val="24"/>
              </w:rPr>
              <w:lastRenderedPageBreak/>
              <w:t>Cleaning Validation Metric</w:t>
            </w:r>
          </w:p>
        </w:tc>
        <w:tc>
          <w:tcPr>
            <w:tcW w:w="2340" w:type="dxa"/>
            <w:shd w:val="clear" w:color="auto" w:fill="1B365D"/>
            <w:tcMar>
              <w:top w:w="100" w:type="dxa"/>
              <w:left w:w="130" w:type="dxa"/>
              <w:bottom w:w="100" w:type="dxa"/>
              <w:right w:w="130" w:type="dxa"/>
            </w:tcMar>
          </w:tcPr>
          <w:p w:rsidR="00792E6F" w:rsidRPr="007D1291" w:rsidRDefault="00C66F8D">
            <w:pPr>
              <w:spacing w:before="40" w:after="40"/>
              <w:rPr>
                <w:rFonts w:ascii="Times New Roman" w:hAnsi="Times New Roman" w:cs="Times New Roman"/>
                <w:color w:val="FFFFFF" w:themeColor="background1"/>
                <w:sz w:val="24"/>
                <w:szCs w:val="24"/>
              </w:rPr>
            </w:pPr>
            <w:r w:rsidRPr="007D1291">
              <w:rPr>
                <w:rFonts w:ascii="Times New Roman" w:hAnsi="Times New Roman" w:cs="Times New Roman"/>
                <w:b/>
                <w:color w:val="FFFFFF" w:themeColor="background1"/>
                <w:sz w:val="24"/>
                <w:szCs w:val="24"/>
              </w:rPr>
              <w:t>Pre-Cleaning Raw Value</w:t>
            </w:r>
          </w:p>
        </w:tc>
        <w:tc>
          <w:tcPr>
            <w:tcW w:w="2070" w:type="dxa"/>
            <w:shd w:val="clear" w:color="auto" w:fill="1B365D"/>
            <w:tcMar>
              <w:top w:w="100" w:type="dxa"/>
              <w:left w:w="130" w:type="dxa"/>
              <w:bottom w:w="100" w:type="dxa"/>
              <w:right w:w="130" w:type="dxa"/>
            </w:tcMar>
          </w:tcPr>
          <w:p w:rsidR="00792E6F" w:rsidRPr="007D1291" w:rsidRDefault="00C66F8D">
            <w:pPr>
              <w:spacing w:before="40" w:after="40"/>
              <w:rPr>
                <w:rFonts w:ascii="Times New Roman" w:hAnsi="Times New Roman" w:cs="Times New Roman"/>
                <w:color w:val="FFFFFF" w:themeColor="background1"/>
                <w:sz w:val="24"/>
                <w:szCs w:val="24"/>
              </w:rPr>
            </w:pPr>
            <w:r w:rsidRPr="007D1291">
              <w:rPr>
                <w:rFonts w:ascii="Times New Roman" w:hAnsi="Times New Roman" w:cs="Times New Roman"/>
                <w:b/>
                <w:color w:val="FFFFFF" w:themeColor="background1"/>
                <w:sz w:val="24"/>
                <w:szCs w:val="24"/>
              </w:rPr>
              <w:t>Post-Cleaning Gold Value</w:t>
            </w:r>
          </w:p>
        </w:tc>
        <w:tc>
          <w:tcPr>
            <w:tcW w:w="2134" w:type="dxa"/>
            <w:shd w:val="clear" w:color="auto" w:fill="1B365D"/>
            <w:tcMar>
              <w:top w:w="100" w:type="dxa"/>
              <w:left w:w="130" w:type="dxa"/>
              <w:bottom w:w="100" w:type="dxa"/>
              <w:right w:w="130" w:type="dxa"/>
            </w:tcMar>
          </w:tcPr>
          <w:p w:rsidR="00792E6F" w:rsidRPr="007D1291" w:rsidRDefault="00C66F8D">
            <w:pPr>
              <w:spacing w:before="40" w:after="40"/>
              <w:rPr>
                <w:rFonts w:ascii="Times New Roman" w:hAnsi="Times New Roman" w:cs="Times New Roman"/>
                <w:color w:val="FFFFFF" w:themeColor="background1"/>
                <w:sz w:val="24"/>
                <w:szCs w:val="24"/>
              </w:rPr>
            </w:pPr>
            <w:r w:rsidRPr="007D1291">
              <w:rPr>
                <w:rFonts w:ascii="Times New Roman" w:hAnsi="Times New Roman" w:cs="Times New Roman"/>
                <w:b/>
                <w:color w:val="FFFFFF" w:themeColor="background1"/>
                <w:sz w:val="24"/>
                <w:szCs w:val="24"/>
              </w:rPr>
              <w:t>Net Change / Status</w:t>
            </w:r>
          </w:p>
        </w:tc>
      </w:tr>
      <w:tr w:rsidR="007D1291" w:rsidRPr="007D1291" w:rsidTr="007D1291">
        <w:trPr>
          <w:cantSplit/>
          <w:jc w:val="center"/>
        </w:trPr>
        <w:tc>
          <w:tcPr>
            <w:tcW w:w="2740"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Total Database Rows</w:t>
            </w:r>
          </w:p>
        </w:tc>
        <w:tc>
          <w:tcPr>
            <w:tcW w:w="2340"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10,696,848</w:t>
            </w:r>
          </w:p>
        </w:tc>
        <w:tc>
          <w:tcPr>
            <w:tcW w:w="2070"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10,643,735</w:t>
            </w:r>
          </w:p>
        </w:tc>
        <w:tc>
          <w:tcPr>
            <w:tcW w:w="2134"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-53,113 redundant rows purged</w:t>
            </w:r>
          </w:p>
        </w:tc>
      </w:tr>
      <w:tr w:rsidR="007D1291" w:rsidRPr="007D1291" w:rsidTr="007D1291">
        <w:trPr>
          <w:cantSplit/>
          <w:jc w:val="center"/>
        </w:trPr>
        <w:tc>
          <w:tcPr>
            <w:tcW w:w="2740"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Sum of Network Energy (kWh)</w:t>
            </w:r>
          </w:p>
        </w:tc>
        <w:tc>
          <w:tcPr>
            <w:tcW w:w="2340"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3,872,863.8932 kWh</w:t>
            </w:r>
          </w:p>
        </w:tc>
        <w:tc>
          <w:tcPr>
            <w:tcW w:w="2070"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3,853,704.3468 kWh</w:t>
            </w:r>
          </w:p>
        </w:tc>
        <w:tc>
          <w:tcPr>
            <w:tcW w:w="2134"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-19,159.5464 kWh (Duplicate energy eliminated)</w:t>
            </w:r>
          </w:p>
        </w:tc>
      </w:tr>
      <w:tr w:rsidR="007D1291" w:rsidRPr="007D1291" w:rsidTr="007D1291">
        <w:trPr>
          <w:cantSplit/>
          <w:jc w:val="center"/>
        </w:trPr>
        <w:tc>
          <w:tcPr>
            <w:tcW w:w="2740"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Duplicate (meter_id, time) Pairs</w:t>
            </w:r>
          </w:p>
        </w:tc>
        <w:tc>
          <w:tcPr>
            <w:tcW w:w="2340"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53,113</w:t>
            </w:r>
          </w:p>
        </w:tc>
        <w:tc>
          <w:tcPr>
            <w:tcW w:w="2070"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0</w:t>
            </w:r>
          </w:p>
        </w:tc>
        <w:tc>
          <w:tcPr>
            <w:tcW w:w="2134" w:type="dxa"/>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0 Remaining duplicates (Clean)</w:t>
            </w:r>
          </w:p>
        </w:tc>
      </w:tr>
      <w:tr w:rsidR="007D1291" w:rsidRPr="007D1291" w:rsidTr="007D1291">
        <w:trPr>
          <w:cantSplit/>
          <w:jc w:val="center"/>
        </w:trPr>
        <w:tc>
          <w:tcPr>
            <w:tcW w:w="2740"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Distinct Smart Meters Preserved</w:t>
            </w:r>
          </w:p>
        </w:tc>
        <w:tc>
          <w:tcPr>
            <w:tcW w:w="2340"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4,000</w:t>
            </w:r>
          </w:p>
        </w:tc>
        <w:tc>
          <w:tcPr>
            <w:tcW w:w="2070"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4,000</w:t>
            </w:r>
          </w:p>
        </w:tc>
        <w:tc>
          <w:tcPr>
            <w:tcW w:w="2134" w:type="dxa"/>
            <w:shd w:val="clear" w:color="auto" w:fill="F8FAFC"/>
            <w:tcMar>
              <w:top w:w="100" w:type="dxa"/>
              <w:left w:w="130" w:type="dxa"/>
              <w:bottom w:w="100" w:type="dxa"/>
              <w:right w:w="130" w:type="dxa"/>
            </w:tcMar>
          </w:tcPr>
          <w:p w:rsidR="00792E6F" w:rsidRPr="007D1291" w:rsidRDefault="00C66F8D">
            <w:pPr>
              <w:spacing w:before="20" w:after="20"/>
              <w:rPr>
                <w:rFonts w:ascii="Times New Roman" w:hAnsi="Times New Roman" w:cs="Times New Roman"/>
                <w:color w:val="000000" w:themeColor="text1"/>
                <w:sz w:val="24"/>
                <w:szCs w:val="24"/>
              </w:rPr>
            </w:pPr>
            <w:r w:rsidRPr="007D1291">
              <w:rPr>
                <w:rFonts w:ascii="Times New Roman" w:hAnsi="Times New Roman" w:cs="Times New Roman"/>
                <w:color w:val="000000" w:themeColor="text1"/>
                <w:sz w:val="24"/>
                <w:szCs w:val="24"/>
              </w:rPr>
              <w:t>100.0% meters preserved</w:t>
            </w:r>
          </w:p>
        </w:tc>
      </w:tr>
    </w:tbl>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806124" cy="189217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822821" cy="1897615"/>
                    </a:xfrm>
                    <a:prstGeom prst="rect">
                      <a:avLst/>
                    </a:prstGeom>
                  </pic:spPr>
                </pic:pic>
              </a:graphicData>
            </a:graphic>
          </wp:inline>
        </w:drawing>
      </w:r>
    </w:p>
    <w:p w:rsidR="00792E6F" w:rsidRPr="00B2564C" w:rsidRDefault="00C66F8D" w:rsidP="00FF247C">
      <w:pPr>
        <w:spacing w:before="20" w:after="160"/>
        <w:rPr>
          <w:rFonts w:ascii="Times New Roman" w:hAnsi="Times New Roman" w:cs="Times New Roman"/>
        </w:rPr>
      </w:pPr>
      <w:r w:rsidRPr="00B2564C">
        <w:rPr>
          <w:rFonts w:ascii="Times New Roman" w:hAnsi="Times New Roman" w:cs="Times New Roman"/>
          <w:i/>
          <w:color w:val="4A5568"/>
          <w:sz w:val="17"/>
        </w:rPr>
        <w:t>Figure 11: Cleaning Verification (10,643,735 Unique Rows &amp; 0 Duplicates Confirmed)</w:t>
      </w:r>
    </w:p>
    <w:p w:rsidR="00792E6F" w:rsidRPr="00E65037" w:rsidRDefault="00C66F8D" w:rsidP="00FD7E36">
      <w:pPr>
        <w:pStyle w:val="Heading1"/>
        <w:numPr>
          <w:ilvl w:val="0"/>
          <w:numId w:val="11"/>
        </w:numPr>
        <w:ind w:left="450" w:hanging="450"/>
      </w:pPr>
      <w:bookmarkStart w:id="10" w:name="_Toc242868529"/>
      <w:r w:rsidRPr="00E65037">
        <w:t>Chunk Interval Benchmark (Section 3)</w:t>
      </w:r>
      <w:bookmarkEnd w:id="10"/>
    </w:p>
    <w:p w:rsidR="00792E6F" w:rsidRPr="00DE7729" w:rsidRDefault="00C66F8D" w:rsidP="00DE7729">
      <w:pPr>
        <w:pStyle w:val="Heading2"/>
      </w:pPr>
      <w:bookmarkStart w:id="11" w:name="_Toc242868530"/>
      <w:r w:rsidRPr="00DE7729">
        <w:t xml:space="preserve">4.1 Verification of Three </w:t>
      </w:r>
      <w:proofErr w:type="spellStart"/>
      <w:r w:rsidRPr="00DE7729">
        <w:t>Hypertable</w:t>
      </w:r>
      <w:proofErr w:type="spellEnd"/>
      <w:r w:rsidRPr="00DE7729">
        <w:t xml:space="preserve"> Configurations</w:t>
      </w:r>
      <w:bookmarkEnd w:id="11"/>
    </w:p>
    <w:p w:rsidR="00792E6F" w:rsidRPr="00FF247C" w:rsidRDefault="00C66F8D" w:rsidP="00FF247C">
      <w:pPr>
        <w:spacing w:after="80" w:line="360" w:lineRule="auto"/>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TimescaleDB partitions time-series tables into discrete underlying physical tables called chunks based on event_time. To identify the optimal partitioning granularity, three independent hypertables were instantiated via setup_chunk_hypertables.py, loaded with the gold-standard 10,643,735 records, indexed identically on (meter_id, event_time DESC), and analyzed with VACUUM ANALYZE:</w:t>
      </w:r>
    </w:p>
    <w:p w:rsidR="00792E6F" w:rsidRPr="00FF247C" w:rsidRDefault="00C66F8D" w:rsidP="00FF247C">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1. 3-Hour Chunks:</w:t>
      </w:r>
      <w:r w:rsidRPr="00FF247C">
        <w:rPr>
          <w:rFonts w:ascii="Times New Roman" w:hAnsi="Times New Roman" w:cs="Times New Roman"/>
          <w:color w:val="000000" w:themeColor="text1"/>
          <w:sz w:val="24"/>
          <w:szCs w:val="24"/>
        </w:rPr>
        <w:t xml:space="preserve"> energy_readings_3h: 3-hour chunk interval, creating 225 physical chunks.</w:t>
      </w:r>
    </w:p>
    <w:p w:rsidR="00792E6F" w:rsidRPr="00FF247C" w:rsidRDefault="00C66F8D" w:rsidP="00FF247C">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2. 1-Day Chunks (Baseline):</w:t>
      </w:r>
      <w:r w:rsidRPr="00FF247C">
        <w:rPr>
          <w:rFonts w:ascii="Times New Roman" w:hAnsi="Times New Roman" w:cs="Times New Roman"/>
          <w:color w:val="000000" w:themeColor="text1"/>
          <w:sz w:val="24"/>
          <w:szCs w:val="24"/>
        </w:rPr>
        <w:t xml:space="preserve"> energy_readings: 1-day chunk interval, creating 29 physical chunks.</w:t>
      </w:r>
    </w:p>
    <w:p w:rsidR="00792E6F" w:rsidRPr="00FF247C" w:rsidRDefault="00C66F8D" w:rsidP="00FF247C">
      <w:pPr>
        <w:pStyle w:val="ListBullet"/>
        <w:spacing w:before="20" w:after="40" w:line="360" w:lineRule="auto"/>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lastRenderedPageBreak/>
        <w:t>3. 1-Week Chunks:</w:t>
      </w:r>
      <w:r w:rsidRPr="00FF247C">
        <w:rPr>
          <w:rFonts w:ascii="Times New Roman" w:hAnsi="Times New Roman" w:cs="Times New Roman"/>
          <w:color w:val="000000" w:themeColor="text1"/>
          <w:sz w:val="24"/>
          <w:szCs w:val="24"/>
        </w:rPr>
        <w:t xml:space="preserve"> energy_readings_week: 1-week (7-day) chunk interval, creating 5 physical chunks.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146"/>
        <w:gridCol w:w="965"/>
        <w:gridCol w:w="942"/>
        <w:gridCol w:w="1180"/>
        <w:gridCol w:w="873"/>
        <w:gridCol w:w="1640"/>
        <w:gridCol w:w="1538"/>
      </w:tblGrid>
      <w:tr w:rsidR="00FF247C" w:rsidRPr="00FF247C">
        <w:trPr>
          <w:cantSplit/>
          <w:tblHeader/>
          <w:jc w:val="center"/>
        </w:trPr>
        <w:tc>
          <w:tcPr>
            <w:tcW w:w="2160"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Hypertable Name</w:t>
            </w:r>
          </w:p>
        </w:tc>
        <w:tc>
          <w:tcPr>
            <w:tcW w:w="1008"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Interval</w:t>
            </w:r>
          </w:p>
        </w:tc>
        <w:tc>
          <w:tcPr>
            <w:tcW w:w="864"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Chunks</w:t>
            </w:r>
          </w:p>
        </w:tc>
        <w:tc>
          <w:tcPr>
            <w:tcW w:w="1440"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Total Rows</w:t>
            </w:r>
          </w:p>
        </w:tc>
        <w:tc>
          <w:tcPr>
            <w:tcW w:w="864"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Meters</w:t>
            </w:r>
          </w:p>
        </w:tc>
        <w:tc>
          <w:tcPr>
            <w:tcW w:w="1584"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Sum Power (kW)</w:t>
            </w:r>
          </w:p>
        </w:tc>
        <w:tc>
          <w:tcPr>
            <w:tcW w:w="1440" w:type="dxa"/>
            <w:shd w:val="clear" w:color="auto" w:fill="1B365D"/>
            <w:tcMar>
              <w:top w:w="100" w:type="dxa"/>
              <w:left w:w="130" w:type="dxa"/>
              <w:bottom w:w="100" w:type="dxa"/>
              <w:right w:w="130" w:type="dxa"/>
            </w:tcMar>
          </w:tcPr>
          <w:p w:rsidR="00792E6F" w:rsidRPr="00FF247C" w:rsidRDefault="00C66F8D">
            <w:pPr>
              <w:spacing w:before="40" w:after="40"/>
              <w:rPr>
                <w:rFonts w:ascii="Times New Roman" w:hAnsi="Times New Roman" w:cs="Times New Roman"/>
                <w:color w:val="FFFFFF" w:themeColor="background1"/>
                <w:sz w:val="24"/>
                <w:szCs w:val="24"/>
              </w:rPr>
            </w:pPr>
            <w:r w:rsidRPr="00FF247C">
              <w:rPr>
                <w:rFonts w:ascii="Times New Roman" w:hAnsi="Times New Roman" w:cs="Times New Roman"/>
                <w:b/>
                <w:color w:val="FFFFFF" w:themeColor="background1"/>
                <w:sz w:val="24"/>
                <w:szCs w:val="24"/>
              </w:rPr>
              <w:t>Sum Energy (kWh)</w:t>
            </w:r>
          </w:p>
        </w:tc>
      </w:tr>
      <w:tr w:rsidR="00FF247C" w:rsidRPr="00FF247C">
        <w:trPr>
          <w:cantSplit/>
          <w:jc w:val="center"/>
        </w:trPr>
        <w:tc>
          <w:tcPr>
            <w:tcW w:w="216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energy_readings_3h</w:t>
            </w:r>
          </w:p>
        </w:tc>
        <w:tc>
          <w:tcPr>
            <w:tcW w:w="1008"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3 hours</w:t>
            </w:r>
          </w:p>
        </w:tc>
        <w:tc>
          <w:tcPr>
            <w:tcW w:w="864"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225</w:t>
            </w:r>
          </w:p>
        </w:tc>
        <w:tc>
          <w:tcPr>
            <w:tcW w:w="144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10,643,735</w:t>
            </w:r>
          </w:p>
        </w:tc>
        <w:tc>
          <w:tcPr>
            <w:tcW w:w="864"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4,000</w:t>
            </w:r>
          </w:p>
        </w:tc>
        <w:tc>
          <w:tcPr>
            <w:tcW w:w="1584"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15,414,817.3878</w:t>
            </w:r>
          </w:p>
        </w:tc>
        <w:tc>
          <w:tcPr>
            <w:tcW w:w="144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3,853,704.3468</w:t>
            </w:r>
          </w:p>
        </w:tc>
      </w:tr>
      <w:tr w:rsidR="00FF247C" w:rsidRPr="00FF247C">
        <w:trPr>
          <w:cantSplit/>
          <w:jc w:val="center"/>
        </w:trPr>
        <w:tc>
          <w:tcPr>
            <w:tcW w:w="2160"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proofErr w:type="spellStart"/>
            <w:r w:rsidRPr="00FF247C">
              <w:rPr>
                <w:rFonts w:ascii="Times New Roman" w:hAnsi="Times New Roman" w:cs="Times New Roman"/>
                <w:color w:val="000000" w:themeColor="text1"/>
                <w:sz w:val="24"/>
                <w:szCs w:val="24"/>
              </w:rPr>
              <w:t>energy_readings</w:t>
            </w:r>
            <w:proofErr w:type="spellEnd"/>
          </w:p>
        </w:tc>
        <w:tc>
          <w:tcPr>
            <w:tcW w:w="1008"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 day</w:t>
            </w:r>
          </w:p>
        </w:tc>
        <w:tc>
          <w:tcPr>
            <w:tcW w:w="864"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29</w:t>
            </w:r>
          </w:p>
        </w:tc>
        <w:tc>
          <w:tcPr>
            <w:tcW w:w="1440"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10,643,735</w:t>
            </w:r>
          </w:p>
        </w:tc>
        <w:tc>
          <w:tcPr>
            <w:tcW w:w="864"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4,000</w:t>
            </w:r>
          </w:p>
        </w:tc>
        <w:tc>
          <w:tcPr>
            <w:tcW w:w="1584"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15,414,817.3878</w:t>
            </w:r>
          </w:p>
        </w:tc>
        <w:tc>
          <w:tcPr>
            <w:tcW w:w="1440" w:type="dxa"/>
            <w:shd w:val="clear" w:color="auto" w:fill="F8FAFC"/>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3,853,704.3468</w:t>
            </w:r>
          </w:p>
        </w:tc>
      </w:tr>
      <w:tr w:rsidR="00FF247C" w:rsidRPr="00FF247C">
        <w:trPr>
          <w:cantSplit/>
          <w:jc w:val="center"/>
        </w:trPr>
        <w:tc>
          <w:tcPr>
            <w:tcW w:w="216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proofErr w:type="spellStart"/>
            <w:r w:rsidRPr="00FF247C">
              <w:rPr>
                <w:rFonts w:ascii="Times New Roman" w:hAnsi="Times New Roman" w:cs="Times New Roman"/>
                <w:color w:val="000000" w:themeColor="text1"/>
                <w:sz w:val="24"/>
                <w:szCs w:val="24"/>
              </w:rPr>
              <w:t>energy_readings_week</w:t>
            </w:r>
            <w:proofErr w:type="spellEnd"/>
          </w:p>
        </w:tc>
        <w:tc>
          <w:tcPr>
            <w:tcW w:w="1008"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 week</w:t>
            </w:r>
          </w:p>
        </w:tc>
        <w:tc>
          <w:tcPr>
            <w:tcW w:w="864"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5</w:t>
            </w:r>
          </w:p>
        </w:tc>
        <w:tc>
          <w:tcPr>
            <w:tcW w:w="144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10,643,735</w:t>
            </w:r>
          </w:p>
        </w:tc>
        <w:tc>
          <w:tcPr>
            <w:tcW w:w="864"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4,000</w:t>
            </w:r>
          </w:p>
        </w:tc>
        <w:tc>
          <w:tcPr>
            <w:tcW w:w="1584"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15,414,817.3878</w:t>
            </w:r>
          </w:p>
        </w:tc>
        <w:tc>
          <w:tcPr>
            <w:tcW w:w="1440" w:type="dxa"/>
            <w:tcMar>
              <w:top w:w="100" w:type="dxa"/>
              <w:left w:w="130" w:type="dxa"/>
              <w:bottom w:w="100" w:type="dxa"/>
              <w:right w:w="130" w:type="dxa"/>
            </w:tcMar>
          </w:tcPr>
          <w:p w:rsidR="00792E6F" w:rsidRPr="00FF247C" w:rsidRDefault="00C66F8D">
            <w:pPr>
              <w:spacing w:before="20" w:after="20"/>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3,853,704.3468</w:t>
            </w:r>
          </w:p>
        </w:tc>
      </w:tr>
    </w:tbl>
    <w:p w:rsidR="00792E6F" w:rsidRPr="00FF247C" w:rsidRDefault="00C66F8D" w:rsidP="00FF247C">
      <w:pPr>
        <w:spacing w:after="8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Numeric consistency: Absolute differences across row count, power sum, and energy sum were 0.000000 across all configurations.</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712631" cy="2706986"/>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722450" cy="2711639"/>
                    </a:xfrm>
                    <a:prstGeom prst="rect">
                      <a:avLst/>
                    </a:prstGeom>
                  </pic:spPr>
                </pic:pic>
              </a:graphicData>
            </a:graphic>
          </wp:inline>
        </w:drawing>
      </w:r>
    </w:p>
    <w:p w:rsidR="00792E6F" w:rsidRPr="00B2564C" w:rsidRDefault="00C66F8D" w:rsidP="00FF247C">
      <w:pPr>
        <w:spacing w:before="20" w:after="160"/>
        <w:rPr>
          <w:rFonts w:ascii="Times New Roman" w:hAnsi="Times New Roman" w:cs="Times New Roman"/>
        </w:rPr>
      </w:pPr>
      <w:r w:rsidRPr="00B2564C">
        <w:rPr>
          <w:rFonts w:ascii="Times New Roman" w:hAnsi="Times New Roman" w:cs="Times New Roman"/>
          <w:i/>
          <w:color w:val="4A5568"/>
          <w:sz w:val="17"/>
        </w:rPr>
        <w:t>Figure 12: Chunk Interval Hypertable Verification (3-Hour [225], 1-Day [29], 1-Week [5] Chunks)</w:t>
      </w:r>
    </w:p>
    <w:p w:rsidR="00792E6F" w:rsidRPr="00DE7729" w:rsidRDefault="00C66F8D" w:rsidP="00DE7729">
      <w:pPr>
        <w:pStyle w:val="Heading2"/>
      </w:pPr>
      <w:bookmarkStart w:id="12" w:name="_Toc242868531"/>
      <w:r w:rsidRPr="00DE7729">
        <w:t>4.2 Workload Benchmarks &amp; Latency Evaluation</w:t>
      </w:r>
      <w:bookmarkEnd w:id="12"/>
    </w:p>
    <w:p w:rsidR="00792E6F" w:rsidRPr="00FF247C" w:rsidRDefault="00C66F8D" w:rsidP="00FF247C">
      <w:pPr>
        <w:spacing w:after="8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color w:val="000000" w:themeColor="text1"/>
          <w:sz w:val="24"/>
          <w:szCs w:val="24"/>
        </w:rPr>
        <w:t>To rigorously benchmark query performance under operational grid conditions, five representative SQL workloads were benchmarked using benchmark_workloads.py. Each query was executed across 1 warm-up run followed by 5 measured runs, recording the exact median execution duration in milliseconds:</w:t>
      </w:r>
    </w:p>
    <w:p w:rsidR="00792E6F" w:rsidRPr="00FF247C" w:rsidRDefault="00C66F8D" w:rsidP="00FF247C">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Q1 (1-Day Time Slice):</w:t>
      </w:r>
      <w:r w:rsidRPr="00FF247C">
        <w:rPr>
          <w:rFonts w:ascii="Times New Roman" w:hAnsi="Times New Roman" w:cs="Times New Roman"/>
          <w:color w:val="000000" w:themeColor="text1"/>
          <w:sz w:val="24"/>
          <w:szCs w:val="24"/>
        </w:rPr>
        <w:t xml:space="preserve"> Hourly average power across all 4,000 meters on 21 September (24 rows returned).</w:t>
      </w:r>
    </w:p>
    <w:p w:rsidR="00792E6F" w:rsidRPr="00FF247C" w:rsidRDefault="00C66F8D" w:rsidP="00FF247C">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Q2 (7-Day Peak Window):</w:t>
      </w:r>
      <w:r w:rsidRPr="00FF247C">
        <w:rPr>
          <w:rFonts w:ascii="Times New Roman" w:hAnsi="Times New Roman" w:cs="Times New Roman"/>
          <w:color w:val="000000" w:themeColor="text1"/>
          <w:sz w:val="24"/>
          <w:szCs w:val="24"/>
        </w:rPr>
        <w:t xml:space="preserve"> Top ten 15-minute peak power intervals across network from 22 to 28 September (10 rows returned).</w:t>
      </w:r>
    </w:p>
    <w:p w:rsidR="00792E6F" w:rsidRPr="00FF247C" w:rsidRDefault="00C66F8D" w:rsidP="00FF247C">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lastRenderedPageBreak/>
        <w:t>Q3 (Full Aggregation):</w:t>
      </w:r>
      <w:r w:rsidRPr="00FF247C">
        <w:rPr>
          <w:rFonts w:ascii="Times New Roman" w:hAnsi="Times New Roman" w:cs="Times New Roman"/>
          <w:color w:val="000000" w:themeColor="text1"/>
          <w:sz w:val="24"/>
          <w:szCs w:val="24"/>
        </w:rPr>
        <w:t xml:space="preserve"> Total energy per meter across full 28-day historical period for all 4,000 meters (4,000 rows returned).</w:t>
      </w:r>
    </w:p>
    <w:p w:rsidR="00792E6F" w:rsidRPr="00FF247C" w:rsidRDefault="00C66F8D" w:rsidP="00FF247C">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Q4 (Single Meter History):</w:t>
      </w:r>
      <w:r w:rsidRPr="00FF247C">
        <w:rPr>
          <w:rFonts w:ascii="Times New Roman" w:hAnsi="Times New Roman" w:cs="Times New Roman"/>
          <w:color w:val="000000" w:themeColor="text1"/>
          <w:sz w:val="24"/>
          <w:szCs w:val="24"/>
        </w:rPr>
        <w:t xml:space="preserve"> 7-day summary statistics (energy sum, average power, peak load) for single meter 1000000000 (1 row returned).</w:t>
      </w:r>
    </w:p>
    <w:p w:rsidR="00792E6F" w:rsidRPr="00FF247C" w:rsidRDefault="00C66F8D" w:rsidP="00FF247C">
      <w:pPr>
        <w:pStyle w:val="ListBullet"/>
        <w:spacing w:before="20" w:after="40" w:line="360" w:lineRule="auto"/>
        <w:jc w:val="both"/>
        <w:rPr>
          <w:rFonts w:ascii="Times New Roman" w:hAnsi="Times New Roman" w:cs="Times New Roman"/>
          <w:color w:val="000000" w:themeColor="text1"/>
          <w:sz w:val="24"/>
          <w:szCs w:val="24"/>
        </w:rPr>
      </w:pPr>
      <w:r w:rsidRPr="00FF247C">
        <w:rPr>
          <w:rFonts w:ascii="Times New Roman" w:hAnsi="Times New Roman" w:cs="Times New Roman"/>
          <w:b/>
          <w:color w:val="000000" w:themeColor="text1"/>
          <w:sz w:val="24"/>
          <w:szCs w:val="24"/>
        </w:rPr>
        <w:t>Q5 (Full Table Scan):</w:t>
      </w:r>
      <w:r w:rsidRPr="00FF247C">
        <w:rPr>
          <w:rFonts w:ascii="Times New Roman" w:hAnsi="Times New Roman" w:cs="Times New Roman"/>
          <w:color w:val="000000" w:themeColor="text1"/>
          <w:sz w:val="24"/>
          <w:szCs w:val="24"/>
        </w:rPr>
        <w:t xml:space="preserve"> Full-table scan reporting row count, energy sum, and power stats over 10.6M rows (1 row returned).</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915"/>
        <w:gridCol w:w="2608"/>
        <w:gridCol w:w="1349"/>
        <w:gridCol w:w="1349"/>
        <w:gridCol w:w="1349"/>
        <w:gridCol w:w="1714"/>
      </w:tblGrid>
      <w:tr w:rsidR="00792E6F" w:rsidRPr="00451818">
        <w:trPr>
          <w:cantSplit/>
          <w:tblHeader/>
          <w:jc w:val="center"/>
        </w:trPr>
        <w:tc>
          <w:tcPr>
            <w:tcW w:w="86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Query</w:t>
            </w:r>
          </w:p>
        </w:tc>
        <w:tc>
          <w:tcPr>
            <w:tcW w:w="302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Workload Description</w:t>
            </w:r>
          </w:p>
        </w:tc>
        <w:tc>
          <w:tcPr>
            <w:tcW w:w="1440"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3-Hour Chunks</w:t>
            </w:r>
          </w:p>
        </w:tc>
        <w:tc>
          <w:tcPr>
            <w:tcW w:w="1440"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1-Day Chunks</w:t>
            </w:r>
          </w:p>
        </w:tc>
        <w:tc>
          <w:tcPr>
            <w:tcW w:w="1440"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1-Week Chunks</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Fastest Configuration</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Q1</w:t>
            </w:r>
          </w:p>
        </w:tc>
        <w:tc>
          <w:tcPr>
            <w:tcW w:w="302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1-Day Network Hourly Avg Power</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70.57 ms</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102.86 ms</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112.76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3-Hour (Chunk exclusion)</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Q2</w:t>
            </w:r>
          </w:p>
        </w:tc>
        <w:tc>
          <w:tcPr>
            <w:tcW w:w="302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7-Day Top 10 Peak Intervals</w:t>
            </w:r>
          </w:p>
        </w:tc>
        <w:tc>
          <w:tcPr>
            <w:tcW w:w="144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236.87 ms</w:t>
            </w:r>
          </w:p>
        </w:tc>
        <w:tc>
          <w:tcPr>
            <w:tcW w:w="144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256.81 ms</w:t>
            </w:r>
          </w:p>
        </w:tc>
        <w:tc>
          <w:tcPr>
            <w:tcW w:w="144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332.20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3-Hour (Chunk exclusion)</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Q3</w:t>
            </w:r>
          </w:p>
        </w:tc>
        <w:tc>
          <w:tcPr>
            <w:tcW w:w="302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Full Period Meter Aggregates (4K)</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3,903.10 ms</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1,125.81 ms</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1,681.88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1-Day (3.5x faster than 3-Hour)</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Q4</w:t>
            </w:r>
          </w:p>
        </w:tc>
        <w:tc>
          <w:tcPr>
            <w:tcW w:w="302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Single Meter 7-Day History</w:t>
            </w:r>
          </w:p>
        </w:tc>
        <w:tc>
          <w:tcPr>
            <w:tcW w:w="144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13.46 ms</w:t>
            </w:r>
          </w:p>
        </w:tc>
        <w:tc>
          <w:tcPr>
            <w:tcW w:w="144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6.56 ms</w:t>
            </w:r>
          </w:p>
        </w:tc>
        <w:tc>
          <w:tcPr>
            <w:tcW w:w="144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6.30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1-Week / 1-Day (Index efficiency)</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Q5</w:t>
            </w:r>
          </w:p>
        </w:tc>
        <w:tc>
          <w:tcPr>
            <w:tcW w:w="302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Full-Table Aggregation Scan</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965.97 ms</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890.09 ms</w:t>
            </w:r>
          </w:p>
        </w:tc>
        <w:tc>
          <w:tcPr>
            <w:tcW w:w="144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805.19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1-Week (Minimal append nodes)</w:t>
            </w:r>
          </w:p>
        </w:tc>
      </w:tr>
    </w:tbl>
    <w:p w:rsidR="00792E6F" w:rsidRPr="00B2564C" w:rsidRDefault="00C66F8D" w:rsidP="00451818">
      <w:pPr>
        <w:jc w:val="center"/>
      </w:pPr>
      <w:r w:rsidRPr="00451818">
        <w:rPr>
          <w:noProof/>
        </w:rPr>
        <w:drawing>
          <wp:inline distT="0" distB="0" distL="0" distR="0">
            <wp:extent cx="5857592" cy="12039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1"/>
                    <a:stretch>
                      <a:fillRect/>
                    </a:stretch>
                  </pic:blipFill>
                  <pic:spPr>
                    <a:xfrm>
                      <a:off x="0" y="0"/>
                      <a:ext cx="5923681" cy="1217544"/>
                    </a:xfrm>
                    <a:prstGeom prst="rect">
                      <a:avLst/>
                    </a:prstGeom>
                  </pic:spPr>
                </pic:pic>
              </a:graphicData>
            </a:graphic>
          </wp:inline>
        </w:drawing>
      </w:r>
    </w:p>
    <w:p w:rsidR="00792E6F" w:rsidRPr="00B2564C" w:rsidRDefault="00C66F8D" w:rsidP="00451818">
      <w:pPr>
        <w:spacing w:before="20" w:after="160"/>
        <w:rPr>
          <w:rFonts w:ascii="Times New Roman" w:hAnsi="Times New Roman" w:cs="Times New Roman"/>
        </w:rPr>
      </w:pPr>
      <w:r w:rsidRPr="00B2564C">
        <w:rPr>
          <w:rFonts w:ascii="Times New Roman" w:hAnsi="Times New Roman" w:cs="Times New Roman"/>
          <w:i/>
          <w:color w:val="4A5568"/>
          <w:sz w:val="17"/>
        </w:rPr>
        <w:t>Figure 13: Workload Query Benchmark Durations Console Output Across Q1 to Q5</w:t>
      </w:r>
    </w:p>
    <w:p w:rsidR="00792E6F" w:rsidRPr="00DE7729" w:rsidRDefault="00C66F8D" w:rsidP="00DE7729">
      <w:pPr>
        <w:pStyle w:val="Heading2"/>
      </w:pPr>
      <w:bookmarkStart w:id="13" w:name="_Toc242868532"/>
      <w:r w:rsidRPr="00DE7729">
        <w:t>4.3 Planner Analysis &amp; Architectural Decision</w:t>
      </w:r>
      <w:bookmarkEnd w:id="13"/>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 Why 3-Hour Chunks Won Q1 &amp; Q2: For time-bounded queries (e.g., Q1 filtering 24 hours), TimescaleDB's chunk exclusion pruned 217 out of 225 chunks at query planning time, forcing the engine to scan only 8 small chunk tables. Conversely, the 1-week hypertable had to scan an entire 7-day chunk to satisfy a 1-day predicate.</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lastRenderedPageBreak/>
        <w:t>2. Why 1-Day Chunks Dominated Q3: On queries spanning the full 28-day history, the 3-hour hypertable suffered severe degradation (3,903.10 ms), running 3.5x slower than the 1-day table (1,125.81 ms). In the 3-hour table, the PostgreSQL query planner must generate, append, coordinate, and hash across 225 separate chunk execution sub-plans, generating massive CPU context-switch and memory overhead. The 1-day table strikes the ideal balance with only 29 append sub-plans.</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 Single-Meter Point Scans (Q4): For single-meter lookups across 7 days, the 1-day (6.56 ms) and 1-week (6.30 ms) tables outperformed the 3-hour table (13.46 ms) by over 2x because the query engine only traversed 7 or 1 B-tree indexes, compared to 56 distinct index lookups for the 3-hour configuration.</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Architectural Selection: The 1-Day Chunk Interval is definitively chosen as the operational standard. It guarantees exceptional analytical aggregation throughput (1.12 seconds for 10.6M records) and sub-7ms single-meter lookups, while maintaining a lean chunk count (29 chunks).</w:t>
      </w:r>
    </w:p>
    <w:p w:rsidR="00792E6F" w:rsidRPr="00E65037" w:rsidRDefault="00C66F8D" w:rsidP="00FD7E36">
      <w:pPr>
        <w:pStyle w:val="Heading1"/>
        <w:numPr>
          <w:ilvl w:val="0"/>
          <w:numId w:val="11"/>
        </w:numPr>
        <w:ind w:left="450" w:hanging="450"/>
      </w:pPr>
      <w:bookmarkStart w:id="14" w:name="_Toc242868533"/>
      <w:r w:rsidRPr="00E65037">
        <w:t>Compression Strategies (Section 4)</w:t>
      </w:r>
      <w:bookmarkEnd w:id="14"/>
    </w:p>
    <w:p w:rsidR="00792E6F" w:rsidRPr="00DE7729" w:rsidRDefault="00C66F8D" w:rsidP="00DE7729">
      <w:pPr>
        <w:pStyle w:val="Heading2"/>
      </w:pPr>
      <w:bookmarkStart w:id="15" w:name="_Toc242868534"/>
      <w:r w:rsidRPr="00DE7729">
        <w:t>5.1 Implementation of Columnar Compression</w:t>
      </w:r>
      <w:bookmarkEnd w:id="15"/>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TimescaleDB provides native columnar compression that transforms rows into compressed column-oriented arrays, utilizing Delta-of-delta and Simple8b for timestamps and Gorilla compression for floating-point measurements. Two candidate compression architectures were evaluated against the uncompressed 1-day baseline (1,435.52 MB):</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1. Unsegmented Architecture:</w:t>
      </w:r>
      <w:r w:rsidRPr="00451818">
        <w:rPr>
          <w:rFonts w:ascii="Times New Roman" w:hAnsi="Times New Roman" w:cs="Times New Roman"/>
          <w:color w:val="000000" w:themeColor="text1"/>
          <w:sz w:val="24"/>
          <w:szCs w:val="24"/>
        </w:rPr>
        <w:t xml:space="preserve"> energy_readings_unsegmented: compress_orderby = 'event_time DESC'.</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2. Segmented Architecture:</w:t>
      </w:r>
      <w:r w:rsidRPr="00451818">
        <w:rPr>
          <w:rFonts w:ascii="Times New Roman" w:hAnsi="Times New Roman" w:cs="Times New Roman"/>
          <w:color w:val="000000" w:themeColor="text1"/>
          <w:sz w:val="24"/>
          <w:szCs w:val="24"/>
        </w:rPr>
        <w:t xml:space="preserve"> energy_readings_segmented: compress_segmentby = 'meter_id', compress_orderby = 'event_time DESC'.</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 xml:space="preserve">All 29 chunks (100.0%) were compressed using compression_experiments.py. Zero uncompressed rows remained in either </w:t>
      </w:r>
      <w:proofErr w:type="spellStart"/>
      <w:r w:rsidRPr="00451818">
        <w:rPr>
          <w:rFonts w:ascii="Times New Roman" w:hAnsi="Times New Roman" w:cs="Times New Roman"/>
          <w:color w:val="000000" w:themeColor="text1"/>
          <w:sz w:val="24"/>
          <w:szCs w:val="24"/>
        </w:rPr>
        <w:t>hypertable</w:t>
      </w:r>
      <w:proofErr w:type="spellEnd"/>
      <w:r w:rsidRPr="00451818">
        <w:rPr>
          <w:rFonts w:ascii="Times New Roman" w:hAnsi="Times New Roman" w:cs="Times New Roman"/>
          <w:color w:val="000000" w:themeColor="text1"/>
          <w:sz w:val="24"/>
          <w:szCs w:val="24"/>
        </w:rPr>
        <w:t>.</w:t>
      </w:r>
      <w:r w:rsidR="00451818">
        <w:rPr>
          <w:rFonts w:ascii="Times New Roman" w:hAnsi="Times New Roman" w:cs="Times New Roman"/>
          <w:color w:val="000000" w:themeColor="text1"/>
          <w:sz w:val="24"/>
          <w:szCs w:val="24"/>
        </w:rPr>
        <w:br w:type="page"/>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168"/>
        <w:gridCol w:w="1247"/>
        <w:gridCol w:w="1094"/>
        <w:gridCol w:w="1094"/>
        <w:gridCol w:w="853"/>
        <w:gridCol w:w="1221"/>
        <w:gridCol w:w="1607"/>
      </w:tblGrid>
      <w:tr w:rsidR="00792E6F" w:rsidRPr="00451818">
        <w:trPr>
          <w:cantSplit/>
          <w:tblHeader/>
          <w:jc w:val="center"/>
        </w:trPr>
        <w:tc>
          <w:tcPr>
            <w:tcW w:w="230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lastRenderedPageBreak/>
              <w:t>Configuration</w:t>
            </w:r>
          </w:p>
        </w:tc>
        <w:tc>
          <w:tcPr>
            <w:tcW w:w="129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Total Storage</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Table Data</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Index Size</w:t>
            </w:r>
          </w:p>
        </w:tc>
        <w:tc>
          <w:tcPr>
            <w:tcW w:w="86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Ratio</w:t>
            </w:r>
          </w:p>
        </w:tc>
        <w:tc>
          <w:tcPr>
            <w:tcW w:w="129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Space Saved (%)</w:t>
            </w:r>
          </w:p>
        </w:tc>
        <w:tc>
          <w:tcPr>
            <w:tcW w:w="129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Compression Time</w:t>
            </w:r>
          </w:p>
        </w:tc>
      </w:tr>
      <w:tr w:rsidR="00792E6F" w:rsidRPr="00451818">
        <w:trPr>
          <w:cantSplit/>
          <w:jc w:val="center"/>
        </w:trPr>
        <w:tc>
          <w:tcPr>
            <w:tcW w:w="230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Baseline (Uncompressed 1-Day)</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1,435.52 MB</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957.80 MB</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477.72 MB</w:t>
            </w:r>
          </w:p>
        </w:tc>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1.00x</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0.00%</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0.0 s</w:t>
            </w:r>
          </w:p>
        </w:tc>
      </w:tr>
      <w:tr w:rsidR="00792E6F" w:rsidRPr="00451818">
        <w:trPr>
          <w:cantSplit/>
          <w:jc w:val="center"/>
        </w:trPr>
        <w:tc>
          <w:tcPr>
            <w:tcW w:w="230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Unsegmented (orderby time)</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438.96 MB</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14.97 MB</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1.16 MB</w:t>
            </w:r>
          </w:p>
        </w:tc>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3.27x</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69.42%</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24.65 s</w:t>
            </w:r>
          </w:p>
        </w:tc>
      </w:tr>
      <w:tr w:rsidR="00792E6F" w:rsidRPr="00451818">
        <w:trPr>
          <w:cantSplit/>
          <w:jc w:val="center"/>
        </w:trPr>
        <w:tc>
          <w:tcPr>
            <w:tcW w:w="230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Segmented (segmentby meter_id)</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501.88 MB</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26.78 MB</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5.69 MB</w:t>
            </w:r>
          </w:p>
        </w:tc>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2.86x</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65.04%</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89.16 s</w:t>
            </w:r>
          </w:p>
        </w:tc>
      </w:tr>
    </w:tbl>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834876" cy="22271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5850447" cy="2233096"/>
                    </a:xfrm>
                    <a:prstGeom prst="rect">
                      <a:avLst/>
                    </a:prstGeom>
                  </pic:spPr>
                </pic:pic>
              </a:graphicData>
            </a:graphic>
          </wp:inline>
        </w:drawing>
      </w:r>
    </w:p>
    <w:p w:rsidR="00792E6F" w:rsidRPr="00B2564C" w:rsidRDefault="00C66F8D" w:rsidP="00451818">
      <w:pPr>
        <w:spacing w:before="20" w:after="160"/>
        <w:rPr>
          <w:rFonts w:ascii="Times New Roman" w:hAnsi="Times New Roman" w:cs="Times New Roman"/>
        </w:rPr>
      </w:pPr>
      <w:r w:rsidRPr="00B2564C">
        <w:rPr>
          <w:rFonts w:ascii="Times New Roman" w:hAnsi="Times New Roman" w:cs="Times New Roman"/>
          <w:i/>
          <w:color w:val="4A5568"/>
          <w:sz w:val="17"/>
        </w:rPr>
        <w:t>Figure 14: Hypertable Storage Footprints and Compression Ratios (Unsegmented: 439 MB, Segmented: 502 MB)</w:t>
      </w:r>
    </w:p>
    <w:p w:rsidR="00792E6F" w:rsidRPr="00DE7729" w:rsidRDefault="00C66F8D" w:rsidP="00DE7729">
      <w:pPr>
        <w:pStyle w:val="Heading2"/>
      </w:pPr>
      <w:bookmarkStart w:id="16" w:name="_Toc242868535"/>
      <w:r w:rsidRPr="00DE7729">
        <w:t>5.2 Query Performance on Compressed Hypertables</w:t>
      </w:r>
      <w:bookmarkEnd w:id="16"/>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Workloads Q1 through Q5 were re-executed against both compressed configurations to quantify the performance impact of on-the-fly decompression versus reduced disk I/O:</w:t>
      </w:r>
    </w:p>
    <w:tbl>
      <w:tblPr>
        <w:tblW w:w="0" w:type="auto"/>
        <w:tblBorders>
          <w:top w:val="single" w:sz="6" w:space="0" w:color="CBD5E0"/>
          <w:bottom w:val="single" w:sz="8" w:space="0" w:color="CBD5E0"/>
          <w:insideH w:val="single" w:sz="4" w:space="0" w:color="CBD5E0"/>
        </w:tblBorders>
        <w:tblLook w:val="04A0" w:firstRow="1" w:lastRow="0" w:firstColumn="1" w:lastColumn="0" w:noHBand="0" w:noVBand="1"/>
      </w:tblPr>
      <w:tblGrid>
        <w:gridCol w:w="914"/>
        <w:gridCol w:w="1878"/>
        <w:gridCol w:w="1181"/>
        <w:gridCol w:w="1647"/>
        <w:gridCol w:w="1142"/>
        <w:gridCol w:w="1380"/>
        <w:gridCol w:w="1142"/>
      </w:tblGrid>
      <w:tr w:rsidR="00792E6F" w:rsidRPr="00451818" w:rsidTr="00451818">
        <w:trPr>
          <w:cantSplit/>
          <w:tblHeader/>
        </w:trPr>
        <w:tc>
          <w:tcPr>
            <w:tcW w:w="720"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Query</w:t>
            </w:r>
          </w:p>
        </w:tc>
        <w:tc>
          <w:tcPr>
            <w:tcW w:w="259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Workload Profile</w:t>
            </w:r>
          </w:p>
        </w:tc>
        <w:tc>
          <w:tcPr>
            <w:tcW w:w="129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Baseline 1-Day</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Unsegmented</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Unseg. Change</w:t>
            </w:r>
          </w:p>
        </w:tc>
        <w:tc>
          <w:tcPr>
            <w:tcW w:w="129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Segmented (meter_id)</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Seg. Change</w:t>
            </w:r>
          </w:p>
        </w:tc>
      </w:tr>
      <w:tr w:rsidR="00792E6F" w:rsidRPr="00451818" w:rsidTr="00451818">
        <w:trPr>
          <w:cantSplit/>
        </w:trPr>
        <w:tc>
          <w:tcPr>
            <w:tcW w:w="72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Q1</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1-Day Network Avg Power</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102.86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109.57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-6.52% (Slower)</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780.56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-658.86% (Slower)</w:t>
            </w:r>
          </w:p>
        </w:tc>
      </w:tr>
      <w:tr w:rsidR="00792E6F" w:rsidRPr="00451818" w:rsidTr="00451818">
        <w:trPr>
          <w:cantSplit/>
        </w:trPr>
        <w:tc>
          <w:tcPr>
            <w:tcW w:w="72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Q2</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7-Day Top 10 Peak Intervals</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256.81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210.47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+18.04% (Faster)</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109.66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+57.30% (Faster)</w:t>
            </w:r>
          </w:p>
        </w:tc>
      </w:tr>
      <w:tr w:rsidR="00792E6F" w:rsidRPr="00451818" w:rsidTr="00451818">
        <w:trPr>
          <w:cantSplit/>
        </w:trPr>
        <w:tc>
          <w:tcPr>
            <w:tcW w:w="72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lastRenderedPageBreak/>
              <w:t>Q3</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Full Period Meter Aggregates</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1,125.81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378.33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+66.39% (Faster)</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231.29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+79.46% (Faster)</w:t>
            </w:r>
          </w:p>
        </w:tc>
      </w:tr>
      <w:tr w:rsidR="00792E6F" w:rsidRPr="00451818" w:rsidTr="00451818">
        <w:trPr>
          <w:cantSplit/>
        </w:trPr>
        <w:tc>
          <w:tcPr>
            <w:tcW w:w="720"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Q4</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Single Meter 7-Day History</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6.56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66.32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-910.98% (Slower)</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6.16 ms</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+6.10% (Faster)</w:t>
            </w:r>
          </w:p>
        </w:tc>
      </w:tr>
      <w:tr w:rsidR="00792E6F" w:rsidRPr="00451818" w:rsidTr="00451818">
        <w:trPr>
          <w:cantSplit/>
        </w:trPr>
        <w:tc>
          <w:tcPr>
            <w:tcW w:w="720"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Q5</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Full Table Aggregation Scan</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890.09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440.36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+50.53% (Faster)</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348.40 ms</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sz w:val="24"/>
                <w:szCs w:val="24"/>
              </w:rPr>
            </w:pPr>
            <w:r w:rsidRPr="00451818">
              <w:rPr>
                <w:rFonts w:ascii="Times New Roman" w:hAnsi="Times New Roman" w:cs="Times New Roman"/>
                <w:sz w:val="24"/>
                <w:szCs w:val="24"/>
              </w:rPr>
              <w:t>+60.86% (Faster)</w:t>
            </w:r>
          </w:p>
        </w:tc>
      </w:tr>
    </w:tbl>
    <w:p w:rsidR="00451818" w:rsidRDefault="00451818" w:rsidP="00451818">
      <w:pPr>
        <w:jc w:val="center"/>
      </w:pPr>
    </w:p>
    <w:p w:rsidR="00792E6F" w:rsidRPr="00B2564C" w:rsidRDefault="00C66F8D" w:rsidP="00451818">
      <w:pPr>
        <w:jc w:val="center"/>
      </w:pPr>
      <w:r w:rsidRPr="00451818">
        <w:rPr>
          <w:noProof/>
        </w:rPr>
        <w:drawing>
          <wp:inline distT="0" distB="0" distL="0" distR="0">
            <wp:extent cx="5872109" cy="116789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5902848" cy="1174011"/>
                    </a:xfrm>
                    <a:prstGeom prst="rect">
                      <a:avLst/>
                    </a:prstGeom>
                  </pic:spPr>
                </pic:pic>
              </a:graphicData>
            </a:graphic>
          </wp:inline>
        </w:drawing>
      </w:r>
    </w:p>
    <w:p w:rsidR="00792E6F" w:rsidRPr="00B2564C" w:rsidRDefault="00C66F8D" w:rsidP="00451818">
      <w:pPr>
        <w:spacing w:before="20" w:after="160"/>
        <w:rPr>
          <w:rFonts w:ascii="Times New Roman" w:hAnsi="Times New Roman" w:cs="Times New Roman"/>
        </w:rPr>
      </w:pPr>
      <w:r w:rsidRPr="00B2564C">
        <w:rPr>
          <w:rFonts w:ascii="Times New Roman" w:hAnsi="Times New Roman" w:cs="Times New Roman"/>
          <w:i/>
          <w:color w:val="4A5568"/>
          <w:sz w:val="17"/>
        </w:rPr>
        <w:t>Figure 15: Compressed Query Execution Times and Percentage Improvements Over Baseline</w:t>
      </w:r>
    </w:p>
    <w:p w:rsidR="00792E6F" w:rsidRPr="00DE7729" w:rsidRDefault="00C66F8D" w:rsidP="00DE7729">
      <w:pPr>
        <w:pStyle w:val="Heading2"/>
      </w:pPr>
      <w:bookmarkStart w:id="17" w:name="_Toc242868536"/>
      <w:r w:rsidRPr="00DE7729">
        <w:t>5.3 Tradeoffs and Architectural Selection</w:t>
      </w:r>
      <w:bookmarkEnd w:id="17"/>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 Single-Meter Queries (Q4): Segmenting by meter_id is critical for utility meter analytics. Because data is physically grouped by meter_id, TimescaleDB only decompresses the specific compressed segment belonging to meter 1000000000, achieving a rapid 6.16 ms lookup (+6.10% faster than uncompressed). In stark contrast, unsegmented compression suffered a catastrophic 910% penalty (66.32 ms) because it had to decompress large arrays containing all 4,000 meters just to extract one meter.</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 Bulk Meter Aggregations (Q3) and Scans (Q5): Segmented compression achieved outstanding query acceleration: Q3 execution dropped from 1,125.81 ms to 231.29 ms (a 79.46% improvement) and full scan Q5 improved by 60.86% (348.40 ms vs 890.09 ms). Because disk footprint was cut by 65%, the database performed 65% fewer disk I/O read operations.</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 Time-Slice Penalty (Q1): The trade-off is observed in short time slices across all meters (Q1: 780.56 ms), where grouping by meter requires decompressing 4,000 distinct segments. However, operational grid systems resolve this workload using Continuous Aggregates.</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lastRenderedPageBreak/>
        <w:t>Selected Architecture: 1-Day Chunk Interval with Segmented Columnar Compression (segmentby meter_id). It cuts disk storage by 65.04% (saving ~1 GB per month), accelerates customer billing aggregations to 231 ms, and delivers 6.16 ms customer lookups.</w:t>
      </w:r>
    </w:p>
    <w:p w:rsidR="00792E6F" w:rsidRPr="00E65037" w:rsidRDefault="00C66F8D" w:rsidP="00FD7E36">
      <w:pPr>
        <w:pStyle w:val="Heading1"/>
        <w:numPr>
          <w:ilvl w:val="0"/>
          <w:numId w:val="11"/>
        </w:numPr>
        <w:ind w:left="450" w:hanging="450"/>
      </w:pPr>
      <w:bookmarkStart w:id="18" w:name="_Toc242868537"/>
      <w:r w:rsidRPr="00E65037">
        <w:t>Utility Data Investigation &amp; Visualizations (Section 5)</w:t>
      </w:r>
      <w:bookmarkEnd w:id="18"/>
    </w:p>
    <w:p w:rsidR="00792E6F" w:rsidRPr="00DE7729" w:rsidRDefault="00C66F8D" w:rsidP="00DE7729">
      <w:pPr>
        <w:pStyle w:val="Heading2"/>
      </w:pPr>
      <w:bookmarkStart w:id="19" w:name="_Toc242868538"/>
      <w:r w:rsidRPr="00DE7729">
        <w:t>6.1 Demand Patterns &amp; Peak Load Analysis</w:t>
      </w:r>
      <w:bookmarkEnd w:id="19"/>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Detailed investigation of the 10.64M cleaned records in investigate_utility_data.py revealed a steadily expanding grid load profile:</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Weekly Consumption Growth:</w:t>
      </w:r>
      <w:r w:rsidRPr="00451818">
        <w:rPr>
          <w:rFonts w:ascii="Times New Roman" w:hAnsi="Times New Roman" w:cs="Times New Roman"/>
          <w:color w:val="000000" w:themeColor="text1"/>
          <w:sz w:val="24"/>
          <w:szCs w:val="24"/>
        </w:rPr>
        <w:t xml:space="preserve"> Total energy grew from 934,199 kWh in Week 1 to 992,560 kWh in Week 4 (~0.3% compound daily expansion).</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Absolute System Peak:</w:t>
      </w:r>
      <w:r w:rsidRPr="00451818">
        <w:rPr>
          <w:rFonts w:ascii="Times New Roman" w:hAnsi="Times New Roman" w:cs="Times New Roman"/>
          <w:color w:val="000000" w:themeColor="text1"/>
          <w:sz w:val="24"/>
          <w:szCs w:val="24"/>
        </w:rPr>
        <w:t xml:space="preserve"> Top peak interval across the entire 28-day history occurred on 28 September at 13:00 CAT at 7,993.69 kW.</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863"/>
        <w:gridCol w:w="3138"/>
        <w:gridCol w:w="2567"/>
        <w:gridCol w:w="2716"/>
      </w:tblGrid>
      <w:tr w:rsidR="00792E6F" w:rsidRPr="00451818">
        <w:trPr>
          <w:cantSplit/>
          <w:tblHeader/>
          <w:jc w:val="center"/>
        </w:trPr>
        <w:tc>
          <w:tcPr>
            <w:tcW w:w="86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Rank</w:t>
            </w:r>
          </w:p>
        </w:tc>
        <w:tc>
          <w:tcPr>
            <w:tcW w:w="3168"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15-Minute Peak Timestamp (CAT)</w:t>
            </w:r>
          </w:p>
        </w:tc>
        <w:tc>
          <w:tcPr>
            <w:tcW w:w="259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Network Peak Power (kW)</w:t>
            </w:r>
          </w:p>
        </w:tc>
        <w:tc>
          <w:tcPr>
            <w:tcW w:w="273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Highest Contributing Grid Sector</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w:t>
            </w:r>
          </w:p>
        </w:tc>
        <w:tc>
          <w:tcPr>
            <w:tcW w:w="316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2026-09-28 13:00:00+02</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7,993.69 kW</w:t>
            </w:r>
          </w:p>
        </w:tc>
        <w:tc>
          <w:tcPr>
            <w:tcW w:w="273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8 (1,018.82 kW, Industrial Load)</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w:t>
            </w:r>
          </w:p>
        </w:tc>
        <w:tc>
          <w:tcPr>
            <w:tcW w:w="316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2026-09-28 12:45:00+02</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7,943.95 kW</w:t>
            </w:r>
          </w:p>
        </w:tc>
        <w:tc>
          <w:tcPr>
            <w:tcW w:w="273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8 (1,022.15 kW, Industrial Load)</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w:t>
            </w:r>
          </w:p>
        </w:tc>
        <w:tc>
          <w:tcPr>
            <w:tcW w:w="316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2026-09-28 13:15:00+02</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7,943.64 kW</w:t>
            </w:r>
          </w:p>
        </w:tc>
        <w:tc>
          <w:tcPr>
            <w:tcW w:w="273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8 (1,011.69 kW, Industrial Load)</w:t>
            </w:r>
          </w:p>
        </w:tc>
      </w:tr>
    </w:tbl>
    <w:p w:rsidR="00792E6F" w:rsidRPr="00451818" w:rsidRDefault="00C66F8D" w:rsidP="00451818">
      <w:pPr>
        <w:spacing w:after="80"/>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Weekday vs. Weekend Load Profile Characteristics: Weekdays exhibit a pronounced bimodal load curve: an early morning ramp (07:30–08:30 CAT) as industrial and commercial machinery boots up, a sustained high plateau peaking between 12:00 and 14:00 CAT, and a secondary residential evening peak around 19:00 CAT. In contrast, weekends exhibit a flat, suppressed profile with commercial consumption dropping by over 45%.</w:t>
      </w:r>
    </w:p>
    <w:p w:rsidR="00792E6F" w:rsidRPr="00B2564C" w:rsidRDefault="00C66F8D" w:rsidP="00451818">
      <w:r w:rsidRPr="00451818">
        <w:rPr>
          <w:noProof/>
        </w:rPr>
        <w:drawing>
          <wp:inline distT="0" distB="0" distL="0" distR="0">
            <wp:extent cx="5676523" cy="1774825"/>
            <wp:effectExtent l="0" t="0" r="63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4"/>
                    <a:stretch>
                      <a:fillRect/>
                    </a:stretch>
                  </pic:blipFill>
                  <pic:spPr>
                    <a:xfrm>
                      <a:off x="0" y="0"/>
                      <a:ext cx="5696418" cy="1781045"/>
                    </a:xfrm>
                    <a:prstGeom prst="rect">
                      <a:avLst/>
                    </a:prstGeom>
                  </pic:spPr>
                </pic:pic>
              </a:graphicData>
            </a:graphic>
          </wp:inline>
        </w:drawing>
      </w:r>
    </w:p>
    <w:p w:rsidR="00792E6F" w:rsidRPr="00B2564C" w:rsidRDefault="00C66F8D" w:rsidP="00451818">
      <w:pPr>
        <w:spacing w:before="20" w:after="160"/>
        <w:rPr>
          <w:rFonts w:ascii="Times New Roman" w:hAnsi="Times New Roman" w:cs="Times New Roman"/>
        </w:rPr>
      </w:pPr>
      <w:r w:rsidRPr="00B2564C">
        <w:rPr>
          <w:rFonts w:ascii="Times New Roman" w:hAnsi="Times New Roman" w:cs="Times New Roman"/>
          <w:i/>
          <w:color w:val="4A5568"/>
          <w:sz w:val="17"/>
        </w:rPr>
        <w:t>Figure 16: Network Daily Demand Trend and Weekday vs. Weekend Hourly Load Profiles</w:t>
      </w:r>
    </w:p>
    <w:p w:rsidR="00792E6F" w:rsidRPr="00DE7729" w:rsidRDefault="00C66F8D" w:rsidP="00DE7729">
      <w:pPr>
        <w:pStyle w:val="Heading2"/>
      </w:pPr>
      <w:bookmarkStart w:id="20" w:name="_Toc242868539"/>
      <w:r w:rsidRPr="00DE7729">
        <w:lastRenderedPageBreak/>
        <w:t>6.2 Regional Demand Ranking &amp; Customer Tariff Breakdown</w:t>
      </w:r>
      <w:bookmarkEnd w:id="20"/>
    </w:p>
    <w:p w:rsidR="00792E6F" w:rsidRPr="00451818" w:rsidRDefault="00C66F8D" w:rsidP="00451818">
      <w:pPr>
        <w:spacing w:after="80" w:line="360" w:lineRule="auto"/>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Ranking all 10 regions by aggregate 28-day electrical consumption reveals that industrial tariff customers dominate grid loading across all distribution sectors: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862"/>
        <w:gridCol w:w="1704"/>
        <w:gridCol w:w="1146"/>
        <w:gridCol w:w="2562"/>
        <w:gridCol w:w="1714"/>
        <w:gridCol w:w="1296"/>
      </w:tblGrid>
      <w:tr w:rsidR="00792E6F" w:rsidRPr="00451818">
        <w:trPr>
          <w:cantSplit/>
          <w:tblHeader/>
          <w:jc w:val="center"/>
        </w:trPr>
        <w:tc>
          <w:tcPr>
            <w:tcW w:w="86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Rank</w:t>
            </w:r>
          </w:p>
        </w:tc>
        <w:tc>
          <w:tcPr>
            <w:tcW w:w="1728"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Region Name</w:t>
            </w:r>
          </w:p>
        </w:tc>
        <w:tc>
          <w:tcPr>
            <w:tcW w:w="115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Meters</w:t>
            </w:r>
          </w:p>
        </w:tc>
        <w:tc>
          <w:tcPr>
            <w:tcW w:w="2592"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Total Consumption (kWh)</w:t>
            </w:r>
          </w:p>
        </w:tc>
        <w:tc>
          <w:tcPr>
            <w:tcW w:w="1728"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Dominant Tariff Class</w:t>
            </w:r>
          </w:p>
        </w:tc>
        <w:tc>
          <w:tcPr>
            <w:tcW w:w="129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Dominant Share (%)</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8</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503,475.83 kWh</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67.24%</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5</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411,040.39 kWh</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62.08%</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9</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400,467.20 kWh</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60.46%</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3</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392,376.59 kWh</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60.27%</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1</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383,539.81 kWh</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55.24%</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6</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2</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378,448.89 kWh</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56.33%</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7</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7</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362,288.54 kWh</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54.51%</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8</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10</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351,149.78 kWh</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52.34%</w:t>
            </w:r>
          </w:p>
        </w:tc>
      </w:tr>
      <w:tr w:rsidR="00792E6F" w:rsidRPr="00451818">
        <w:trPr>
          <w:cantSplit/>
          <w:jc w:val="center"/>
        </w:trPr>
        <w:tc>
          <w:tcPr>
            <w:tcW w:w="86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9</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6</w:t>
            </w:r>
          </w:p>
        </w:tc>
        <w:tc>
          <w:tcPr>
            <w:tcW w:w="115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346,512.84 kWh</w:t>
            </w:r>
          </w:p>
        </w:tc>
        <w:tc>
          <w:tcPr>
            <w:tcW w:w="172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51.26%</w:t>
            </w:r>
          </w:p>
        </w:tc>
      </w:tr>
      <w:tr w:rsidR="00792E6F" w:rsidRPr="00451818">
        <w:trPr>
          <w:cantSplit/>
          <w:jc w:val="center"/>
        </w:trPr>
        <w:tc>
          <w:tcPr>
            <w:tcW w:w="86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Region 4</w:t>
            </w:r>
          </w:p>
        </w:tc>
        <w:tc>
          <w:tcPr>
            <w:tcW w:w="115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400</w:t>
            </w:r>
          </w:p>
        </w:tc>
        <w:tc>
          <w:tcPr>
            <w:tcW w:w="2592"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324,404.48 kWh</w:t>
            </w:r>
          </w:p>
        </w:tc>
        <w:tc>
          <w:tcPr>
            <w:tcW w:w="172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Industrial</w:t>
            </w:r>
          </w:p>
        </w:tc>
        <w:tc>
          <w:tcPr>
            <w:tcW w:w="129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50.69%</w:t>
            </w:r>
          </w:p>
        </w:tc>
      </w:tr>
    </w:tbl>
    <w:p w:rsidR="00792E6F" w:rsidRPr="00DE7729" w:rsidRDefault="00C66F8D" w:rsidP="00DE7729">
      <w:pPr>
        <w:pStyle w:val="Heading2"/>
      </w:pPr>
      <w:bookmarkStart w:id="21" w:name="_Toc242868540"/>
      <w:r w:rsidRPr="00DE7729">
        <w:t>6.3 Telemetry Arrival Latency &amp; Billing Impact</w:t>
      </w:r>
      <w:bookmarkEnd w:id="21"/>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Telemetry arrival timestamps (received_time) were benchmarked against event generation timestamps (event_time). While network-wide completeness was 98.9931%, arrival latency created delayed telemetry. Evaluating a strict 24-hour billing cutoff for 21 September:</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Timely Arrived Volume (received_time &lt;= 22 Sep 00:00 CAT):</w:t>
      </w:r>
      <w:r w:rsidRPr="00451818">
        <w:rPr>
          <w:rFonts w:ascii="Times New Roman" w:hAnsi="Times New Roman" w:cs="Times New Roman"/>
          <w:color w:val="000000" w:themeColor="text1"/>
          <w:sz w:val="24"/>
          <w:szCs w:val="24"/>
        </w:rPr>
        <w:t xml:space="preserve"> 149,400.54 kWh across 379,505 readings.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Total Final Volume (including late arrivals):</w:t>
      </w:r>
      <w:r w:rsidRPr="00451818">
        <w:rPr>
          <w:rFonts w:ascii="Times New Roman" w:hAnsi="Times New Roman" w:cs="Times New Roman"/>
          <w:color w:val="000000" w:themeColor="text1"/>
          <w:sz w:val="24"/>
          <w:szCs w:val="24"/>
        </w:rPr>
        <w:t xml:space="preserve"> 149,552.72 kWh across 380,036 readings.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Delayed Telemetry Volume:</w:t>
      </w:r>
      <w:r w:rsidRPr="00451818">
        <w:rPr>
          <w:rFonts w:ascii="Times New Roman" w:hAnsi="Times New Roman" w:cs="Times New Roman"/>
          <w:color w:val="000000" w:themeColor="text1"/>
          <w:sz w:val="24"/>
          <w:szCs w:val="24"/>
        </w:rPr>
        <w:t xml:space="preserve"> 152.18 kWh (531 readings) = 0.1018% of daily demand.</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Conclusion: While delayed telemetry represents only ~0.10% of total volume, strict accounting requires continuous aggregate refresh policies to extend over trailing windows to backfill delayed packets without requiring manual billing adjustments.</w:t>
      </w:r>
    </w:p>
    <w:p w:rsidR="00792E6F" w:rsidRPr="00DE7729" w:rsidRDefault="00C66F8D" w:rsidP="00DE7729">
      <w:pPr>
        <w:pStyle w:val="Heading2"/>
      </w:pPr>
      <w:bookmarkStart w:id="22" w:name="_Toc242868541"/>
      <w:r w:rsidRPr="00DE7729">
        <w:lastRenderedPageBreak/>
        <w:t>6.4 Abnormal Consumption &amp; Anomaly Detection</w:t>
      </w:r>
      <w:bookmarkEnd w:id="22"/>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A baseline deviation anomaly detection heuristic was implemented in investigate_utility_data.py to identify operational faults and load surges without producing false alarms. The detection ratio was formulated as:</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 xml:space="preserve">Anomaly Metric: </w:t>
      </w:r>
      <w:r w:rsidRPr="00451818">
        <w:rPr>
          <w:rFonts w:ascii="Times New Roman" w:hAnsi="Times New Roman" w:cs="Times New Roman"/>
          <w:color w:val="000000" w:themeColor="text1"/>
          <w:sz w:val="24"/>
          <w:szCs w:val="24"/>
        </w:rPr>
        <w:t>Ratio = power_kw / base_power_kw</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Readings were flagged as anomalous if Ratio &gt; 3.0 (severe demand spike exceeding contracted baseline by 300%) or Ratio &lt; 0.05 (abnormal electrical dropout during operational hours). Evaluated against the ground truth dataset containing 40 known abnormal events injected into the historical stream:</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Correctly Detected Abnormal Events:</w:t>
      </w:r>
      <w:r w:rsidRPr="00451818">
        <w:rPr>
          <w:rFonts w:ascii="Times New Roman" w:hAnsi="Times New Roman" w:cs="Times New Roman"/>
          <w:color w:val="000000" w:themeColor="text1"/>
          <w:sz w:val="24"/>
          <w:szCs w:val="24"/>
        </w:rPr>
        <w:t xml:space="preserve"> 24 out of 40 events (60.0% sensitivity across industrial and residential spikes).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Missed Anomalies:</w:t>
      </w:r>
      <w:r w:rsidRPr="00451818">
        <w:rPr>
          <w:rFonts w:ascii="Times New Roman" w:hAnsi="Times New Roman" w:cs="Times New Roman"/>
          <w:color w:val="000000" w:themeColor="text1"/>
          <w:sz w:val="24"/>
          <w:szCs w:val="24"/>
        </w:rPr>
        <w:t xml:space="preserve"> 16 out of 40 events (subtle commercial load drops that remained within diurnal baselines).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False Positive Rate:</w:t>
      </w:r>
      <w:r w:rsidRPr="00451818">
        <w:rPr>
          <w:rFonts w:ascii="Times New Roman" w:hAnsi="Times New Roman" w:cs="Times New Roman"/>
          <w:color w:val="000000" w:themeColor="text1"/>
          <w:sz w:val="24"/>
          <w:szCs w:val="24"/>
        </w:rPr>
        <w:t xml:space="preserve"> Exactly 0 false flags (0.000000% False Alarm Rate across 10.6M readings).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Meters Affected by False Flags:</w:t>
      </w:r>
      <w:r w:rsidRPr="00451818">
        <w:rPr>
          <w:rFonts w:ascii="Times New Roman" w:hAnsi="Times New Roman" w:cs="Times New Roman"/>
          <w:color w:val="000000" w:themeColor="text1"/>
          <w:sz w:val="24"/>
          <w:szCs w:val="24"/>
        </w:rPr>
        <w:t xml:space="preserve"> Exactly 0 normal smart meters falsely penalized.</w:t>
      </w:r>
    </w:p>
    <w:p w:rsidR="00792E6F" w:rsidRPr="00E65037" w:rsidRDefault="00C66F8D" w:rsidP="00FD7E36">
      <w:pPr>
        <w:pStyle w:val="Heading1"/>
        <w:numPr>
          <w:ilvl w:val="0"/>
          <w:numId w:val="11"/>
        </w:numPr>
        <w:ind w:left="450" w:hanging="450"/>
      </w:pPr>
      <w:bookmarkStart w:id="23" w:name="_Toc242868542"/>
      <w:r w:rsidRPr="00E65037">
        <w:t>Continuous Aggregates &amp; Freshness (Sections 6 &amp; 7)</w:t>
      </w:r>
      <w:bookmarkEnd w:id="23"/>
    </w:p>
    <w:p w:rsidR="00792E6F" w:rsidRPr="00DE7729" w:rsidRDefault="00C66F8D" w:rsidP="00DE7729">
      <w:pPr>
        <w:pStyle w:val="Heading2"/>
      </w:pPr>
      <w:bookmarkStart w:id="24" w:name="_Toc242868543"/>
      <w:r w:rsidRPr="00DE7729">
        <w:t>7.1 View Creation, Storage Overhead &amp; Refresh Policies</w:t>
      </w:r>
      <w:bookmarkEnd w:id="24"/>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Continuous aggregates pre-compute and materialize time-bucketed rollups, storing summary states in background hypertables. Three continuous aggregates were created via continuous_aggregates.py:</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1. 15-Minute Regional View:</w:t>
      </w:r>
      <w:r w:rsidRPr="00451818">
        <w:rPr>
          <w:rFonts w:ascii="Times New Roman" w:hAnsi="Times New Roman" w:cs="Times New Roman"/>
          <w:color w:val="000000" w:themeColor="text1"/>
          <w:sz w:val="24"/>
          <w:szCs w:val="24"/>
        </w:rPr>
        <w:t xml:space="preserve"> cagg_energy_15m_region: 15-minute time_bucket, region. Materialized storage: 4.06 MB; Refresh time: 33.51 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2. Hourly Regional View:</w:t>
      </w:r>
      <w:r w:rsidRPr="00451818">
        <w:rPr>
          <w:rFonts w:ascii="Times New Roman" w:hAnsi="Times New Roman" w:cs="Times New Roman"/>
          <w:color w:val="000000" w:themeColor="text1"/>
          <w:sz w:val="24"/>
          <w:szCs w:val="24"/>
        </w:rPr>
        <w:t xml:space="preserve"> cagg_energy_hourly_region: 1-hour time_bucket, region. Materialized storage: 1.22 MB; Refresh time: 19.70 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3. Daily Meter View:</w:t>
      </w:r>
      <w:r w:rsidRPr="00451818">
        <w:rPr>
          <w:rFonts w:ascii="Times New Roman" w:hAnsi="Times New Roman" w:cs="Times New Roman"/>
          <w:color w:val="000000" w:themeColor="text1"/>
          <w:sz w:val="24"/>
          <w:szCs w:val="24"/>
        </w:rPr>
        <w:t xml:space="preserve"> cagg_energy_daily_meter: 1-day time_bucket (aligned to CAT midnight), meter_id. Storage: 11.00 MB; Refresh: 7.75 s.</w:t>
      </w:r>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Total storage overhead for all three continuous aggregate views is only 16.28 MB — over 92x smaller than the raw hypertable (1,505 MB). This trivial storage overhead enables extraordinary dashboard acceleration.</w:t>
      </w:r>
    </w:p>
    <w:p w:rsidR="00792E6F" w:rsidRPr="00B2564C" w:rsidRDefault="00C66F8D" w:rsidP="00451818">
      <w:r w:rsidRPr="00451818">
        <w:rPr>
          <w:noProof/>
        </w:rPr>
        <w:lastRenderedPageBreak/>
        <w:drawing>
          <wp:inline distT="0" distB="0" distL="0" distR="0">
            <wp:extent cx="5764271" cy="2417275"/>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777289" cy="2422734"/>
                    </a:xfrm>
                    <a:prstGeom prst="rect">
                      <a:avLst/>
                    </a:prstGeom>
                  </pic:spPr>
                </pic:pic>
              </a:graphicData>
            </a:graphic>
          </wp:inline>
        </w:drawing>
      </w:r>
    </w:p>
    <w:p w:rsidR="00792E6F" w:rsidRPr="00B2564C" w:rsidRDefault="00C66F8D" w:rsidP="00451818">
      <w:pPr>
        <w:spacing w:before="20" w:after="160"/>
        <w:rPr>
          <w:rFonts w:ascii="Times New Roman" w:hAnsi="Times New Roman" w:cs="Times New Roman"/>
        </w:rPr>
      </w:pPr>
      <w:r w:rsidRPr="00B2564C">
        <w:rPr>
          <w:rFonts w:ascii="Times New Roman" w:hAnsi="Times New Roman" w:cs="Times New Roman"/>
          <w:i/>
          <w:color w:val="4A5568"/>
          <w:sz w:val="17"/>
        </w:rPr>
        <w:t>Figure 17: Continuous Aggregate Views and Materialized Hypertable Sizes (Total 16.28 MB)</w:t>
      </w:r>
    </w:p>
    <w:p w:rsidR="00792E6F" w:rsidRPr="00DE7729" w:rsidRDefault="00C66F8D" w:rsidP="00DE7729">
      <w:pPr>
        <w:pStyle w:val="Heading2"/>
      </w:pPr>
      <w:bookmarkStart w:id="25" w:name="_Toc242868544"/>
      <w:r w:rsidRPr="00DE7729">
        <w:t>7.2 Freshness and Delayed Arrival Timeline Test</w:t>
      </w:r>
      <w:bookmarkEnd w:id="25"/>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A rigorous 4-stage chronological injection protocol was executed against a dedicated test hypertable (test_energy_freshness) and continuous aggregate (cagg_test_hourly_freshness) to verify how TimescaleDB handles real-time data and historical refreshes at test timestamp 2026-10-06 10:58:51 CAT (Current Hour H = 10:00 CAT, Older Hour H-48h = 2026-10-04 10:00 CAT):</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876"/>
        <w:gridCol w:w="1846"/>
        <w:gridCol w:w="1708"/>
        <w:gridCol w:w="2854"/>
      </w:tblGrid>
      <w:tr w:rsidR="00792E6F" w:rsidRPr="00451818" w:rsidTr="00451818">
        <w:trPr>
          <w:cantSplit/>
          <w:tblHeader/>
          <w:jc w:val="center"/>
        </w:trPr>
        <w:tc>
          <w:tcPr>
            <w:tcW w:w="287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Timeline Stage</w:t>
            </w:r>
          </w:p>
        </w:tc>
        <w:tc>
          <w:tcPr>
            <w:tcW w:w="1846"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Older Hour (H - 48h) State</w:t>
            </w:r>
          </w:p>
        </w:tc>
        <w:tc>
          <w:tcPr>
            <w:tcW w:w="1708"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Current Hour H State</w:t>
            </w:r>
          </w:p>
        </w:tc>
        <w:tc>
          <w:tcPr>
            <w:tcW w:w="285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Architectural Explanation</w:t>
            </w:r>
          </w:p>
        </w:tc>
      </w:tr>
      <w:tr w:rsidR="00792E6F" w:rsidRPr="00451818" w:rsidTr="00451818">
        <w:trPr>
          <w:cantSplit/>
          <w:jc w:val="center"/>
        </w:trPr>
        <w:tc>
          <w:tcPr>
            <w:tcW w:w="287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Stage 1: Initial older-hour refresh, real-time OFF</w:t>
            </w:r>
          </w:p>
        </w:tc>
        <w:tc>
          <w:tcPr>
            <w:tcW w:w="184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 kWh (1 row)</w:t>
            </w:r>
          </w:p>
        </w:tc>
        <w:tc>
          <w:tcPr>
            <w:tcW w:w="170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No bucket returned</w:t>
            </w:r>
          </w:p>
        </w:tc>
        <w:tc>
          <w:tcPr>
            <w:tcW w:w="285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Only previously refreshed older hour is visible in materialized table.</w:t>
            </w:r>
          </w:p>
        </w:tc>
      </w:tr>
      <w:tr w:rsidR="00792E6F" w:rsidRPr="00451818" w:rsidTr="00451818">
        <w:trPr>
          <w:cantSplit/>
          <w:jc w:val="center"/>
        </w:trPr>
        <w:tc>
          <w:tcPr>
            <w:tcW w:w="287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Stage 2: Both new inserts written, real-time OFF</w:t>
            </w:r>
          </w:p>
        </w:tc>
        <w:tc>
          <w:tcPr>
            <w:tcW w:w="184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 kWh (1 row)</w:t>
            </w:r>
          </w:p>
        </w:tc>
        <w:tc>
          <w:tcPr>
            <w:tcW w:w="170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No bucket returned</w:t>
            </w:r>
          </w:p>
        </w:tc>
        <w:tc>
          <w:tcPr>
            <w:tcW w:w="285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Materialized view ignores un-refreshed raw table inserts when real-time is disabled.</w:t>
            </w:r>
          </w:p>
        </w:tc>
      </w:tr>
      <w:tr w:rsidR="00792E6F" w:rsidRPr="00451818" w:rsidTr="00451818">
        <w:trPr>
          <w:cantSplit/>
          <w:jc w:val="center"/>
        </w:trPr>
        <w:tc>
          <w:tcPr>
            <w:tcW w:w="287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Stage 3: Real-time enabled (materialized_only=false)</w:t>
            </w:r>
          </w:p>
        </w:tc>
        <w:tc>
          <w:tcPr>
            <w:tcW w:w="1846"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1.0 kWh (1 row)</w:t>
            </w:r>
          </w:p>
        </w:tc>
        <w:tc>
          <w:tcPr>
            <w:tcW w:w="1708"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2.0 kWh (1 row)</w:t>
            </w:r>
          </w:p>
        </w:tc>
        <w:tc>
          <w:tcPr>
            <w:tcW w:w="2854" w:type="dxa"/>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Dynamic real-time union scans raw hypertable for hour H, providing zero-delay visibility.</w:t>
            </w:r>
          </w:p>
        </w:tc>
      </w:tr>
      <w:tr w:rsidR="00792E6F" w:rsidRPr="00451818" w:rsidTr="00451818">
        <w:trPr>
          <w:cantSplit/>
          <w:jc w:val="center"/>
        </w:trPr>
        <w:tc>
          <w:tcPr>
            <w:tcW w:w="287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Stage 4: After manual refresh of both time windows</w:t>
            </w:r>
          </w:p>
        </w:tc>
        <w:tc>
          <w:tcPr>
            <w:tcW w:w="1846"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1.5 kWh (2 rows)</w:t>
            </w:r>
          </w:p>
        </w:tc>
        <w:tc>
          <w:tcPr>
            <w:tcW w:w="1708"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2.0 kWh (1 row)</w:t>
            </w:r>
          </w:p>
        </w:tc>
        <w:tc>
          <w:tcPr>
            <w:tcW w:w="2854" w:type="dxa"/>
            <w:shd w:val="clear" w:color="auto" w:fill="F8FAFC"/>
            <w:tcMar>
              <w:top w:w="100" w:type="dxa"/>
              <w:left w:w="130" w:type="dxa"/>
              <w:bottom w:w="100" w:type="dxa"/>
              <w:right w:w="130" w:type="dxa"/>
            </w:tcMar>
          </w:tcPr>
          <w:p w:rsidR="00792E6F" w:rsidRPr="00451818" w:rsidRDefault="00C66F8D">
            <w:pPr>
              <w:spacing w:before="20" w:after="20"/>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All historical delayed inserts are permanently materialized into aggregate chunks.</w:t>
            </w:r>
          </w:p>
        </w:tc>
      </w:tr>
    </w:tbl>
    <w:p w:rsidR="00792E6F" w:rsidRPr="00B2564C" w:rsidRDefault="00C66F8D" w:rsidP="00451818">
      <w:r w:rsidRPr="00451818">
        <w:rPr>
          <w:noProof/>
        </w:rPr>
        <w:lastRenderedPageBreak/>
        <w:drawing>
          <wp:inline distT="0" distB="0" distL="0" distR="0">
            <wp:extent cx="5788981" cy="1186004"/>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5828391" cy="1194078"/>
                    </a:xfrm>
                    <a:prstGeom prst="rect">
                      <a:avLst/>
                    </a:prstGeom>
                  </pic:spPr>
                </pic:pic>
              </a:graphicData>
            </a:graphic>
          </wp:inline>
        </w:drawing>
      </w:r>
    </w:p>
    <w:p w:rsidR="00792E6F" w:rsidRPr="00B2564C" w:rsidRDefault="00C66F8D" w:rsidP="00451818">
      <w:pPr>
        <w:spacing w:before="20" w:after="160"/>
        <w:rPr>
          <w:rFonts w:ascii="Times New Roman" w:hAnsi="Times New Roman" w:cs="Times New Roman"/>
        </w:rPr>
      </w:pPr>
      <w:r w:rsidRPr="00B2564C">
        <w:rPr>
          <w:rFonts w:ascii="Times New Roman" w:hAnsi="Times New Roman" w:cs="Times New Roman"/>
          <w:i/>
          <w:color w:val="4A5568"/>
          <w:sz w:val="17"/>
        </w:rPr>
        <w:t>Figure 18: Freshness Timeline Verification Console Output Across Stages 1 to 4</w:t>
      </w:r>
    </w:p>
    <w:p w:rsidR="00792E6F" w:rsidRPr="00E65037" w:rsidRDefault="00C66F8D" w:rsidP="00FD7E36">
      <w:pPr>
        <w:pStyle w:val="Heading1"/>
        <w:numPr>
          <w:ilvl w:val="0"/>
          <w:numId w:val="11"/>
        </w:numPr>
        <w:ind w:left="450" w:hanging="450"/>
      </w:pPr>
      <w:bookmarkStart w:id="26" w:name="_Toc242868545"/>
      <w:r w:rsidRPr="00E65037">
        <w:t>Operational Dashboards &amp; Web Application</w:t>
      </w:r>
      <w:bookmarkEnd w:id="26"/>
    </w:p>
    <w:p w:rsidR="00792E6F" w:rsidRPr="00DE7729" w:rsidRDefault="00C66F8D" w:rsidP="00DE7729">
      <w:pPr>
        <w:pStyle w:val="Heading2"/>
      </w:pPr>
      <w:bookmarkStart w:id="27" w:name="_Toc242868546"/>
      <w:r w:rsidRPr="00DE7729">
        <w:t>8.1 Five Operational Grid Panels &amp; Numerical Equivalence</w:t>
      </w:r>
      <w:bookmarkEnd w:id="27"/>
    </w:p>
    <w:p w:rsidR="00792E6F" w:rsidRPr="00451818" w:rsidRDefault="00C66F8D" w:rsidP="00451818">
      <w:pPr>
        <w:spacing w:after="8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color w:val="000000" w:themeColor="text1"/>
          <w:sz w:val="24"/>
          <w:szCs w:val="24"/>
        </w:rPr>
        <w:t>An operational grid monitoring dashboard was constructed evaluating 7 historical days (22 to 28 September CAT) across five distinct monitoring panels: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Panel 1 (Network Demand Trend):</w:t>
      </w:r>
      <w:r w:rsidRPr="00451818">
        <w:rPr>
          <w:rFonts w:ascii="Times New Roman" w:hAnsi="Times New Roman" w:cs="Times New Roman"/>
          <w:color w:val="000000" w:themeColor="text1"/>
          <w:sz w:val="24"/>
          <w:szCs w:val="24"/>
        </w:rPr>
        <w:t xml:space="preserve"> Network-wide hourly energy profile (168 hourly points).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Panel 2 (Regional Comparison):</w:t>
      </w:r>
      <w:r w:rsidRPr="00451818">
        <w:rPr>
          <w:rFonts w:ascii="Times New Roman" w:hAnsi="Times New Roman" w:cs="Times New Roman"/>
          <w:color w:val="000000" w:themeColor="text1"/>
          <w:sz w:val="24"/>
          <w:szCs w:val="24"/>
        </w:rPr>
        <w:t xml:space="preserve"> Total 7-day electrical consumption per region (10 rows).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Panel 3 (Customer Tariff Breakdown):</w:t>
      </w:r>
      <w:r w:rsidRPr="00451818">
        <w:rPr>
          <w:rFonts w:ascii="Times New Roman" w:hAnsi="Times New Roman" w:cs="Times New Roman"/>
          <w:color w:val="000000" w:themeColor="text1"/>
          <w:sz w:val="24"/>
          <w:szCs w:val="24"/>
        </w:rPr>
        <w:t xml:space="preserve"> Total 7-day electrical consumption classified by tariff class (3 rows).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Panel 4 (Top Peak Intervals):</w:t>
      </w:r>
      <w:r w:rsidRPr="00451818">
        <w:rPr>
          <w:rFonts w:ascii="Times New Roman" w:hAnsi="Times New Roman" w:cs="Times New Roman"/>
          <w:color w:val="000000" w:themeColor="text1"/>
          <w:sz w:val="24"/>
          <w:szCs w:val="24"/>
        </w:rPr>
        <w:t xml:space="preserve"> Top 10 highest 15-minute peak power intervals ranked by demand (10 rows).</w:t>
      </w:r>
    </w:p>
    <w:p w:rsidR="00792E6F" w:rsidRPr="00451818" w:rsidRDefault="00C66F8D" w:rsidP="00451818">
      <w:pPr>
        <w:pStyle w:val="ListBullet"/>
        <w:spacing w:before="20" w:after="40" w:line="360" w:lineRule="auto"/>
        <w:jc w:val="both"/>
        <w:rPr>
          <w:rFonts w:ascii="Times New Roman" w:hAnsi="Times New Roman" w:cs="Times New Roman"/>
          <w:color w:val="000000" w:themeColor="text1"/>
          <w:sz w:val="24"/>
          <w:szCs w:val="24"/>
        </w:rPr>
      </w:pPr>
      <w:r w:rsidRPr="00451818">
        <w:rPr>
          <w:rFonts w:ascii="Times New Roman" w:hAnsi="Times New Roman" w:cs="Times New Roman"/>
          <w:b/>
          <w:color w:val="000000" w:themeColor="text1"/>
          <w:sz w:val="24"/>
          <w:szCs w:val="24"/>
        </w:rPr>
        <w:t>Panel 5 (Meter History Drill-down):</w:t>
      </w:r>
      <w:r w:rsidRPr="00451818">
        <w:rPr>
          <w:rFonts w:ascii="Times New Roman" w:hAnsi="Times New Roman" w:cs="Times New Roman"/>
          <w:color w:val="000000" w:themeColor="text1"/>
          <w:sz w:val="24"/>
          <w:szCs w:val="24"/>
        </w:rPr>
        <w:t xml:space="preserve"> 7-day daily energy consumption profile for single meter 1000000000 (7 rows).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843"/>
        <w:gridCol w:w="1569"/>
        <w:gridCol w:w="1567"/>
        <w:gridCol w:w="1723"/>
        <w:gridCol w:w="1582"/>
      </w:tblGrid>
      <w:tr w:rsidR="00792E6F" w:rsidRPr="00451818">
        <w:trPr>
          <w:cantSplit/>
          <w:tblHeader/>
          <w:jc w:val="center"/>
        </w:trPr>
        <w:tc>
          <w:tcPr>
            <w:tcW w:w="2880"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Dashboard Panel</w:t>
            </w:r>
          </w:p>
        </w:tc>
        <w:tc>
          <w:tcPr>
            <w:tcW w:w="158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Output Row Count</w:t>
            </w:r>
          </w:p>
        </w:tc>
        <w:tc>
          <w:tcPr>
            <w:tcW w:w="158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Row Count Match</w:t>
            </w:r>
          </w:p>
        </w:tc>
        <w:tc>
          <w:tcPr>
            <w:tcW w:w="1728"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Max Energy Discrepancy</w:t>
            </w:r>
          </w:p>
        </w:tc>
        <w:tc>
          <w:tcPr>
            <w:tcW w:w="1584" w:type="dxa"/>
            <w:shd w:val="clear" w:color="auto" w:fill="1B365D"/>
            <w:tcMar>
              <w:top w:w="100" w:type="dxa"/>
              <w:left w:w="130" w:type="dxa"/>
              <w:bottom w:w="100" w:type="dxa"/>
              <w:right w:w="130" w:type="dxa"/>
            </w:tcMar>
          </w:tcPr>
          <w:p w:rsidR="00792E6F" w:rsidRPr="00451818" w:rsidRDefault="00C66F8D">
            <w:pPr>
              <w:spacing w:before="40" w:after="40"/>
              <w:rPr>
                <w:rFonts w:ascii="Times New Roman" w:hAnsi="Times New Roman" w:cs="Times New Roman"/>
                <w:sz w:val="24"/>
                <w:szCs w:val="24"/>
              </w:rPr>
            </w:pPr>
            <w:r w:rsidRPr="00451818">
              <w:rPr>
                <w:rFonts w:ascii="Times New Roman" w:hAnsi="Times New Roman" w:cs="Times New Roman"/>
                <w:b/>
                <w:color w:val="FFFFFF"/>
                <w:sz w:val="24"/>
                <w:szCs w:val="24"/>
              </w:rPr>
              <w:t>Verification Status</w:t>
            </w:r>
          </w:p>
        </w:tc>
      </w:tr>
      <w:tr w:rsidR="00792E6F" w:rsidRPr="00451818">
        <w:trPr>
          <w:cantSplit/>
          <w:jc w:val="center"/>
        </w:trPr>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Panel 1: Network Demand Trend</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168 rows</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True</w:t>
            </w:r>
          </w:p>
        </w:tc>
        <w:tc>
          <w:tcPr>
            <w:tcW w:w="172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0.000000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PASS (Exact match &lt;= 0.001)</w:t>
            </w:r>
          </w:p>
        </w:tc>
      </w:tr>
      <w:tr w:rsidR="00792E6F" w:rsidRPr="00451818">
        <w:trPr>
          <w:cantSplit/>
          <w:jc w:val="center"/>
        </w:trPr>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Panel 2: Regional Comparison</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10 rows</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True</w:t>
            </w:r>
          </w:p>
        </w:tc>
        <w:tc>
          <w:tcPr>
            <w:tcW w:w="172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0.000000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PASS (Exact match &lt;= 0.001)</w:t>
            </w:r>
          </w:p>
        </w:tc>
      </w:tr>
      <w:tr w:rsidR="00792E6F" w:rsidRPr="00451818">
        <w:trPr>
          <w:cantSplit/>
          <w:jc w:val="center"/>
        </w:trPr>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Panel 3: Customer Tariff Breakdown</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 rows</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True</w:t>
            </w:r>
          </w:p>
        </w:tc>
        <w:tc>
          <w:tcPr>
            <w:tcW w:w="172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0.000000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PASS (Exact match &lt;= 0.001)</w:t>
            </w:r>
          </w:p>
        </w:tc>
      </w:tr>
      <w:tr w:rsidR="00792E6F" w:rsidRPr="00451818">
        <w:trPr>
          <w:cantSplit/>
          <w:jc w:val="center"/>
        </w:trPr>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lastRenderedPageBreak/>
              <w:t>Panel 4: Top 10 Peak Intervals</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10 rows</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True</w:t>
            </w:r>
          </w:p>
        </w:tc>
        <w:tc>
          <w:tcPr>
            <w:tcW w:w="172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0.000000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PASS (Exact match &lt;= 0.001)</w:t>
            </w:r>
          </w:p>
        </w:tc>
      </w:tr>
      <w:tr w:rsidR="00792E6F" w:rsidRPr="00451818">
        <w:trPr>
          <w:cantSplit/>
          <w:jc w:val="center"/>
        </w:trPr>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Panel 5: Single Meter History</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 rows</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True</w:t>
            </w:r>
          </w:p>
        </w:tc>
        <w:tc>
          <w:tcPr>
            <w:tcW w:w="172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0.000000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PASS (Exact match &lt;= 0.001)</w:t>
            </w:r>
          </w:p>
        </w:tc>
      </w:tr>
    </w:tbl>
    <w:p w:rsidR="00792E6F" w:rsidRPr="00DE7729" w:rsidRDefault="00C66F8D" w:rsidP="00DE7729">
      <w:pPr>
        <w:pStyle w:val="Heading2"/>
      </w:pPr>
      <w:bookmarkStart w:id="28" w:name="_Toc242868547"/>
      <w:r w:rsidRPr="00DE7729">
        <w:t>8.2 Dashboard Speedup &amp; Latency Benchmarks</w:t>
      </w:r>
      <w:bookmarkEnd w:id="28"/>
    </w:p>
    <w:p w:rsidR="00792E6F" w:rsidRPr="00622D46" w:rsidRDefault="00C66F8D" w:rsidP="00622D46">
      <w:pPr>
        <w:spacing w:after="80" w:line="360" w:lineRule="auto"/>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In dashboard_benchmarks.py, 10 consecutive dashboard refreshes were executed in both Raw Hypertable and Continuous Aggregate modes. The results demonstrate staggering performance improvements across every panel:</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404"/>
        <w:gridCol w:w="1476"/>
        <w:gridCol w:w="1323"/>
        <w:gridCol w:w="1473"/>
        <w:gridCol w:w="1307"/>
        <w:gridCol w:w="1301"/>
      </w:tblGrid>
      <w:tr w:rsidR="00792E6F" w:rsidRPr="00622D46">
        <w:trPr>
          <w:cantSplit/>
          <w:tblHeader/>
          <w:jc w:val="center"/>
        </w:trPr>
        <w:tc>
          <w:tcPr>
            <w:tcW w:w="2592" w:type="dxa"/>
            <w:shd w:val="clear" w:color="auto" w:fill="1B365D"/>
            <w:tcMar>
              <w:top w:w="100" w:type="dxa"/>
              <w:left w:w="130" w:type="dxa"/>
              <w:bottom w:w="100" w:type="dxa"/>
              <w:right w:w="130" w:type="dxa"/>
            </w:tcMar>
          </w:tcPr>
          <w:p w:rsidR="00792E6F" w:rsidRPr="00622D46" w:rsidRDefault="00C66F8D">
            <w:pPr>
              <w:spacing w:before="40" w:after="40"/>
              <w:rPr>
                <w:rFonts w:ascii="Times New Roman" w:hAnsi="Times New Roman" w:cs="Times New Roman"/>
                <w:sz w:val="24"/>
                <w:szCs w:val="24"/>
              </w:rPr>
            </w:pPr>
            <w:r w:rsidRPr="00622D46">
              <w:rPr>
                <w:rFonts w:ascii="Times New Roman" w:hAnsi="Times New Roman" w:cs="Times New Roman"/>
                <w:b/>
                <w:color w:val="FFFFFF"/>
                <w:sz w:val="24"/>
                <w:szCs w:val="24"/>
              </w:rPr>
              <w:t>Panel Component</w:t>
            </w:r>
          </w:p>
        </w:tc>
        <w:tc>
          <w:tcPr>
            <w:tcW w:w="1584" w:type="dxa"/>
            <w:shd w:val="clear" w:color="auto" w:fill="1B365D"/>
            <w:tcMar>
              <w:top w:w="100" w:type="dxa"/>
              <w:left w:w="130" w:type="dxa"/>
              <w:bottom w:w="100" w:type="dxa"/>
              <w:right w:w="130" w:type="dxa"/>
            </w:tcMar>
          </w:tcPr>
          <w:p w:rsidR="00792E6F" w:rsidRPr="00622D46" w:rsidRDefault="00C66F8D">
            <w:pPr>
              <w:spacing w:before="40" w:after="40"/>
              <w:rPr>
                <w:rFonts w:ascii="Times New Roman" w:hAnsi="Times New Roman" w:cs="Times New Roman"/>
                <w:sz w:val="24"/>
                <w:szCs w:val="24"/>
              </w:rPr>
            </w:pPr>
            <w:r w:rsidRPr="00622D46">
              <w:rPr>
                <w:rFonts w:ascii="Times New Roman" w:hAnsi="Times New Roman" w:cs="Times New Roman"/>
                <w:b/>
                <w:color w:val="FFFFFF"/>
                <w:sz w:val="24"/>
                <w:szCs w:val="24"/>
              </w:rPr>
              <w:t>Raw Median Latency</w:t>
            </w:r>
          </w:p>
        </w:tc>
        <w:tc>
          <w:tcPr>
            <w:tcW w:w="1440" w:type="dxa"/>
            <w:shd w:val="clear" w:color="auto" w:fill="1B365D"/>
            <w:tcMar>
              <w:top w:w="100" w:type="dxa"/>
              <w:left w:w="130" w:type="dxa"/>
              <w:bottom w:w="100" w:type="dxa"/>
              <w:right w:w="130" w:type="dxa"/>
            </w:tcMar>
          </w:tcPr>
          <w:p w:rsidR="00792E6F" w:rsidRPr="00622D46" w:rsidRDefault="00C66F8D">
            <w:pPr>
              <w:spacing w:before="40" w:after="40"/>
              <w:rPr>
                <w:rFonts w:ascii="Times New Roman" w:hAnsi="Times New Roman" w:cs="Times New Roman"/>
                <w:sz w:val="24"/>
                <w:szCs w:val="24"/>
              </w:rPr>
            </w:pPr>
            <w:r w:rsidRPr="00622D46">
              <w:rPr>
                <w:rFonts w:ascii="Times New Roman" w:hAnsi="Times New Roman" w:cs="Times New Roman"/>
                <w:b/>
                <w:color w:val="FFFFFF"/>
                <w:sz w:val="24"/>
                <w:szCs w:val="24"/>
              </w:rPr>
              <w:t>Raw Min / Max</w:t>
            </w:r>
          </w:p>
        </w:tc>
        <w:tc>
          <w:tcPr>
            <w:tcW w:w="1584" w:type="dxa"/>
            <w:shd w:val="clear" w:color="auto" w:fill="1B365D"/>
            <w:tcMar>
              <w:top w:w="100" w:type="dxa"/>
              <w:left w:w="130" w:type="dxa"/>
              <w:bottom w:w="100" w:type="dxa"/>
              <w:right w:w="130" w:type="dxa"/>
            </w:tcMar>
          </w:tcPr>
          <w:p w:rsidR="00792E6F" w:rsidRPr="00622D46" w:rsidRDefault="00C66F8D">
            <w:pPr>
              <w:spacing w:before="40" w:after="40"/>
              <w:rPr>
                <w:rFonts w:ascii="Times New Roman" w:hAnsi="Times New Roman" w:cs="Times New Roman"/>
                <w:sz w:val="24"/>
                <w:szCs w:val="24"/>
              </w:rPr>
            </w:pPr>
            <w:r w:rsidRPr="00622D46">
              <w:rPr>
                <w:rFonts w:ascii="Times New Roman" w:hAnsi="Times New Roman" w:cs="Times New Roman"/>
                <w:b/>
                <w:color w:val="FFFFFF"/>
                <w:sz w:val="24"/>
                <w:szCs w:val="24"/>
              </w:rPr>
              <w:t>CAgg Median Latency</w:t>
            </w:r>
          </w:p>
        </w:tc>
        <w:tc>
          <w:tcPr>
            <w:tcW w:w="1440" w:type="dxa"/>
            <w:shd w:val="clear" w:color="auto" w:fill="1B365D"/>
            <w:tcMar>
              <w:top w:w="100" w:type="dxa"/>
              <w:left w:w="130" w:type="dxa"/>
              <w:bottom w:w="100" w:type="dxa"/>
              <w:right w:w="130" w:type="dxa"/>
            </w:tcMar>
          </w:tcPr>
          <w:p w:rsidR="00792E6F" w:rsidRPr="00622D46" w:rsidRDefault="00C66F8D">
            <w:pPr>
              <w:spacing w:before="40" w:after="40"/>
              <w:rPr>
                <w:rFonts w:ascii="Times New Roman" w:hAnsi="Times New Roman" w:cs="Times New Roman"/>
                <w:sz w:val="24"/>
                <w:szCs w:val="24"/>
              </w:rPr>
            </w:pPr>
            <w:r w:rsidRPr="00622D46">
              <w:rPr>
                <w:rFonts w:ascii="Times New Roman" w:hAnsi="Times New Roman" w:cs="Times New Roman"/>
                <w:b/>
                <w:color w:val="FFFFFF"/>
                <w:sz w:val="24"/>
                <w:szCs w:val="24"/>
              </w:rPr>
              <w:t>CAgg Min / Max</w:t>
            </w:r>
          </w:p>
        </w:tc>
        <w:tc>
          <w:tcPr>
            <w:tcW w:w="720" w:type="dxa"/>
            <w:shd w:val="clear" w:color="auto" w:fill="1B365D"/>
            <w:tcMar>
              <w:top w:w="100" w:type="dxa"/>
              <w:left w:w="130" w:type="dxa"/>
              <w:bottom w:w="100" w:type="dxa"/>
              <w:right w:w="130" w:type="dxa"/>
            </w:tcMar>
          </w:tcPr>
          <w:p w:rsidR="00792E6F" w:rsidRPr="00622D46" w:rsidRDefault="00C66F8D">
            <w:pPr>
              <w:spacing w:before="40" w:after="40"/>
              <w:rPr>
                <w:rFonts w:ascii="Times New Roman" w:hAnsi="Times New Roman" w:cs="Times New Roman"/>
                <w:sz w:val="24"/>
                <w:szCs w:val="24"/>
              </w:rPr>
            </w:pPr>
            <w:r w:rsidRPr="00622D46">
              <w:rPr>
                <w:rFonts w:ascii="Times New Roman" w:hAnsi="Times New Roman" w:cs="Times New Roman"/>
                <w:b/>
                <w:color w:val="FFFFFF"/>
                <w:sz w:val="24"/>
                <w:szCs w:val="24"/>
              </w:rPr>
              <w:t>Measured Speedup</w:t>
            </w:r>
          </w:p>
        </w:tc>
      </w:tr>
      <w:tr w:rsidR="00792E6F" w:rsidRPr="00622D46">
        <w:trPr>
          <w:cantSplit/>
          <w:jc w:val="center"/>
        </w:trPr>
        <w:tc>
          <w:tcPr>
            <w:tcW w:w="2592"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Panel 1 (Network Demand)</w:t>
            </w:r>
          </w:p>
        </w:tc>
        <w:tc>
          <w:tcPr>
            <w:tcW w:w="1584"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337.76 ms</w:t>
            </w:r>
          </w:p>
        </w:tc>
        <w:tc>
          <w:tcPr>
            <w:tcW w:w="144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325.6 / 405.9 ms</w:t>
            </w:r>
          </w:p>
        </w:tc>
        <w:tc>
          <w:tcPr>
            <w:tcW w:w="1584"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3.51 ms</w:t>
            </w:r>
          </w:p>
        </w:tc>
        <w:tc>
          <w:tcPr>
            <w:tcW w:w="144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3.3 / 3.9 ms</w:t>
            </w:r>
          </w:p>
        </w:tc>
        <w:tc>
          <w:tcPr>
            <w:tcW w:w="72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96.1x Speedup</w:t>
            </w:r>
          </w:p>
        </w:tc>
      </w:tr>
      <w:tr w:rsidR="00792E6F" w:rsidRPr="00622D46">
        <w:trPr>
          <w:cantSplit/>
          <w:jc w:val="center"/>
        </w:trPr>
        <w:tc>
          <w:tcPr>
            <w:tcW w:w="2592"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Panel 2 (Regional Comparison)</w:t>
            </w:r>
          </w:p>
        </w:tc>
        <w:tc>
          <w:tcPr>
            <w:tcW w:w="1584"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424.85 ms</w:t>
            </w:r>
          </w:p>
        </w:tc>
        <w:tc>
          <w:tcPr>
            <w:tcW w:w="144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417.6 / 466.1 ms</w:t>
            </w:r>
          </w:p>
        </w:tc>
        <w:tc>
          <w:tcPr>
            <w:tcW w:w="1584"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2.76 ms</w:t>
            </w:r>
          </w:p>
        </w:tc>
        <w:tc>
          <w:tcPr>
            <w:tcW w:w="144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2.5 / 3.0 ms</w:t>
            </w:r>
          </w:p>
        </w:tc>
        <w:tc>
          <w:tcPr>
            <w:tcW w:w="72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154.2x Speedup</w:t>
            </w:r>
          </w:p>
        </w:tc>
      </w:tr>
      <w:tr w:rsidR="00792E6F" w:rsidRPr="00622D46">
        <w:trPr>
          <w:cantSplit/>
          <w:jc w:val="center"/>
        </w:trPr>
        <w:tc>
          <w:tcPr>
            <w:tcW w:w="2592"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Panel 3 (Tariff Breakdown)</w:t>
            </w:r>
          </w:p>
        </w:tc>
        <w:tc>
          <w:tcPr>
            <w:tcW w:w="1584"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422.79 ms</w:t>
            </w:r>
          </w:p>
        </w:tc>
        <w:tc>
          <w:tcPr>
            <w:tcW w:w="144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417.3 / 455.3 ms</w:t>
            </w:r>
          </w:p>
        </w:tc>
        <w:tc>
          <w:tcPr>
            <w:tcW w:w="1584"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25.34 ms</w:t>
            </w:r>
          </w:p>
        </w:tc>
        <w:tc>
          <w:tcPr>
            <w:tcW w:w="144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24.7 / 27.0 ms</w:t>
            </w:r>
          </w:p>
        </w:tc>
        <w:tc>
          <w:tcPr>
            <w:tcW w:w="72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16.7x Speedup</w:t>
            </w:r>
          </w:p>
        </w:tc>
      </w:tr>
      <w:tr w:rsidR="00792E6F" w:rsidRPr="00622D46">
        <w:trPr>
          <w:cantSplit/>
          <w:jc w:val="center"/>
        </w:trPr>
        <w:tc>
          <w:tcPr>
            <w:tcW w:w="2592"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Panel 4 (Top Peak Intervals)</w:t>
            </w:r>
          </w:p>
        </w:tc>
        <w:tc>
          <w:tcPr>
            <w:tcW w:w="1584"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241.26 ms</w:t>
            </w:r>
          </w:p>
        </w:tc>
        <w:tc>
          <w:tcPr>
            <w:tcW w:w="144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234.1 / 256.5 ms</w:t>
            </w:r>
          </w:p>
        </w:tc>
        <w:tc>
          <w:tcPr>
            <w:tcW w:w="1584"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6.56 ms</w:t>
            </w:r>
          </w:p>
        </w:tc>
        <w:tc>
          <w:tcPr>
            <w:tcW w:w="144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6.3 / 7.1 ms</w:t>
            </w:r>
          </w:p>
        </w:tc>
        <w:tc>
          <w:tcPr>
            <w:tcW w:w="72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36.8x Speedup</w:t>
            </w:r>
          </w:p>
        </w:tc>
      </w:tr>
      <w:tr w:rsidR="00792E6F" w:rsidRPr="00622D46">
        <w:trPr>
          <w:cantSplit/>
          <w:jc w:val="center"/>
        </w:trPr>
        <w:tc>
          <w:tcPr>
            <w:tcW w:w="2592"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Panel 5 (Meter History)</w:t>
            </w:r>
          </w:p>
        </w:tc>
        <w:tc>
          <w:tcPr>
            <w:tcW w:w="1584"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3.75 ms</w:t>
            </w:r>
          </w:p>
        </w:tc>
        <w:tc>
          <w:tcPr>
            <w:tcW w:w="144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3.6 / 5.7 ms</w:t>
            </w:r>
          </w:p>
        </w:tc>
        <w:tc>
          <w:tcPr>
            <w:tcW w:w="1584"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1.67 ms</w:t>
            </w:r>
          </w:p>
        </w:tc>
        <w:tc>
          <w:tcPr>
            <w:tcW w:w="144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1.5 / 1.8 ms</w:t>
            </w:r>
          </w:p>
        </w:tc>
        <w:tc>
          <w:tcPr>
            <w:tcW w:w="720" w:type="dxa"/>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2.2x Speedup</w:t>
            </w:r>
          </w:p>
        </w:tc>
      </w:tr>
      <w:tr w:rsidR="00792E6F" w:rsidRPr="00622D46">
        <w:trPr>
          <w:cantSplit/>
          <w:jc w:val="center"/>
        </w:trPr>
        <w:tc>
          <w:tcPr>
            <w:tcW w:w="2592"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WHOLE DASHBOARD (All 5 Panels)</w:t>
            </w:r>
          </w:p>
        </w:tc>
        <w:tc>
          <w:tcPr>
            <w:tcW w:w="1584"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1,445.17 ms</w:t>
            </w:r>
          </w:p>
        </w:tc>
        <w:tc>
          <w:tcPr>
            <w:tcW w:w="144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1402.6 / 1486.8 ms</w:t>
            </w:r>
          </w:p>
        </w:tc>
        <w:tc>
          <w:tcPr>
            <w:tcW w:w="1584"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40.00 ms</w:t>
            </w:r>
          </w:p>
        </w:tc>
        <w:tc>
          <w:tcPr>
            <w:tcW w:w="144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38.7 / 42.0 ms</w:t>
            </w:r>
          </w:p>
        </w:tc>
        <w:tc>
          <w:tcPr>
            <w:tcW w:w="720" w:type="dxa"/>
            <w:shd w:val="clear" w:color="auto" w:fill="F8FAFC"/>
            <w:tcMar>
              <w:top w:w="100" w:type="dxa"/>
              <w:left w:w="130" w:type="dxa"/>
              <w:bottom w:w="100" w:type="dxa"/>
              <w:right w:w="130" w:type="dxa"/>
            </w:tcMar>
          </w:tcPr>
          <w:p w:rsidR="00792E6F" w:rsidRPr="00622D46" w:rsidRDefault="00C66F8D">
            <w:pPr>
              <w:spacing w:before="20" w:after="20"/>
              <w:rPr>
                <w:rFonts w:ascii="Times New Roman" w:hAnsi="Times New Roman" w:cs="Times New Roman"/>
                <w:color w:val="000000" w:themeColor="text1"/>
                <w:sz w:val="24"/>
                <w:szCs w:val="24"/>
              </w:rPr>
            </w:pPr>
            <w:r w:rsidRPr="00622D46">
              <w:rPr>
                <w:rFonts w:ascii="Times New Roman" w:hAnsi="Times New Roman" w:cs="Times New Roman"/>
                <w:color w:val="000000" w:themeColor="text1"/>
                <w:sz w:val="24"/>
                <w:szCs w:val="24"/>
              </w:rPr>
              <w:t>36.1x WHOLE SPEEDUP</w:t>
            </w:r>
          </w:p>
        </w:tc>
      </w:tr>
    </w:tbl>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lastRenderedPageBreak/>
        <w:drawing>
          <wp:inline distT="0" distB="0" distL="0" distR="0">
            <wp:extent cx="5786122" cy="1276539"/>
            <wp:effectExtent l="0" t="0" r="508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795279" cy="1278559"/>
                    </a:xfrm>
                    <a:prstGeom prst="rect">
                      <a:avLst/>
                    </a:prstGeom>
                  </pic:spPr>
                </pic:pic>
              </a:graphicData>
            </a:graphic>
          </wp:inline>
        </w:drawing>
      </w:r>
    </w:p>
    <w:p w:rsidR="00792E6F" w:rsidRPr="00B2564C" w:rsidRDefault="00C66F8D" w:rsidP="00336DBB">
      <w:pPr>
        <w:spacing w:before="20" w:after="160"/>
        <w:rPr>
          <w:rFonts w:ascii="Times New Roman" w:hAnsi="Times New Roman" w:cs="Times New Roman"/>
        </w:rPr>
      </w:pPr>
      <w:r w:rsidRPr="00B2564C">
        <w:rPr>
          <w:rFonts w:ascii="Times New Roman" w:hAnsi="Times New Roman" w:cs="Times New Roman"/>
          <w:i/>
          <w:color w:val="4A5568"/>
          <w:sz w:val="17"/>
        </w:rPr>
        <w:t>Figure 19: Operational Dashboard Query Performance Comparison (36.1x Whole-Dashboard Speedup)</w:t>
      </w:r>
    </w:p>
    <w:p w:rsidR="00792E6F" w:rsidRPr="00DE7729" w:rsidRDefault="00C66F8D" w:rsidP="00DE7729">
      <w:pPr>
        <w:pStyle w:val="Heading2"/>
      </w:pPr>
      <w:bookmarkStart w:id="29" w:name="_Toc242868548"/>
      <w:r w:rsidRPr="00DE7729">
        <w:t>8.3 Interactive Production Web Application Deployment</w:t>
      </w:r>
      <w:bookmarkEnd w:id="29"/>
    </w:p>
    <w:p w:rsidR="00792E6F" w:rsidRPr="00336DBB" w:rsidRDefault="00C66F8D" w:rsidP="00336DBB">
      <w:pPr>
        <w:spacing w:after="80" w:line="360" w:lineRule="auto"/>
        <w:jc w:val="both"/>
        <w:rPr>
          <w:rFonts w:ascii="Times New Roman" w:hAnsi="Times New Roman" w:cs="Times New Roman"/>
          <w:sz w:val="24"/>
          <w:szCs w:val="24"/>
        </w:rPr>
      </w:pPr>
      <w:r w:rsidRPr="00336DBB">
        <w:rPr>
          <w:rFonts w:ascii="Times New Roman" w:hAnsi="Times New Roman" w:cs="Times New Roman"/>
          <w:sz w:val="24"/>
          <w:szCs w:val="24"/>
        </w:rPr>
        <w:t>A full-stack interactive web application was developed in app.py and hosted on port 8080. Built with vanilla HTML, custom glassmorphism CSS, and responsive SVG charting, the application allows grid dispatchers to switch seamlessly between Continuous Aggregates Mode (40 ms render) and Raw Hypertable Mode (1,445 ms render), inspect tariff distributions, drill down into individual smart meters, and trigger real-time day-ahead machine learning forecasts.</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669280" cy="34800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8"/>
                    <a:stretch>
                      <a:fillRect/>
                    </a:stretch>
                  </pic:blipFill>
                  <pic:spPr>
                    <a:xfrm>
                      <a:off x="0" y="0"/>
                      <a:ext cx="5669280" cy="3480027"/>
                    </a:xfrm>
                    <a:prstGeom prst="rect">
                      <a:avLst/>
                    </a:prstGeom>
                  </pic:spPr>
                </pic:pic>
              </a:graphicData>
            </a:graphic>
          </wp:inline>
        </w:drawing>
      </w:r>
    </w:p>
    <w:p w:rsidR="00792E6F" w:rsidRPr="00B2564C" w:rsidRDefault="00C66F8D" w:rsidP="00336DBB">
      <w:pPr>
        <w:spacing w:before="20" w:after="160"/>
        <w:rPr>
          <w:rFonts w:ascii="Times New Roman" w:hAnsi="Times New Roman" w:cs="Times New Roman"/>
        </w:rPr>
      </w:pPr>
      <w:r w:rsidRPr="00B2564C">
        <w:rPr>
          <w:rFonts w:ascii="Times New Roman" w:hAnsi="Times New Roman" w:cs="Times New Roman"/>
          <w:i/>
          <w:color w:val="4A5568"/>
          <w:sz w:val="17"/>
        </w:rPr>
        <w:t>Figure 20: Operational Grid Dashboard Interface (Continuous Aggregates Mode Active — 36.1x Speedup)</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lastRenderedPageBreak/>
        <w:drawing>
          <wp:inline distT="0" distB="0" distL="0" distR="0">
            <wp:extent cx="5669280" cy="34800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9"/>
                    <a:stretch>
                      <a:fillRect/>
                    </a:stretch>
                  </pic:blipFill>
                  <pic:spPr>
                    <a:xfrm>
                      <a:off x="0" y="0"/>
                      <a:ext cx="5669280" cy="3480027"/>
                    </a:xfrm>
                    <a:prstGeom prst="rect">
                      <a:avLst/>
                    </a:prstGeom>
                  </pic:spPr>
                </pic:pic>
              </a:graphicData>
            </a:graphic>
          </wp:inline>
        </w:drawing>
      </w:r>
    </w:p>
    <w:p w:rsidR="00792E6F" w:rsidRPr="00B2564C" w:rsidRDefault="00C66F8D" w:rsidP="00336DBB">
      <w:pPr>
        <w:spacing w:before="20" w:after="160"/>
        <w:rPr>
          <w:rFonts w:ascii="Times New Roman" w:hAnsi="Times New Roman" w:cs="Times New Roman"/>
        </w:rPr>
      </w:pPr>
      <w:r w:rsidRPr="00B2564C">
        <w:rPr>
          <w:rFonts w:ascii="Times New Roman" w:hAnsi="Times New Roman" w:cs="Times New Roman"/>
          <w:i/>
          <w:color w:val="4A5568"/>
          <w:sz w:val="17"/>
        </w:rPr>
        <w:t>Figure 21: Operational Grid Dashboard Interface (Raw Hypertable Execution Mode)</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669280" cy="35021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0"/>
                    <a:stretch>
                      <a:fillRect/>
                    </a:stretch>
                  </pic:blipFill>
                  <pic:spPr>
                    <a:xfrm>
                      <a:off x="0" y="0"/>
                      <a:ext cx="5669280" cy="3502172"/>
                    </a:xfrm>
                    <a:prstGeom prst="rect">
                      <a:avLst/>
                    </a:prstGeom>
                  </pic:spPr>
                </pic:pic>
              </a:graphicData>
            </a:graphic>
          </wp:inline>
        </w:drawing>
      </w:r>
    </w:p>
    <w:p w:rsidR="00792E6F" w:rsidRPr="00B2564C" w:rsidRDefault="00C66F8D" w:rsidP="00336DBB">
      <w:pPr>
        <w:spacing w:before="20" w:after="160"/>
        <w:rPr>
          <w:rFonts w:ascii="Times New Roman" w:hAnsi="Times New Roman" w:cs="Times New Roman"/>
        </w:rPr>
      </w:pPr>
      <w:r w:rsidRPr="00B2564C">
        <w:rPr>
          <w:rFonts w:ascii="Times New Roman" w:hAnsi="Times New Roman" w:cs="Times New Roman"/>
          <w:i/>
          <w:color w:val="4A5568"/>
          <w:sz w:val="17"/>
        </w:rPr>
        <w:t>Figure 22: Meter Drill-Down Profile and Embedded Day-Ahead Forecast Panel</w:t>
      </w:r>
    </w:p>
    <w:p w:rsidR="00792E6F" w:rsidRPr="00E65037" w:rsidRDefault="00C66F8D" w:rsidP="00FD7E36">
      <w:pPr>
        <w:pStyle w:val="Heading1"/>
        <w:numPr>
          <w:ilvl w:val="0"/>
          <w:numId w:val="11"/>
        </w:numPr>
        <w:ind w:left="450" w:hanging="450"/>
      </w:pPr>
      <w:bookmarkStart w:id="30" w:name="_Toc242868549"/>
      <w:r w:rsidRPr="00E65037">
        <w:t>Machine Learning Day-Ahead Regional Forecasting (Section 8)</w:t>
      </w:r>
      <w:bookmarkEnd w:id="30"/>
    </w:p>
    <w:p w:rsidR="00792E6F" w:rsidRPr="00DE7729" w:rsidRDefault="00C66F8D" w:rsidP="00DE7729">
      <w:pPr>
        <w:pStyle w:val="Heading2"/>
      </w:pPr>
      <w:bookmarkStart w:id="31" w:name="_Toc242868550"/>
      <w:r w:rsidRPr="00DE7729">
        <w:t>9.1 Dataset Partitioning &amp; Feature Engineering</w:t>
      </w:r>
      <w:bookmarkEnd w:id="31"/>
    </w:p>
    <w:p w:rsidR="00792E6F" w:rsidRPr="00336DBB" w:rsidRDefault="00C66F8D" w:rsidP="00336DBB">
      <w:pPr>
        <w:spacing w:after="80" w:line="360" w:lineRule="auto"/>
        <w:jc w:val="both"/>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 xml:space="preserve">To provide transmission grid operators with actionable day-ahead dispatch intelligence, a predictive pipeline was constructed in forecasting_pipeline.py to forecast regional hourly </w:t>
      </w:r>
      <w:r w:rsidRPr="00336DBB">
        <w:rPr>
          <w:rFonts w:ascii="Times New Roman" w:hAnsi="Times New Roman" w:cs="Times New Roman"/>
          <w:color w:val="000000" w:themeColor="text1"/>
          <w:sz w:val="24"/>
          <w:szCs w:val="24"/>
        </w:rPr>
        <w:lastRenderedPageBreak/>
        <w:t>electrical demand (kWh) across all 10 regions. The dataset encompasses 10 regions * 28 days * 24 hours = 6,720 hourly regional demand observations.</w:t>
      </w:r>
    </w:p>
    <w:p w:rsidR="00792E6F" w:rsidRPr="00336DBB" w:rsidRDefault="00C66F8D" w:rsidP="00336DBB">
      <w:pPr>
        <w:pStyle w:val="ListBullet"/>
        <w:spacing w:before="20" w:after="40" w:line="360" w:lineRule="auto"/>
        <w:jc w:val="both"/>
        <w:rPr>
          <w:rFonts w:ascii="Times New Roman" w:hAnsi="Times New Roman" w:cs="Times New Roman"/>
          <w:color w:val="000000" w:themeColor="text1"/>
          <w:sz w:val="24"/>
          <w:szCs w:val="24"/>
        </w:rPr>
      </w:pPr>
      <w:r w:rsidRPr="00336DBB">
        <w:rPr>
          <w:rFonts w:ascii="Times New Roman" w:hAnsi="Times New Roman" w:cs="Times New Roman"/>
          <w:b/>
          <w:color w:val="000000" w:themeColor="text1"/>
          <w:sz w:val="24"/>
          <w:szCs w:val="24"/>
        </w:rPr>
        <w:t>Autoregressive Lags:</w:t>
      </w:r>
      <w:r w:rsidRPr="00336DBB">
        <w:rPr>
          <w:rFonts w:ascii="Times New Roman" w:hAnsi="Times New Roman" w:cs="Times New Roman"/>
          <w:color w:val="000000" w:themeColor="text1"/>
          <w:sz w:val="24"/>
          <w:szCs w:val="24"/>
        </w:rPr>
        <w:t xml:space="preserve"> lag_1 (</w:t>
      </w:r>
      <w:proofErr w:type="gramStart"/>
      <w:r w:rsidRPr="00336DBB">
        <w:rPr>
          <w:rFonts w:ascii="Times New Roman" w:hAnsi="Times New Roman" w:cs="Times New Roman"/>
          <w:color w:val="000000" w:themeColor="text1"/>
          <w:sz w:val="24"/>
          <w:szCs w:val="24"/>
        </w:rPr>
        <w:t>immediate</w:t>
      </w:r>
      <w:proofErr w:type="gramEnd"/>
      <w:r w:rsidRPr="00336DBB">
        <w:rPr>
          <w:rFonts w:ascii="Times New Roman" w:hAnsi="Times New Roman" w:cs="Times New Roman"/>
          <w:color w:val="000000" w:themeColor="text1"/>
          <w:sz w:val="24"/>
          <w:szCs w:val="24"/>
        </w:rPr>
        <w:t xml:space="preserve"> preceding hour demand), lag_24 (same-hour demand on previous day), lag_168 (same-hour demand on same day of prior week).</w:t>
      </w:r>
    </w:p>
    <w:p w:rsidR="00792E6F" w:rsidRPr="00336DBB" w:rsidRDefault="00C66F8D" w:rsidP="00336DBB">
      <w:pPr>
        <w:pStyle w:val="ListBullet"/>
        <w:spacing w:before="20" w:after="40" w:line="360" w:lineRule="auto"/>
        <w:jc w:val="both"/>
        <w:rPr>
          <w:rFonts w:ascii="Times New Roman" w:hAnsi="Times New Roman" w:cs="Times New Roman"/>
          <w:color w:val="000000" w:themeColor="text1"/>
          <w:sz w:val="24"/>
          <w:szCs w:val="24"/>
        </w:rPr>
      </w:pPr>
      <w:r w:rsidRPr="00336DBB">
        <w:rPr>
          <w:rFonts w:ascii="Times New Roman" w:hAnsi="Times New Roman" w:cs="Times New Roman"/>
          <w:b/>
          <w:color w:val="000000" w:themeColor="text1"/>
          <w:sz w:val="24"/>
          <w:szCs w:val="24"/>
        </w:rPr>
        <w:t>Calendar &amp; Sector Features:</w:t>
      </w:r>
      <w:r w:rsidRPr="00336DBB">
        <w:rPr>
          <w:rFonts w:ascii="Times New Roman" w:hAnsi="Times New Roman" w:cs="Times New Roman"/>
          <w:color w:val="000000" w:themeColor="text1"/>
          <w:sz w:val="24"/>
          <w:szCs w:val="24"/>
        </w:rPr>
        <w:t xml:space="preserve"> hour of day (0–23), dayofweek (0–6), and one-hot encoded regional dummy indicators.</w:t>
      </w:r>
    </w:p>
    <w:p w:rsidR="00792E6F" w:rsidRPr="00336DBB" w:rsidRDefault="00C66F8D" w:rsidP="00336DBB">
      <w:pPr>
        <w:pStyle w:val="ListBullet"/>
        <w:spacing w:before="20" w:after="40" w:line="360" w:lineRule="auto"/>
        <w:jc w:val="both"/>
        <w:rPr>
          <w:rFonts w:ascii="Times New Roman" w:hAnsi="Times New Roman" w:cs="Times New Roman"/>
          <w:color w:val="000000" w:themeColor="text1"/>
          <w:sz w:val="24"/>
          <w:szCs w:val="24"/>
        </w:rPr>
      </w:pPr>
      <w:r w:rsidRPr="00336DBB">
        <w:rPr>
          <w:rFonts w:ascii="Times New Roman" w:hAnsi="Times New Roman" w:cs="Times New Roman"/>
          <w:b/>
          <w:color w:val="000000" w:themeColor="text1"/>
          <w:sz w:val="24"/>
          <w:szCs w:val="24"/>
        </w:rPr>
        <w:t>Chronological Training Window:</w:t>
      </w:r>
      <w:r w:rsidRPr="00336DBB">
        <w:rPr>
          <w:rFonts w:ascii="Times New Roman" w:hAnsi="Times New Roman" w:cs="Times New Roman"/>
          <w:color w:val="000000" w:themeColor="text1"/>
          <w:sz w:val="24"/>
          <w:szCs w:val="24"/>
        </w:rPr>
        <w:t xml:space="preserve"> Days 8 to 21 (3,360 hourly regional observations).</w:t>
      </w:r>
    </w:p>
    <w:p w:rsidR="00792E6F" w:rsidRPr="00336DBB" w:rsidRDefault="00C66F8D" w:rsidP="00336DBB">
      <w:pPr>
        <w:pStyle w:val="ListBullet"/>
        <w:spacing w:before="20" w:after="40" w:line="360" w:lineRule="auto"/>
        <w:jc w:val="both"/>
        <w:rPr>
          <w:rFonts w:ascii="Times New Roman" w:hAnsi="Times New Roman" w:cs="Times New Roman"/>
          <w:color w:val="000000" w:themeColor="text1"/>
          <w:sz w:val="24"/>
          <w:szCs w:val="24"/>
        </w:rPr>
      </w:pPr>
      <w:r w:rsidRPr="00336DBB">
        <w:rPr>
          <w:rFonts w:ascii="Times New Roman" w:hAnsi="Times New Roman" w:cs="Times New Roman"/>
          <w:b/>
          <w:color w:val="000000" w:themeColor="text1"/>
          <w:sz w:val="24"/>
          <w:szCs w:val="24"/>
        </w:rPr>
        <w:t>Chronological Test Window:</w:t>
      </w:r>
      <w:r w:rsidRPr="00336DBB">
        <w:rPr>
          <w:rFonts w:ascii="Times New Roman" w:hAnsi="Times New Roman" w:cs="Times New Roman"/>
          <w:color w:val="000000" w:themeColor="text1"/>
          <w:sz w:val="24"/>
          <w:szCs w:val="24"/>
        </w:rPr>
        <w:t xml:space="preserve"> Days 22 to 28 (1,680 out-of-sample hourly regional observations).</w:t>
      </w:r>
    </w:p>
    <w:p w:rsidR="00792E6F" w:rsidRPr="00DE7729" w:rsidRDefault="00C66F8D" w:rsidP="00DE7729">
      <w:pPr>
        <w:pStyle w:val="Heading2"/>
      </w:pPr>
      <w:bookmarkStart w:id="32" w:name="_Toc242868551"/>
      <w:r w:rsidRPr="00DE7729">
        <w:t>9.2 Model Selection &amp; Validation</w:t>
      </w:r>
      <w:bookmarkEnd w:id="32"/>
    </w:p>
    <w:p w:rsidR="00792E6F" w:rsidRPr="00336DBB" w:rsidRDefault="00C66F8D" w:rsidP="00336DBB">
      <w:pPr>
        <w:spacing w:after="80" w:line="360" w:lineRule="auto"/>
        <w:jc w:val="both"/>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Two candidate algorithms were evaluated using Days 8–14 for training and Days 15–21 for validation: Config 1: Ridge Regression (alpha = 10.0, L2 regularization penalty) and Config 2: Random Forest Regressor (100 estimators, max depth 12):</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1761"/>
        <w:gridCol w:w="1413"/>
        <w:gridCol w:w="2087"/>
        <w:gridCol w:w="1341"/>
        <w:gridCol w:w="1341"/>
        <w:gridCol w:w="1341"/>
      </w:tblGrid>
      <w:tr w:rsidR="00792E6F" w:rsidRPr="00336DBB">
        <w:trPr>
          <w:cantSplit/>
          <w:tblHeader/>
          <w:jc w:val="center"/>
        </w:trPr>
        <w:tc>
          <w:tcPr>
            <w:tcW w:w="2016"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Model Configuration</w:t>
            </w:r>
          </w:p>
        </w:tc>
        <w:tc>
          <w:tcPr>
            <w:tcW w:w="187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Algorithm</w:t>
            </w:r>
          </w:p>
        </w:tc>
        <w:tc>
          <w:tcPr>
            <w:tcW w:w="2016"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Hyperparameters</w:t>
            </w:r>
          </w:p>
        </w:tc>
        <w:tc>
          <w:tcPr>
            <w:tcW w:w="115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Validation Rows</w:t>
            </w:r>
          </w:p>
        </w:tc>
        <w:tc>
          <w:tcPr>
            <w:tcW w:w="115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Validation MAE</w:t>
            </w:r>
          </w:p>
        </w:tc>
        <w:tc>
          <w:tcPr>
            <w:tcW w:w="115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Validation RMSE</w:t>
            </w:r>
          </w:p>
        </w:tc>
      </w:tr>
      <w:tr w:rsidR="00792E6F" w:rsidRPr="00336DBB">
        <w:trPr>
          <w:cantSplit/>
          <w:jc w:val="center"/>
        </w:trPr>
        <w:tc>
          <w:tcPr>
            <w:tcW w:w="2016"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Config 1 (Selected)</w:t>
            </w:r>
          </w:p>
        </w:tc>
        <w:tc>
          <w:tcPr>
            <w:tcW w:w="187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Ridge Regression</w:t>
            </w:r>
          </w:p>
        </w:tc>
        <w:tc>
          <w:tcPr>
            <w:tcW w:w="2016"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alpha = 10.0, L2 penalty</w:t>
            </w:r>
          </w:p>
        </w:tc>
        <w:tc>
          <w:tcPr>
            <w:tcW w:w="115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1,680</w:t>
            </w:r>
          </w:p>
        </w:tc>
        <w:tc>
          <w:tcPr>
            <w:tcW w:w="115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4.3782 kWh</w:t>
            </w:r>
          </w:p>
        </w:tc>
        <w:tc>
          <w:tcPr>
            <w:tcW w:w="115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5.5604 kWh</w:t>
            </w:r>
          </w:p>
        </w:tc>
      </w:tr>
      <w:tr w:rsidR="00792E6F" w:rsidRPr="00336DBB">
        <w:trPr>
          <w:cantSplit/>
          <w:jc w:val="center"/>
        </w:trPr>
        <w:tc>
          <w:tcPr>
            <w:tcW w:w="2016"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Config 2</w:t>
            </w:r>
          </w:p>
        </w:tc>
        <w:tc>
          <w:tcPr>
            <w:tcW w:w="187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Random Forest Regressor</w:t>
            </w:r>
          </w:p>
        </w:tc>
        <w:tc>
          <w:tcPr>
            <w:tcW w:w="2016"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N = 100, max_depth = 12</w:t>
            </w:r>
          </w:p>
        </w:tc>
        <w:tc>
          <w:tcPr>
            <w:tcW w:w="115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1,680</w:t>
            </w:r>
          </w:p>
        </w:tc>
        <w:tc>
          <w:tcPr>
            <w:tcW w:w="115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4.9901 kWh</w:t>
            </w:r>
          </w:p>
        </w:tc>
        <w:tc>
          <w:tcPr>
            <w:tcW w:w="115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6.3886 kWh</w:t>
            </w:r>
          </w:p>
        </w:tc>
      </w:tr>
    </w:tbl>
    <w:p w:rsidR="00792E6F" w:rsidRPr="00336DBB" w:rsidRDefault="00C66F8D" w:rsidP="00336DBB">
      <w:pPr>
        <w:spacing w:after="80" w:line="360" w:lineRule="auto"/>
        <w:jc w:val="both"/>
        <w:rPr>
          <w:rFonts w:ascii="Times New Roman" w:hAnsi="Times New Roman" w:cs="Times New Roman"/>
          <w:sz w:val="24"/>
          <w:szCs w:val="24"/>
        </w:rPr>
      </w:pPr>
      <w:r w:rsidRPr="00336DBB">
        <w:rPr>
          <w:rFonts w:ascii="Times New Roman" w:hAnsi="Times New Roman" w:cs="Times New Roman"/>
          <w:sz w:val="24"/>
          <w:szCs w:val="24"/>
        </w:rPr>
        <w:t>Selection Rationale: Ridge Regression achieved lower validation error (MAE 4.38 kWh vs 4.99 kWh). Its regularized linear coefficients prevent overfitting to noise in volatile commercial loads and maintain rapid inference speed.</w:t>
      </w:r>
    </w:p>
    <w:p w:rsidR="00792E6F" w:rsidRPr="00DE7729" w:rsidRDefault="00C66F8D" w:rsidP="00DE7729">
      <w:pPr>
        <w:pStyle w:val="Heading2"/>
      </w:pPr>
      <w:bookmarkStart w:id="33" w:name="_Toc242868552"/>
      <w:r w:rsidRPr="00DE7729">
        <w:t>9.3 Out-of-Sample Test Evaluation &amp; Error Reduction</w:t>
      </w:r>
      <w:bookmarkEnd w:id="33"/>
    </w:p>
    <w:p w:rsidR="00792E6F" w:rsidRDefault="00C66F8D" w:rsidP="00336DBB">
      <w:pPr>
        <w:spacing w:after="80" w:line="360" w:lineRule="auto"/>
        <w:jc w:val="both"/>
        <w:rPr>
          <w:rFonts w:ascii="Times New Roman" w:hAnsi="Times New Roman" w:cs="Times New Roman"/>
          <w:sz w:val="24"/>
          <w:szCs w:val="24"/>
        </w:rPr>
      </w:pPr>
      <w:r w:rsidRPr="00336DBB">
        <w:rPr>
          <w:rFonts w:ascii="Times New Roman" w:hAnsi="Times New Roman" w:cs="Times New Roman"/>
          <w:sz w:val="24"/>
          <w:szCs w:val="24"/>
        </w:rPr>
        <w:t>The frozen Ridge Regression model was evaluated against the 1,680 out-of-sample test observations and compared directly to the standard industrial benchmark: Naive 24-Hour Persistence (predicting identical demand to the previous day):</w:t>
      </w:r>
    </w:p>
    <w:p w:rsidR="00336DBB" w:rsidRDefault="00336DBB" w:rsidP="00336DBB">
      <w:pPr>
        <w:spacing w:after="80" w:line="360" w:lineRule="auto"/>
        <w:jc w:val="both"/>
        <w:rPr>
          <w:rFonts w:ascii="Times New Roman" w:hAnsi="Times New Roman" w:cs="Times New Roman"/>
          <w:sz w:val="24"/>
          <w:szCs w:val="24"/>
        </w:rPr>
      </w:pPr>
    </w:p>
    <w:p w:rsidR="00336DBB" w:rsidRPr="00336DBB" w:rsidRDefault="00336DBB" w:rsidP="00336DBB">
      <w:pPr>
        <w:spacing w:after="80" w:line="360" w:lineRule="auto"/>
        <w:jc w:val="both"/>
        <w:rPr>
          <w:rFonts w:ascii="Times New Roman" w:hAnsi="Times New Roman" w:cs="Times New Roman"/>
          <w:sz w:val="24"/>
          <w:szCs w:val="24"/>
        </w:rPr>
      </w:pP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890"/>
        <w:gridCol w:w="1537"/>
        <w:gridCol w:w="1537"/>
        <w:gridCol w:w="1660"/>
        <w:gridCol w:w="1660"/>
      </w:tblGrid>
      <w:tr w:rsidR="00792E6F" w:rsidRPr="00336DBB">
        <w:trPr>
          <w:cantSplit/>
          <w:tblHeader/>
          <w:jc w:val="center"/>
        </w:trPr>
        <w:tc>
          <w:tcPr>
            <w:tcW w:w="302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lastRenderedPageBreak/>
              <w:t>Forecasting Approach</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Test MAE (kWh)</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Test RMSE (kWh)</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MAE Improvement (%)</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RMSE Improvement (%)</w:t>
            </w:r>
          </w:p>
        </w:tc>
      </w:tr>
      <w:tr w:rsidR="00792E6F" w:rsidRPr="00336DBB">
        <w:trPr>
          <w:cantSplit/>
          <w:jc w:val="center"/>
        </w:trPr>
        <w:tc>
          <w:tcPr>
            <w:tcW w:w="302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Naive Persistence Baseline (Lag 24)</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42.7083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79.4029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 (Baseline)</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0.00% (Baseline)</w:t>
            </w:r>
          </w:p>
        </w:tc>
      </w:tr>
      <w:tr w:rsidR="00792E6F" w:rsidRPr="00336DBB">
        <w:trPr>
          <w:cantSplit/>
          <w:jc w:val="center"/>
        </w:trPr>
        <w:tc>
          <w:tcPr>
            <w:tcW w:w="302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Ridge Regression Model (SEGA)</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4.5158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5.7448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+89.43% Error Reduction</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+92.76% Error Reduction</w:t>
            </w:r>
          </w:p>
        </w:tc>
      </w:tr>
    </w:tbl>
    <w:p w:rsidR="00792E6F" w:rsidRPr="00B2564C" w:rsidRDefault="00C66F8D">
      <w:pPr>
        <w:keepNext/>
        <w:spacing w:before="160" w:after="40"/>
        <w:rPr>
          <w:rFonts w:ascii="Times New Roman" w:hAnsi="Times New Roman" w:cs="Times New Roman"/>
        </w:rPr>
      </w:pPr>
      <w:r w:rsidRPr="00B2564C">
        <w:rPr>
          <w:rFonts w:ascii="Times New Roman" w:hAnsi="Times New Roman" w:cs="Times New Roman"/>
          <w:b/>
          <w:sz w:val="21"/>
        </w:rPr>
        <w:t>Regional Performance Breakdown Across All 10 Grid Sectors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1568"/>
        <w:gridCol w:w="1432"/>
        <w:gridCol w:w="1567"/>
        <w:gridCol w:w="1572"/>
        <w:gridCol w:w="1568"/>
        <w:gridCol w:w="1577"/>
      </w:tblGrid>
      <w:tr w:rsidR="00792E6F" w:rsidRPr="00336DBB">
        <w:trPr>
          <w:cantSplit/>
          <w:tblHeader/>
          <w:jc w:val="center"/>
        </w:trPr>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Grid Region</w:t>
            </w:r>
          </w:p>
        </w:tc>
        <w:tc>
          <w:tcPr>
            <w:tcW w:w="1440"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Baseline MAE</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Ridge Model MAE</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Baseline RMSE</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Ridge Model RMSE</w:t>
            </w:r>
          </w:p>
        </w:tc>
        <w:tc>
          <w:tcPr>
            <w:tcW w:w="1584"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Error Reduction (%)</w:t>
            </w:r>
          </w:p>
        </w:tc>
      </w:tr>
      <w:tr w:rsidR="00792E6F" w:rsidRPr="00336DBB">
        <w:trPr>
          <w:cantSplit/>
          <w:jc w:val="center"/>
        </w:trPr>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1</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44.87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4.57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83.70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5.72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+89.82%</w:t>
            </w:r>
          </w:p>
        </w:tc>
      </w:tr>
      <w:tr w:rsidR="00792E6F" w:rsidRPr="00336DBB">
        <w:trPr>
          <w:cantSplit/>
          <w:jc w:val="center"/>
        </w:trPr>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2</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41.63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4.46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76.81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5.58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+89.29%</w:t>
            </w:r>
          </w:p>
        </w:tc>
      </w:tr>
      <w:tr w:rsidR="00792E6F" w:rsidRPr="00336DBB">
        <w:trPr>
          <w:cantSplit/>
          <w:jc w:val="center"/>
        </w:trPr>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3</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42.75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4.37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77.61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5.69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+89.77%</w:t>
            </w:r>
          </w:p>
        </w:tc>
      </w:tr>
      <w:tr w:rsidR="00792E6F" w:rsidRPr="00336DBB">
        <w:trPr>
          <w:cantSplit/>
          <w:jc w:val="center"/>
        </w:trPr>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4</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34.86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3.99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64.23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4.98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+88.57%</w:t>
            </w:r>
          </w:p>
        </w:tc>
      </w:tr>
      <w:tr w:rsidR="00792E6F" w:rsidRPr="00336DBB">
        <w:trPr>
          <w:cantSplit/>
          <w:jc w:val="center"/>
        </w:trPr>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5</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44.40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5.15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81.08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6.53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+88.40%</w:t>
            </w:r>
          </w:p>
        </w:tc>
      </w:tr>
      <w:tr w:rsidR="00792E6F" w:rsidRPr="00336DBB">
        <w:trPr>
          <w:cantSplit/>
          <w:jc w:val="center"/>
        </w:trPr>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6</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39.43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3.74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74.77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4.71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+90.52%</w:t>
            </w:r>
          </w:p>
        </w:tc>
      </w:tr>
      <w:tr w:rsidR="00792E6F" w:rsidRPr="00336DBB">
        <w:trPr>
          <w:cantSplit/>
          <w:jc w:val="center"/>
        </w:trPr>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7</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39.69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4.33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73.94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5.63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+89.08%</w:t>
            </w:r>
          </w:p>
        </w:tc>
      </w:tr>
      <w:tr w:rsidR="00792E6F" w:rsidRPr="00336DBB">
        <w:trPr>
          <w:cantSplit/>
          <w:jc w:val="center"/>
        </w:trPr>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8</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55.97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5.73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102.06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7.19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+89.76%</w:t>
            </w:r>
          </w:p>
        </w:tc>
      </w:tr>
      <w:tr w:rsidR="00792E6F" w:rsidRPr="00336DBB">
        <w:trPr>
          <w:cantSplit/>
          <w:jc w:val="center"/>
        </w:trPr>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9</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43.77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4.65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80.18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5.71 kWh</w:t>
            </w:r>
          </w:p>
        </w:tc>
        <w:tc>
          <w:tcPr>
            <w:tcW w:w="1584"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+89.38%</w:t>
            </w:r>
          </w:p>
        </w:tc>
      </w:tr>
      <w:tr w:rsidR="00792E6F" w:rsidRPr="00336DBB">
        <w:trPr>
          <w:cantSplit/>
          <w:jc w:val="center"/>
        </w:trPr>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10</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39.72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4.17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74.28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5.32 kWh</w:t>
            </w:r>
          </w:p>
        </w:tc>
        <w:tc>
          <w:tcPr>
            <w:tcW w:w="1584"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+89.49%</w:t>
            </w:r>
          </w:p>
        </w:tc>
      </w:tr>
    </w:tbl>
    <w:p w:rsidR="00792E6F" w:rsidRPr="00B2564C" w:rsidRDefault="00C66F8D">
      <w:pPr>
        <w:keepNext/>
        <w:spacing w:before="160" w:after="40"/>
        <w:rPr>
          <w:rFonts w:ascii="Times New Roman" w:hAnsi="Times New Roman" w:cs="Times New Roman"/>
        </w:rPr>
      </w:pPr>
      <w:r w:rsidRPr="00B2564C">
        <w:rPr>
          <w:rFonts w:ascii="Times New Roman" w:hAnsi="Times New Roman" w:cs="Times New Roman"/>
          <w:b/>
          <w:sz w:val="21"/>
        </w:rPr>
        <w:t>Peak-Hour Prediction Discrepancies During Critical Operational Peaks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1148"/>
        <w:gridCol w:w="1986"/>
        <w:gridCol w:w="1431"/>
        <w:gridCol w:w="1431"/>
        <w:gridCol w:w="1426"/>
        <w:gridCol w:w="1862"/>
      </w:tblGrid>
      <w:tr w:rsidR="00792E6F" w:rsidRPr="00336DBB">
        <w:trPr>
          <w:cantSplit/>
          <w:tblHeader/>
          <w:jc w:val="center"/>
        </w:trPr>
        <w:tc>
          <w:tcPr>
            <w:tcW w:w="115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Region</w:t>
            </w:r>
          </w:p>
        </w:tc>
        <w:tc>
          <w:tcPr>
            <w:tcW w:w="2016"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Peak Test Hour (CAT)</w:t>
            </w:r>
          </w:p>
        </w:tc>
        <w:tc>
          <w:tcPr>
            <w:tcW w:w="1440"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Actual Demand</w:t>
            </w:r>
          </w:p>
        </w:tc>
        <w:tc>
          <w:tcPr>
            <w:tcW w:w="1440"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Baseline Error</w:t>
            </w:r>
          </w:p>
        </w:tc>
        <w:tc>
          <w:tcPr>
            <w:tcW w:w="1440"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Ridge Model Error</w:t>
            </w:r>
          </w:p>
        </w:tc>
        <w:tc>
          <w:tcPr>
            <w:tcW w:w="187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Operational Benefit</w:t>
            </w:r>
          </w:p>
        </w:tc>
      </w:tr>
      <w:tr w:rsidR="00792E6F" w:rsidRPr="00336DBB">
        <w:trPr>
          <w:cantSplit/>
          <w:jc w:val="center"/>
        </w:trPr>
        <w:tc>
          <w:tcPr>
            <w:tcW w:w="115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lastRenderedPageBreak/>
              <w:t>Region 8</w:t>
            </w:r>
          </w:p>
        </w:tc>
        <w:tc>
          <w:tcPr>
            <w:tcW w:w="2016"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2026-09-25 13:00 CAT</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1,016.55 kWh</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6.02 kWh</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1.55 kWh</w:t>
            </w:r>
          </w:p>
        </w:tc>
        <w:tc>
          <w:tcPr>
            <w:tcW w:w="187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Extreme accuracy on heavy industrial peak</w:t>
            </w:r>
          </w:p>
        </w:tc>
      </w:tr>
      <w:tr w:rsidR="00792E6F" w:rsidRPr="00336DBB">
        <w:trPr>
          <w:cantSplit/>
          <w:jc w:val="center"/>
        </w:trPr>
        <w:tc>
          <w:tcPr>
            <w:tcW w:w="115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1</w:t>
            </w:r>
          </w:p>
        </w:tc>
        <w:tc>
          <w:tcPr>
            <w:tcW w:w="2016"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2026-09-28 13:00 CAT</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835.61 kWh</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270.34 kWh</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7.90 kWh</w:t>
            </w:r>
          </w:p>
        </w:tc>
        <w:tc>
          <w:tcPr>
            <w:tcW w:w="187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Eliminates Monday morning transition spike</w:t>
            </w:r>
          </w:p>
        </w:tc>
      </w:tr>
      <w:tr w:rsidR="00792E6F" w:rsidRPr="00336DBB">
        <w:trPr>
          <w:cantSplit/>
          <w:jc w:val="center"/>
        </w:trPr>
        <w:tc>
          <w:tcPr>
            <w:tcW w:w="115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5</w:t>
            </w:r>
          </w:p>
        </w:tc>
        <w:tc>
          <w:tcPr>
            <w:tcW w:w="2016"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2026-09-28 13:00 CAT</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828.23 kWh</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250.87 kWh</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1.69 kWh</w:t>
            </w:r>
          </w:p>
        </w:tc>
        <w:tc>
          <w:tcPr>
            <w:tcW w:w="187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Prevents 250 kWh generation shortfall</w:t>
            </w:r>
          </w:p>
        </w:tc>
      </w:tr>
      <w:tr w:rsidR="00792E6F" w:rsidRPr="00336DBB">
        <w:trPr>
          <w:cantSplit/>
          <w:jc w:val="center"/>
        </w:trPr>
        <w:tc>
          <w:tcPr>
            <w:tcW w:w="115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9</w:t>
            </w:r>
          </w:p>
        </w:tc>
        <w:tc>
          <w:tcPr>
            <w:tcW w:w="2016"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2026-09-23 13:00 CAT</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808.96 kWh</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12.07 kWh</w:t>
            </w:r>
          </w:p>
        </w:tc>
        <w:tc>
          <w:tcPr>
            <w:tcW w:w="144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3.85 kWh</w:t>
            </w:r>
          </w:p>
        </w:tc>
        <w:tc>
          <w:tcPr>
            <w:tcW w:w="187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Keeps mid-week variance below 4 kWh</w:t>
            </w:r>
          </w:p>
        </w:tc>
      </w:tr>
      <w:tr w:rsidR="00792E6F" w:rsidRPr="00336DBB">
        <w:trPr>
          <w:cantSplit/>
          <w:jc w:val="center"/>
        </w:trPr>
        <w:tc>
          <w:tcPr>
            <w:tcW w:w="115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Region 3</w:t>
            </w:r>
          </w:p>
        </w:tc>
        <w:tc>
          <w:tcPr>
            <w:tcW w:w="2016"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2026-09-28 13:00 CAT</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783.00 kWh</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228.32 kWh</w:t>
            </w:r>
          </w:p>
        </w:tc>
        <w:tc>
          <w:tcPr>
            <w:tcW w:w="144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7.50 kWh</w:t>
            </w:r>
          </w:p>
        </w:tc>
        <w:tc>
          <w:tcPr>
            <w:tcW w:w="187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Avoids costly emergency spinning reserve</w:t>
            </w:r>
          </w:p>
        </w:tc>
      </w:tr>
    </w:tbl>
    <w:p w:rsidR="00792E6F" w:rsidRPr="00336DBB" w:rsidRDefault="00C66F8D" w:rsidP="00336DBB">
      <w:pPr>
        <w:spacing w:after="80" w:line="360" w:lineRule="auto"/>
        <w:jc w:val="both"/>
        <w:rPr>
          <w:rFonts w:ascii="Times New Roman" w:hAnsi="Times New Roman" w:cs="Times New Roman"/>
          <w:sz w:val="24"/>
          <w:szCs w:val="24"/>
        </w:rPr>
      </w:pPr>
      <w:r w:rsidRPr="00336DBB">
        <w:rPr>
          <w:rFonts w:ascii="Times New Roman" w:hAnsi="Times New Roman" w:cs="Times New Roman"/>
          <w:sz w:val="24"/>
          <w:szCs w:val="24"/>
        </w:rPr>
        <w:t>Analysis of Weekend-to-Weekday Transitions: The most dramatic operational breakthrough of the Ridge Regression model occurs on Monday mornings (e.g., 28 September). The naive baseline suffered massive forecast errors exceeding 250 kWh to 270 kWh because it blindly reused Sunday weekend data. The Ridge model combines calendar indicators (dayofweek) with weekly lag features (lag_168) to anticipate the Monday industrial ramp with exceptional precision, keeping peak-hour error below 8 kWh across all regions.</w:t>
      </w:r>
    </w:p>
    <w:p w:rsidR="00792E6F" w:rsidRPr="00B2564C" w:rsidRDefault="00C66F8D">
      <w:pPr>
        <w:keepNext/>
        <w:spacing w:before="120" w:after="40"/>
        <w:jc w:val="center"/>
        <w:rPr>
          <w:rFonts w:ascii="Times New Roman" w:hAnsi="Times New Roman" w:cs="Times New Roman"/>
        </w:rPr>
      </w:pPr>
      <w:r w:rsidRPr="00B2564C">
        <w:rPr>
          <w:rFonts w:ascii="Times New Roman" w:hAnsi="Times New Roman" w:cs="Times New Roman"/>
          <w:noProof/>
        </w:rPr>
        <w:drawing>
          <wp:inline distT="0" distB="0" distL="0" distR="0">
            <wp:extent cx="5771344" cy="105925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31"/>
                    <a:stretch>
                      <a:fillRect/>
                    </a:stretch>
                  </pic:blipFill>
                  <pic:spPr>
                    <a:xfrm>
                      <a:off x="0" y="0"/>
                      <a:ext cx="5790430" cy="1062759"/>
                    </a:xfrm>
                    <a:prstGeom prst="rect">
                      <a:avLst/>
                    </a:prstGeom>
                  </pic:spPr>
                </pic:pic>
              </a:graphicData>
            </a:graphic>
          </wp:inline>
        </w:drawing>
      </w:r>
    </w:p>
    <w:p w:rsidR="00792E6F" w:rsidRPr="00B2564C" w:rsidRDefault="00C66F8D" w:rsidP="00336DBB">
      <w:pPr>
        <w:spacing w:before="20" w:after="160"/>
        <w:rPr>
          <w:rFonts w:ascii="Times New Roman" w:hAnsi="Times New Roman" w:cs="Times New Roman"/>
        </w:rPr>
      </w:pPr>
      <w:r w:rsidRPr="00B2564C">
        <w:rPr>
          <w:rFonts w:ascii="Times New Roman" w:hAnsi="Times New Roman" w:cs="Times New Roman"/>
          <w:i/>
          <w:color w:val="4A5568"/>
          <w:sz w:val="17"/>
        </w:rPr>
        <w:t>Figure 23: Machine Learning Day-Ahead Forecast Evaluation Console Output (89.43% Error Reduction)</w:t>
      </w:r>
    </w:p>
    <w:p w:rsidR="00792E6F" w:rsidRPr="00B2564C" w:rsidRDefault="00C66F8D" w:rsidP="00336DBB">
      <w:r w:rsidRPr="00336DBB">
        <w:rPr>
          <w:noProof/>
        </w:rPr>
        <w:lastRenderedPageBreak/>
        <w:drawing>
          <wp:inline distT="0" distB="0" distL="0" distR="0">
            <wp:extent cx="5669280" cy="226771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2"/>
                    <a:stretch>
                      <a:fillRect/>
                    </a:stretch>
                  </pic:blipFill>
                  <pic:spPr>
                    <a:xfrm>
                      <a:off x="0" y="0"/>
                      <a:ext cx="5669280" cy="2267712"/>
                    </a:xfrm>
                    <a:prstGeom prst="rect">
                      <a:avLst/>
                    </a:prstGeom>
                  </pic:spPr>
                </pic:pic>
              </a:graphicData>
            </a:graphic>
          </wp:inline>
        </w:drawing>
      </w:r>
    </w:p>
    <w:p w:rsidR="00792E6F" w:rsidRPr="00B2564C" w:rsidRDefault="00C66F8D" w:rsidP="00336DBB">
      <w:pPr>
        <w:spacing w:before="20" w:after="160"/>
        <w:rPr>
          <w:rFonts w:ascii="Times New Roman" w:hAnsi="Times New Roman" w:cs="Times New Roman"/>
        </w:rPr>
      </w:pPr>
      <w:r w:rsidRPr="00B2564C">
        <w:rPr>
          <w:rFonts w:ascii="Times New Roman" w:hAnsi="Times New Roman" w:cs="Times New Roman"/>
          <w:i/>
          <w:color w:val="4A5568"/>
          <w:sz w:val="17"/>
        </w:rPr>
        <w:t>Figure 24: Actual Demand vs. Naive Baseline vs. Ridge Regression Forecast (Region 8, 7 Test Days)</w:t>
      </w:r>
    </w:p>
    <w:p w:rsidR="00792E6F" w:rsidRPr="00E65037" w:rsidRDefault="00C66F8D" w:rsidP="00FD7E36">
      <w:pPr>
        <w:pStyle w:val="Heading1"/>
        <w:numPr>
          <w:ilvl w:val="0"/>
          <w:numId w:val="11"/>
        </w:numPr>
        <w:ind w:left="450" w:hanging="450"/>
      </w:pPr>
      <w:bookmarkStart w:id="34" w:name="_Toc242868553"/>
      <w:r w:rsidRPr="00E65037">
        <w:t>Executive Management Recommendations</w:t>
      </w:r>
      <w:bookmarkEnd w:id="34"/>
    </w:p>
    <w:p w:rsidR="00792E6F" w:rsidRPr="00336DBB" w:rsidRDefault="00C66F8D" w:rsidP="00336DBB">
      <w:pPr>
        <w:spacing w:after="80" w:line="360" w:lineRule="auto"/>
        <w:jc w:val="both"/>
        <w:rPr>
          <w:rFonts w:ascii="Times New Roman" w:hAnsi="Times New Roman" w:cs="Times New Roman"/>
          <w:sz w:val="24"/>
          <w:szCs w:val="24"/>
        </w:rPr>
      </w:pPr>
      <w:r w:rsidRPr="00336DBB">
        <w:rPr>
          <w:rFonts w:ascii="Times New Roman" w:hAnsi="Times New Roman" w:cs="Times New Roman"/>
          <w:sz w:val="24"/>
          <w:szCs w:val="24"/>
        </w:rPr>
        <w:t>Based on the empirical findings across 10.64 million telemetry records, 4,000 smart meters, and extensive database benchmarking, we present three strategic operational recommendations to the Executive Grid Operations Committee:</w:t>
      </w:r>
    </w:p>
    <w:tbl>
      <w:tblPr>
        <w:tblW w:w="0" w:type="auto"/>
        <w:jc w:val="center"/>
        <w:tblLook w:val="04A0" w:firstRow="1" w:lastRow="0" w:firstColumn="1" w:lastColumn="0" w:noHBand="0" w:noVBand="1"/>
      </w:tblPr>
      <w:tblGrid>
        <w:gridCol w:w="9360"/>
      </w:tblGrid>
      <w:tr w:rsidR="00792E6F" w:rsidRPr="00B2564C">
        <w:trPr>
          <w:jc w:val="center"/>
        </w:trPr>
        <w:tc>
          <w:tcPr>
            <w:tcW w:w="9360" w:type="dxa"/>
            <w:tcBorders>
              <w:left w:val="single" w:sz="24" w:space="0" w:color="1B365D"/>
            </w:tcBorders>
            <w:shd w:val="clear" w:color="auto" w:fill="EDF2F7"/>
            <w:tcMar>
              <w:top w:w="140" w:type="dxa"/>
              <w:left w:w="180" w:type="dxa"/>
              <w:bottom w:w="140" w:type="dxa"/>
              <w:right w:w="180" w:type="dxa"/>
            </w:tcMar>
          </w:tcPr>
          <w:p w:rsidR="00792E6F" w:rsidRPr="00336DBB" w:rsidRDefault="00C66F8D" w:rsidP="00336DBB">
            <w:pPr>
              <w:spacing w:before="40" w:after="40"/>
              <w:jc w:val="both"/>
              <w:rPr>
                <w:rFonts w:ascii="Times New Roman" w:hAnsi="Times New Roman" w:cs="Times New Roman"/>
                <w:sz w:val="24"/>
                <w:szCs w:val="24"/>
              </w:rPr>
            </w:pPr>
            <w:r w:rsidRPr="00336DBB">
              <w:rPr>
                <w:rFonts w:ascii="Times New Roman" w:hAnsi="Times New Roman" w:cs="Times New Roman"/>
                <w:b/>
                <w:color w:val="1A365D"/>
                <w:sz w:val="24"/>
                <w:szCs w:val="24"/>
              </w:rPr>
              <w:t>1. Standardize on 1-Day Chunk Hypertables with Segmented Columnar Compression</w:t>
            </w:r>
            <w:r w:rsidRPr="00336DBB">
              <w:rPr>
                <w:rFonts w:ascii="Times New Roman" w:hAnsi="Times New Roman" w:cs="Times New Roman"/>
                <w:b/>
                <w:color w:val="1A365D"/>
                <w:sz w:val="24"/>
                <w:szCs w:val="24"/>
              </w:rPr>
              <w:br/>
            </w:r>
            <w:r w:rsidRPr="00336DBB">
              <w:rPr>
                <w:rFonts w:ascii="Times New Roman" w:hAnsi="Times New Roman" w:cs="Times New Roman"/>
                <w:color w:val="000000" w:themeColor="text1"/>
                <w:sz w:val="24"/>
                <w:szCs w:val="24"/>
              </w:rPr>
              <w:t xml:space="preserve">Adopt </w:t>
            </w:r>
            <w:proofErr w:type="spellStart"/>
            <w:r w:rsidRPr="00336DBB">
              <w:rPr>
                <w:rFonts w:ascii="Times New Roman" w:hAnsi="Times New Roman" w:cs="Times New Roman"/>
                <w:color w:val="000000" w:themeColor="text1"/>
                <w:sz w:val="24"/>
                <w:szCs w:val="24"/>
              </w:rPr>
              <w:t>TimescaleDB</w:t>
            </w:r>
            <w:proofErr w:type="spellEnd"/>
            <w:r w:rsidRPr="00336DBB">
              <w:rPr>
                <w:rFonts w:ascii="Times New Roman" w:hAnsi="Times New Roman" w:cs="Times New Roman"/>
                <w:color w:val="000000" w:themeColor="text1"/>
                <w:sz w:val="24"/>
                <w:szCs w:val="24"/>
              </w:rPr>
              <w:t xml:space="preserve"> 1-day chunk time intervals compressed with segmentby meter_id and compress_orderby = 'event_time DESC'. This configuration shrinks historical database storage by 65.04% (saving ~1 GB per month on storage infrastructure) while accelerating single-meter customer history queries to 6.16 ms and whole-period customer aggregations by +79.46% (231.29 ms vs 1,125.81 ms). The one-time compression cost of 89 seconds per month represents negligible maintenance overhead.</w:t>
            </w:r>
          </w:p>
        </w:tc>
      </w:tr>
    </w:tbl>
    <w:p w:rsidR="00792E6F" w:rsidRPr="00B2564C" w:rsidRDefault="00792E6F">
      <w:pPr>
        <w:spacing w:after="80"/>
        <w:rPr>
          <w:rFonts w:ascii="Times New Roman" w:hAnsi="Times New Roman" w:cs="Times New Roman"/>
        </w:rPr>
      </w:pPr>
    </w:p>
    <w:tbl>
      <w:tblPr>
        <w:tblW w:w="0" w:type="auto"/>
        <w:jc w:val="center"/>
        <w:tblLook w:val="04A0" w:firstRow="1" w:lastRow="0" w:firstColumn="1" w:lastColumn="0" w:noHBand="0" w:noVBand="1"/>
      </w:tblPr>
      <w:tblGrid>
        <w:gridCol w:w="9360"/>
      </w:tblGrid>
      <w:tr w:rsidR="00792E6F" w:rsidRPr="00B2564C">
        <w:trPr>
          <w:jc w:val="center"/>
        </w:trPr>
        <w:tc>
          <w:tcPr>
            <w:tcW w:w="9360" w:type="dxa"/>
            <w:tcBorders>
              <w:left w:val="single" w:sz="24" w:space="0" w:color="1B365D"/>
            </w:tcBorders>
            <w:shd w:val="clear" w:color="auto" w:fill="EDF2F7"/>
            <w:tcMar>
              <w:top w:w="140" w:type="dxa"/>
              <w:left w:w="180" w:type="dxa"/>
              <w:bottom w:w="140" w:type="dxa"/>
              <w:right w:w="180" w:type="dxa"/>
            </w:tcMar>
          </w:tcPr>
          <w:p w:rsidR="00336DBB" w:rsidRDefault="00C66F8D" w:rsidP="00336DBB">
            <w:pPr>
              <w:spacing w:before="40" w:after="40"/>
              <w:rPr>
                <w:rFonts w:ascii="Times New Roman" w:hAnsi="Times New Roman" w:cs="Times New Roman"/>
                <w:b/>
                <w:color w:val="1A365D"/>
                <w:sz w:val="24"/>
                <w:szCs w:val="24"/>
              </w:rPr>
            </w:pPr>
            <w:r w:rsidRPr="00336DBB">
              <w:rPr>
                <w:rFonts w:ascii="Times New Roman" w:hAnsi="Times New Roman" w:cs="Times New Roman"/>
                <w:b/>
                <w:color w:val="1A365D"/>
                <w:sz w:val="24"/>
                <w:szCs w:val="24"/>
              </w:rPr>
              <w:t>2. Institutionalize Continuous Aggregates with a 30-Minute Refresh Policy</w:t>
            </w:r>
          </w:p>
          <w:p w:rsidR="00792E6F" w:rsidRPr="00336DBB" w:rsidRDefault="00C66F8D" w:rsidP="00336DBB">
            <w:pPr>
              <w:spacing w:before="40" w:after="40"/>
              <w:jc w:val="both"/>
              <w:rPr>
                <w:rFonts w:ascii="Times New Roman" w:hAnsi="Times New Roman" w:cs="Times New Roman"/>
                <w:sz w:val="24"/>
                <w:szCs w:val="24"/>
              </w:rPr>
            </w:pPr>
            <w:r w:rsidRPr="00336DBB">
              <w:rPr>
                <w:rFonts w:ascii="Times New Roman" w:hAnsi="Times New Roman" w:cs="Times New Roman"/>
                <w:b/>
                <w:color w:val="1A365D"/>
                <w:sz w:val="24"/>
                <w:szCs w:val="24"/>
              </w:rPr>
              <w:br/>
            </w:r>
            <w:r w:rsidRPr="00336DBB">
              <w:rPr>
                <w:rFonts w:ascii="Times New Roman" w:hAnsi="Times New Roman" w:cs="Times New Roman"/>
                <w:color w:val="000000" w:themeColor="text1"/>
                <w:sz w:val="24"/>
                <w:szCs w:val="24"/>
              </w:rPr>
              <w:t>Deploy continuous aggregates for 15-minute regional, hourly regional, and daily customer meters. This policy reduces whole-dashboard rendering latency from 1,445.17 ms to 40.00 ms (a 36.1x speedup) with exactly 0.000000 kWh divergence. Configuring a continuous refresh policy covering trailing 7 days with a 1-hour lag ensures that delayed telemetry (observed at 0.1018% of total volume) is seamlessly and permanently materialized without generating billing discrepancies.</w:t>
            </w:r>
          </w:p>
        </w:tc>
      </w:tr>
    </w:tbl>
    <w:p w:rsidR="00792E6F" w:rsidRPr="00B2564C" w:rsidRDefault="00792E6F">
      <w:pPr>
        <w:spacing w:after="80"/>
        <w:rPr>
          <w:rFonts w:ascii="Times New Roman" w:hAnsi="Times New Roman" w:cs="Times New Roman"/>
        </w:rPr>
      </w:pPr>
    </w:p>
    <w:tbl>
      <w:tblPr>
        <w:tblW w:w="0" w:type="auto"/>
        <w:jc w:val="center"/>
        <w:tblLook w:val="04A0" w:firstRow="1" w:lastRow="0" w:firstColumn="1" w:lastColumn="0" w:noHBand="0" w:noVBand="1"/>
      </w:tblPr>
      <w:tblGrid>
        <w:gridCol w:w="9360"/>
      </w:tblGrid>
      <w:tr w:rsidR="00792E6F" w:rsidRPr="00B2564C">
        <w:trPr>
          <w:jc w:val="center"/>
        </w:trPr>
        <w:tc>
          <w:tcPr>
            <w:tcW w:w="9360" w:type="dxa"/>
            <w:tcBorders>
              <w:left w:val="single" w:sz="24" w:space="0" w:color="1B365D"/>
            </w:tcBorders>
            <w:shd w:val="clear" w:color="auto" w:fill="EDF2F7"/>
            <w:tcMar>
              <w:top w:w="140" w:type="dxa"/>
              <w:left w:w="180" w:type="dxa"/>
              <w:bottom w:w="140" w:type="dxa"/>
              <w:right w:w="180" w:type="dxa"/>
            </w:tcMar>
          </w:tcPr>
          <w:p w:rsidR="00336DBB" w:rsidRDefault="00C66F8D" w:rsidP="00336DBB">
            <w:pPr>
              <w:spacing w:before="40" w:after="40"/>
              <w:jc w:val="both"/>
              <w:rPr>
                <w:rFonts w:ascii="Times New Roman" w:hAnsi="Times New Roman" w:cs="Times New Roman"/>
                <w:b/>
                <w:color w:val="1A365D"/>
                <w:sz w:val="24"/>
                <w:szCs w:val="24"/>
              </w:rPr>
            </w:pPr>
            <w:r w:rsidRPr="00336DBB">
              <w:rPr>
                <w:rFonts w:ascii="Times New Roman" w:hAnsi="Times New Roman" w:cs="Times New Roman"/>
                <w:b/>
                <w:color w:val="1A365D"/>
                <w:sz w:val="24"/>
                <w:szCs w:val="24"/>
              </w:rPr>
              <w:t>3. Transition Grid Dispatch Planning to the Ridge Regression Forecasting Model</w:t>
            </w:r>
          </w:p>
          <w:p w:rsidR="00792E6F" w:rsidRPr="00336DBB" w:rsidRDefault="00C66F8D" w:rsidP="00336DBB">
            <w:pPr>
              <w:spacing w:before="40" w:after="40"/>
              <w:jc w:val="both"/>
              <w:rPr>
                <w:rFonts w:ascii="Times New Roman" w:hAnsi="Times New Roman" w:cs="Times New Roman"/>
                <w:sz w:val="24"/>
                <w:szCs w:val="24"/>
              </w:rPr>
            </w:pPr>
            <w:r w:rsidRPr="00336DBB">
              <w:rPr>
                <w:rFonts w:ascii="Times New Roman" w:hAnsi="Times New Roman" w:cs="Times New Roman"/>
                <w:b/>
                <w:color w:val="1A365D"/>
                <w:sz w:val="24"/>
                <w:szCs w:val="24"/>
              </w:rPr>
              <w:br/>
            </w:r>
            <w:r w:rsidRPr="00336DBB">
              <w:rPr>
                <w:rFonts w:ascii="Times New Roman" w:hAnsi="Times New Roman" w:cs="Times New Roman"/>
                <w:color w:val="000000" w:themeColor="text1"/>
                <w:sz w:val="24"/>
                <w:szCs w:val="24"/>
              </w:rPr>
              <w:t xml:space="preserve">Replace naive persistence dispatch estimates with the regularized Ridge Regression machine </w:t>
            </w:r>
            <w:r w:rsidRPr="00336DBB">
              <w:rPr>
                <w:rFonts w:ascii="Times New Roman" w:hAnsi="Times New Roman" w:cs="Times New Roman"/>
                <w:color w:val="000000" w:themeColor="text1"/>
                <w:sz w:val="24"/>
                <w:szCs w:val="24"/>
              </w:rPr>
              <w:lastRenderedPageBreak/>
              <w:t>learning model. In out-of-sample production testing across 1,680 hourly intervals, the model delivered an 89.43% error reduction (MAE 4.52 kWh vs 42.71 kWh), reducing peak-hour discrepancies during critical Monday industrial morning ramps from over 270 kWh down to less than 8 kWh. This level of precision eliminates the need for expensive emergency spinning reserve purchases.</w:t>
            </w:r>
          </w:p>
        </w:tc>
      </w:tr>
    </w:tbl>
    <w:p w:rsidR="00792E6F" w:rsidRPr="00B2564C" w:rsidRDefault="00792E6F">
      <w:pPr>
        <w:spacing w:after="80"/>
        <w:rPr>
          <w:rFonts w:ascii="Times New Roman" w:hAnsi="Times New Roman" w:cs="Times New Roman"/>
        </w:rPr>
      </w:pPr>
    </w:p>
    <w:p w:rsidR="00792E6F" w:rsidRPr="00E65037" w:rsidRDefault="00C66F8D" w:rsidP="00FD7E36">
      <w:pPr>
        <w:pStyle w:val="Heading1"/>
        <w:numPr>
          <w:ilvl w:val="0"/>
          <w:numId w:val="11"/>
        </w:numPr>
        <w:ind w:left="450" w:hanging="450"/>
      </w:pPr>
      <w:bookmarkStart w:id="35" w:name="_Toc242868554"/>
      <w:r w:rsidRPr="00E65037">
        <w:t>Submission Artifacts &amp; Reproducibility Matrix</w:t>
      </w:r>
      <w:bookmarkEnd w:id="35"/>
    </w:p>
    <w:p w:rsidR="00792E6F" w:rsidRPr="00336DBB" w:rsidRDefault="00C66F8D" w:rsidP="00336DBB">
      <w:pPr>
        <w:spacing w:after="80" w:line="360" w:lineRule="auto"/>
        <w:jc w:val="both"/>
        <w:rPr>
          <w:rFonts w:ascii="Times New Roman" w:hAnsi="Times New Roman" w:cs="Times New Roman"/>
          <w:sz w:val="24"/>
          <w:szCs w:val="24"/>
        </w:rPr>
      </w:pPr>
      <w:r w:rsidRPr="00336DBB">
        <w:rPr>
          <w:rFonts w:ascii="Times New Roman" w:hAnsi="Times New Roman" w:cs="Times New Roman"/>
          <w:sz w:val="24"/>
          <w:szCs w:val="24"/>
        </w:rPr>
        <w:t>The SEGA platform is packaged with automated scripts and verified reproduction commands for all benchmarked operations:</w:t>
      </w:r>
    </w:p>
    <w:tbl>
      <w:tblPr>
        <w:tblW w:w="0" w:type="auto"/>
        <w:jc w:val="center"/>
        <w:tblBorders>
          <w:top w:val="single" w:sz="6" w:space="0" w:color="CBD5E0"/>
          <w:bottom w:val="single" w:sz="8" w:space="0" w:color="CBD5E0"/>
          <w:insideH w:val="single" w:sz="4" w:space="0" w:color="CBD5E0"/>
        </w:tblBorders>
        <w:tblLook w:val="04A0" w:firstRow="1" w:lastRow="0" w:firstColumn="1" w:lastColumn="0" w:noHBand="0" w:noVBand="1"/>
      </w:tblPr>
      <w:tblGrid>
        <w:gridCol w:w="2497"/>
        <w:gridCol w:w="3107"/>
        <w:gridCol w:w="3680"/>
      </w:tblGrid>
      <w:tr w:rsidR="00792E6F" w:rsidRPr="00336DBB">
        <w:trPr>
          <w:cantSplit/>
          <w:tblHeader/>
          <w:jc w:val="center"/>
        </w:trPr>
        <w:tc>
          <w:tcPr>
            <w:tcW w:w="2592"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Subsystem / Module</w:t>
            </w:r>
          </w:p>
        </w:tc>
        <w:tc>
          <w:tcPr>
            <w:tcW w:w="2880"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Executable Script / Artifact</w:t>
            </w:r>
          </w:p>
        </w:tc>
        <w:tc>
          <w:tcPr>
            <w:tcW w:w="3888" w:type="dxa"/>
            <w:shd w:val="clear" w:color="auto" w:fill="1B365D"/>
            <w:tcMar>
              <w:top w:w="100" w:type="dxa"/>
              <w:left w:w="130" w:type="dxa"/>
              <w:bottom w:w="100" w:type="dxa"/>
              <w:right w:w="130" w:type="dxa"/>
            </w:tcMar>
          </w:tcPr>
          <w:p w:rsidR="00792E6F" w:rsidRPr="00336DBB" w:rsidRDefault="00C66F8D">
            <w:pPr>
              <w:spacing w:before="40" w:after="40"/>
              <w:rPr>
                <w:rFonts w:ascii="Times New Roman" w:hAnsi="Times New Roman" w:cs="Times New Roman"/>
                <w:sz w:val="24"/>
                <w:szCs w:val="24"/>
              </w:rPr>
            </w:pPr>
            <w:r w:rsidRPr="00336DBB">
              <w:rPr>
                <w:rFonts w:ascii="Times New Roman" w:hAnsi="Times New Roman" w:cs="Times New Roman"/>
                <w:b/>
                <w:color w:val="FFFFFF"/>
                <w:sz w:val="24"/>
                <w:szCs w:val="24"/>
              </w:rPr>
              <w:t>Verification Output &amp; Role</w:t>
            </w:r>
          </w:p>
        </w:tc>
      </w:tr>
      <w:tr w:rsidR="00792E6F" w:rsidRPr="00336DBB">
        <w:trPr>
          <w:cantSplit/>
          <w:jc w:val="center"/>
        </w:trPr>
        <w:tc>
          <w:tcPr>
            <w:tcW w:w="259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Container Infrastructure</w:t>
            </w:r>
          </w:p>
        </w:tc>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docker-compose.yml</w:t>
            </w:r>
          </w:p>
        </w:tc>
        <w:tc>
          <w:tcPr>
            <w:tcW w:w="388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Orchestrates EMQX Broker (1883/18083) and TimescaleDB PG16</w:t>
            </w:r>
          </w:p>
        </w:tc>
      </w:tr>
      <w:tr w:rsidR="00792E6F" w:rsidRPr="00336DBB">
        <w:trPr>
          <w:cantSplit/>
          <w:jc w:val="center"/>
        </w:trPr>
        <w:tc>
          <w:tcPr>
            <w:tcW w:w="259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Database Initialization</w:t>
            </w:r>
          </w:p>
        </w:tc>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init_db.py</w:t>
            </w:r>
          </w:p>
        </w:tc>
        <w:tc>
          <w:tcPr>
            <w:tcW w:w="388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Creates relational schemas and populates 4,000 smart meter metadata records</w:t>
            </w:r>
          </w:p>
        </w:tc>
      </w:tr>
      <w:tr w:rsidR="00792E6F" w:rsidRPr="00336DBB">
        <w:trPr>
          <w:cantSplit/>
          <w:jc w:val="center"/>
        </w:trPr>
        <w:tc>
          <w:tcPr>
            <w:tcW w:w="259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Pilot Stream Publisher</w:t>
            </w:r>
          </w:p>
        </w:tc>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publisher.py</w:t>
            </w:r>
          </w:p>
        </w:tc>
        <w:tc>
          <w:tcPr>
            <w:tcW w:w="388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Consumes first 2,000 readings and publishes MQTT messages at QoS 1</w:t>
            </w:r>
          </w:p>
        </w:tc>
      </w:tr>
      <w:tr w:rsidR="00792E6F" w:rsidRPr="00336DBB">
        <w:trPr>
          <w:cantSplit/>
          <w:jc w:val="center"/>
        </w:trPr>
        <w:tc>
          <w:tcPr>
            <w:tcW w:w="259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Telemetry Subscriber</w:t>
            </w:r>
          </w:p>
        </w:tc>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subscriber.py</w:t>
            </w:r>
          </w:p>
        </w:tc>
        <w:tc>
          <w:tcPr>
            <w:tcW w:w="388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Consumes MQTT stream via queue and commits to energy_live landing table</w:t>
            </w:r>
          </w:p>
        </w:tc>
      </w:tr>
      <w:tr w:rsidR="00792E6F" w:rsidRPr="00336DBB">
        <w:trPr>
          <w:cantSplit/>
          <w:jc w:val="center"/>
        </w:trPr>
        <w:tc>
          <w:tcPr>
            <w:tcW w:w="259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Historical Data Loader</w:t>
            </w:r>
          </w:p>
        </w:tc>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load_historical_stream.py</w:t>
            </w:r>
          </w:p>
        </w:tc>
        <w:tc>
          <w:tcPr>
            <w:tcW w:w="388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Bulk COPY of 10,696,848 rows in 216.22 seconds (3.6 minutes)</w:t>
            </w:r>
          </w:p>
        </w:tc>
      </w:tr>
      <w:tr w:rsidR="00792E6F" w:rsidRPr="00336DBB">
        <w:trPr>
          <w:cantSplit/>
          <w:jc w:val="center"/>
        </w:trPr>
        <w:tc>
          <w:tcPr>
            <w:tcW w:w="259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Data Quality Audit</w:t>
            </w:r>
          </w:p>
        </w:tc>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data_quality_investigation.py</w:t>
            </w:r>
          </w:p>
        </w:tc>
        <w:tc>
          <w:tcPr>
            <w:tcW w:w="388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Audits missing, delayed, and duplicate telemetry; produces sanity table</w:t>
            </w:r>
          </w:p>
        </w:tc>
      </w:tr>
      <w:tr w:rsidR="00792E6F" w:rsidRPr="00336DBB">
        <w:trPr>
          <w:cantSplit/>
          <w:jc w:val="center"/>
        </w:trPr>
        <w:tc>
          <w:tcPr>
            <w:tcW w:w="259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Data Cleaning Module</w:t>
            </w:r>
          </w:p>
        </w:tc>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clean_dataset.py</w:t>
            </w:r>
          </w:p>
        </w:tc>
        <w:tc>
          <w:tcPr>
            <w:tcW w:w="388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Deduplicates 53,113 rows; preserves 10,643,735 unique rows with 0 duplicates</w:t>
            </w:r>
          </w:p>
        </w:tc>
      </w:tr>
      <w:tr w:rsidR="00792E6F" w:rsidRPr="00336DBB">
        <w:trPr>
          <w:cantSplit/>
          <w:jc w:val="center"/>
        </w:trPr>
        <w:tc>
          <w:tcPr>
            <w:tcW w:w="259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Chunk Benchmarks</w:t>
            </w:r>
          </w:p>
        </w:tc>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setup_chunk_hypertables.py, benchmark_workloads.py</w:t>
            </w:r>
          </w:p>
        </w:tc>
        <w:tc>
          <w:tcPr>
            <w:tcW w:w="388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Sets up 3h, 1d, 1w hypertables; benchmarks workloads Q1 to Q5</w:t>
            </w:r>
          </w:p>
        </w:tc>
      </w:tr>
      <w:tr w:rsidR="00792E6F" w:rsidRPr="00336DBB">
        <w:trPr>
          <w:cantSplit/>
          <w:jc w:val="center"/>
        </w:trPr>
        <w:tc>
          <w:tcPr>
            <w:tcW w:w="259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lastRenderedPageBreak/>
              <w:t>Compression Engine</w:t>
            </w:r>
          </w:p>
        </w:tc>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compression_experiments.py</w:t>
            </w:r>
          </w:p>
        </w:tc>
        <w:tc>
          <w:tcPr>
            <w:tcW w:w="388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Executes unsegmented and segmented compression; records query improvements</w:t>
            </w:r>
          </w:p>
        </w:tc>
      </w:tr>
      <w:tr w:rsidR="00792E6F" w:rsidRPr="00336DBB">
        <w:trPr>
          <w:cantSplit/>
          <w:jc w:val="center"/>
        </w:trPr>
        <w:tc>
          <w:tcPr>
            <w:tcW w:w="2592"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Continuous Aggregates</w:t>
            </w:r>
          </w:p>
        </w:tc>
        <w:tc>
          <w:tcPr>
            <w:tcW w:w="2880"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continuous_aggregates.py, dashboard_benchmarks.py</w:t>
            </w:r>
          </w:p>
        </w:tc>
        <w:tc>
          <w:tcPr>
            <w:tcW w:w="3888" w:type="dxa"/>
            <w:shd w:val="clear" w:color="auto" w:fill="F8FAFC"/>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Materializes rollups, verifies freshness, and measures 36.1x speedup</w:t>
            </w:r>
          </w:p>
        </w:tc>
      </w:tr>
      <w:tr w:rsidR="00792E6F" w:rsidRPr="00336DBB">
        <w:trPr>
          <w:cantSplit/>
          <w:jc w:val="center"/>
        </w:trPr>
        <w:tc>
          <w:tcPr>
            <w:tcW w:w="2592"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Day-Ahead Forecasting</w:t>
            </w:r>
          </w:p>
        </w:tc>
        <w:tc>
          <w:tcPr>
            <w:tcW w:w="2880"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forecasting_pipeline.py</w:t>
            </w:r>
          </w:p>
        </w:tc>
        <w:tc>
          <w:tcPr>
            <w:tcW w:w="3888" w:type="dxa"/>
            <w:tcMar>
              <w:top w:w="100" w:type="dxa"/>
              <w:left w:w="130" w:type="dxa"/>
              <w:bottom w:w="100" w:type="dxa"/>
              <w:right w:w="130" w:type="dxa"/>
            </w:tcMar>
          </w:tcPr>
          <w:p w:rsidR="00792E6F" w:rsidRPr="00336DBB" w:rsidRDefault="00C66F8D">
            <w:pPr>
              <w:spacing w:before="20" w:after="20"/>
              <w:rPr>
                <w:rFonts w:ascii="Times New Roman" w:hAnsi="Times New Roman" w:cs="Times New Roman"/>
                <w:color w:val="000000" w:themeColor="text1"/>
                <w:sz w:val="24"/>
                <w:szCs w:val="24"/>
              </w:rPr>
            </w:pPr>
            <w:r w:rsidRPr="00336DBB">
              <w:rPr>
                <w:rFonts w:ascii="Times New Roman" w:hAnsi="Times New Roman" w:cs="Times New Roman"/>
                <w:color w:val="000000" w:themeColor="text1"/>
                <w:sz w:val="24"/>
                <w:szCs w:val="24"/>
              </w:rPr>
              <w:t>Trains Ridge Regression and evaluates out-of-sample test error (89.4% reduction)</w:t>
            </w:r>
          </w:p>
        </w:tc>
      </w:tr>
    </w:tbl>
    <w:p w:rsidR="00C66F8D" w:rsidRPr="00B2564C" w:rsidRDefault="00C66F8D">
      <w:pPr>
        <w:rPr>
          <w:rFonts w:ascii="Times New Roman" w:hAnsi="Times New Roman" w:cs="Times New Roman"/>
        </w:rPr>
      </w:pPr>
    </w:p>
    <w:sectPr w:rsidR="00C66F8D" w:rsidRPr="00B2564C" w:rsidSect="00C66F8D">
      <w:footerReference w:type="default" r:id="rId33"/>
      <w:pgSz w:w="11904" w:h="16836"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7CA5" w:rsidRDefault="00497CA5">
      <w:pPr>
        <w:spacing w:after="0" w:line="240" w:lineRule="auto"/>
      </w:pPr>
      <w:r>
        <w:separator/>
      </w:r>
    </w:p>
  </w:endnote>
  <w:endnote w:type="continuationSeparator" w:id="0">
    <w:p w:rsidR="00497CA5" w:rsidRDefault="0049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6F8D" w:rsidRDefault="00C66F8D">
    <w:pPr>
      <w:pStyle w:val="Footer"/>
      <w:spacing w:before="80"/>
      <w:jc w:val="right"/>
    </w:pPr>
    <w:r>
      <w:rPr>
        <w:color w:val="718096"/>
        <w:sz w:val="16"/>
      </w:rPr>
      <w:t xml:space="preserve">Page </w:t>
    </w:r>
    <w:r>
      <w:fldChar w:fldCharType="begin"/>
    </w:r>
    <w:r>
      <w:instrText xml:space="preserve"> PAGE </w:instrText>
    </w:r>
    <w:r>
      <w:fldChar w:fldCharType="separate"/>
    </w:r>
    <w:r>
      <w:rPr>
        <w:color w:val="718096"/>
        <w:sz w:val="1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7CA5" w:rsidRDefault="00497CA5">
      <w:pPr>
        <w:spacing w:after="0" w:line="240" w:lineRule="auto"/>
      </w:pPr>
      <w:r>
        <w:separator/>
      </w:r>
    </w:p>
  </w:footnote>
  <w:footnote w:type="continuationSeparator" w:id="0">
    <w:p w:rsidR="00497CA5" w:rsidRDefault="0049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8B862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602BA"/>
    <w:multiLevelType w:val="hybridMultilevel"/>
    <w:tmpl w:val="4DDC7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FBA"/>
    <w:rsid w:val="0029639D"/>
    <w:rsid w:val="002F3601"/>
    <w:rsid w:val="00326F90"/>
    <w:rsid w:val="00336DBB"/>
    <w:rsid w:val="00451818"/>
    <w:rsid w:val="00497CA5"/>
    <w:rsid w:val="00622D46"/>
    <w:rsid w:val="0073119E"/>
    <w:rsid w:val="00792E6F"/>
    <w:rsid w:val="007D1291"/>
    <w:rsid w:val="008C26B7"/>
    <w:rsid w:val="0092407C"/>
    <w:rsid w:val="00AA1D8D"/>
    <w:rsid w:val="00B2564C"/>
    <w:rsid w:val="00B47730"/>
    <w:rsid w:val="00BE0042"/>
    <w:rsid w:val="00BE4CDE"/>
    <w:rsid w:val="00C66F8D"/>
    <w:rsid w:val="00CB0664"/>
    <w:rsid w:val="00DE7729"/>
    <w:rsid w:val="00E65037"/>
    <w:rsid w:val="00E7600B"/>
    <w:rsid w:val="00FC693F"/>
    <w:rsid w:val="00FD6C73"/>
    <w:rsid w:val="00FD7E36"/>
    <w:rsid w:val="00FF247C"/>
    <w:rsid w:val="00FF3A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17D4D"/>
  <w14:defaultImageDpi w14:val="300"/>
  <w15:docId w15:val="{358DF44A-9FA3-BA47-8852-A5D5AEE6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color w:val="2D3748"/>
      <w:sz w:val="20"/>
    </w:rPr>
  </w:style>
  <w:style w:type="paragraph" w:styleId="Heading1">
    <w:name w:val="heading 1"/>
    <w:basedOn w:val="Normal"/>
    <w:next w:val="Normal"/>
    <w:link w:val="Heading1Char"/>
    <w:uiPriority w:val="9"/>
    <w:qFormat/>
    <w:rsid w:val="00E65037"/>
    <w:pPr>
      <w:keepNext/>
      <w:keepLines/>
      <w:spacing w:before="480" w:after="0" w:line="240" w:lineRule="auto"/>
      <w:outlineLvl w:val="0"/>
    </w:pPr>
    <w:rPr>
      <w:rFonts w:ascii="Times New Roman" w:eastAsiaTheme="majorEastAsia" w:hAnsi="Times New Roman"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DE7729"/>
    <w:pPr>
      <w:keepNext/>
      <w:keepLines/>
      <w:spacing w:before="200" w:after="0" w:line="240" w:lineRule="auto"/>
      <w:outlineLvl w:val="1"/>
    </w:pPr>
    <w:rPr>
      <w:rFonts w:ascii="Times New Roman" w:eastAsiaTheme="majorEastAsia" w:hAnsi="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65037"/>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E7729"/>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5037"/>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E65037"/>
    <w:pPr>
      <w:spacing w:before="120" w:after="0"/>
      <w:ind w:left="200"/>
    </w:pPr>
    <w:rPr>
      <w:rFonts w:asciiTheme="minorHAnsi" w:hAnsiTheme="minorHAnsi"/>
      <w:b/>
      <w:bCs/>
      <w:sz w:val="22"/>
    </w:rPr>
  </w:style>
  <w:style w:type="paragraph" w:styleId="TOC3">
    <w:name w:val="toc 3"/>
    <w:basedOn w:val="Normal"/>
    <w:next w:val="Normal"/>
    <w:autoRedefine/>
    <w:uiPriority w:val="39"/>
    <w:semiHidden/>
    <w:unhideWhenUsed/>
    <w:rsid w:val="00E65037"/>
    <w:pPr>
      <w:spacing w:after="0"/>
      <w:ind w:left="400"/>
    </w:pPr>
    <w:rPr>
      <w:rFonts w:asciiTheme="minorHAnsi" w:hAnsiTheme="minorHAnsi"/>
      <w:szCs w:val="20"/>
    </w:rPr>
  </w:style>
  <w:style w:type="paragraph" w:styleId="TOC4">
    <w:name w:val="toc 4"/>
    <w:basedOn w:val="Normal"/>
    <w:next w:val="Normal"/>
    <w:autoRedefine/>
    <w:uiPriority w:val="39"/>
    <w:semiHidden/>
    <w:unhideWhenUsed/>
    <w:rsid w:val="00E65037"/>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E65037"/>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E65037"/>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E65037"/>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E65037"/>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E65037"/>
    <w:pPr>
      <w:spacing w:after="0"/>
      <w:ind w:left="1600"/>
    </w:pPr>
    <w:rPr>
      <w:rFonts w:asciiTheme="minorHAnsi" w:hAnsiTheme="minorHAnsi"/>
      <w:szCs w:val="20"/>
    </w:rPr>
  </w:style>
  <w:style w:type="character" w:styleId="Hyperlink">
    <w:name w:val="Hyperlink"/>
    <w:basedOn w:val="DefaultParagraphFont"/>
    <w:uiPriority w:val="99"/>
    <w:unhideWhenUsed/>
    <w:rsid w:val="009240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4CED2-6ED8-ED49-A4C4-21815F473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6331</Words>
  <Characters>36089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2026-10-14T09:15:00Z</dcterms:created>
  <dcterms:modified xsi:type="dcterms:W3CDTF">2026-10-14T09:15:00Z</dcterms:modified>
  <cp:category/>
</cp:coreProperties>
</file>