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Dataset development report</w:t>
      </w:r>
    </w:p>
    <w:p>
      <w:pPr>
        <w:pStyle w:val="Subtitle"/>
      </w:pPr>
      <w:r>
        <w:t xml:space="preserve">Scientific Services | Methods and lineage</w:t>
      </w:r>
    </w:p>
    <w:p>
      <w:pPr>
        <w:pStyle w:val="FirstParagraph"/>
      </w:pPr>
      <w:r>
        <w:rPr>
          <w:b/>
          <w:bCs/>
        </w:rPr>
        <w:t xml:space="preserve">Dataset or project title:</w:t>
      </w:r>
      <w:r>
        <w:t xml:space="preserve"> </w:t>
      </w:r>
      <w:r>
        <w:t xml:space="preserve">[Enter title]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[Name, organisation and role]</w:t>
      </w:r>
    </w:p>
    <w:p>
      <w:pPr>
        <w:pStyle w:val="BodyText"/>
      </w:pPr>
      <w:r>
        <w:rPr>
          <w:b/>
          <w:bCs/>
        </w:rPr>
        <w:t xml:space="preserve">Dataset UUID and version:</w:t>
      </w:r>
      <w:r>
        <w:t xml:space="preserve"> </w:t>
      </w:r>
      <w:r>
        <w:t xml:space="preserve">[UUID] / [dataset version]</w:t>
      </w:r>
    </w:p>
    <w:p>
      <w:pPr>
        <w:pStyle w:val="BodyText"/>
      </w:pPr>
      <w:r>
        <w:rPr>
          <w:b/>
          <w:bCs/>
        </w:rPr>
        <w:t xml:space="preserve">Report version and date:</w:t>
      </w:r>
      <w:r>
        <w:t xml:space="preserve"> </w:t>
      </w:r>
      <w:r>
        <w:t xml:space="preserve">[report version] / [YYYY-MM-DD]</w:t>
      </w:r>
    </w:p>
    <w:p>
      <w:pPr>
        <w:pStyle w:val="BodyText"/>
      </w:pPr>
      <w:r>
        <w:rPr>
          <w:b/>
          <w:bCs/>
        </w:rPr>
        <w:t xml:space="preserve">Processing run or build:</w:t>
      </w:r>
      <w:r>
        <w:t xml:space="preserve"> </w:t>
      </w:r>
      <w:r>
        <w:t xml:space="preserve">[run identifier and processing dates]</w:t>
      </w:r>
    </w:p>
    <w:p>
      <w:pPr>
        <w:pStyle w:val="BodyText"/>
      </w:pPr>
      <w:r>
        <w:rPr>
          <w:b/>
          <w:bCs/>
        </w:rPr>
        <w:t xml:space="preserve">Document status:</w:t>
      </w:r>
      <w:r>
        <w:t xml:space="preserve"> </w:t>
      </w:r>
      <w:r>
        <w:t xml:space="preserve">[In development / ready for review / complete]</w:t>
      </w:r>
    </w:p>
    <w:p>
      <w:pPr>
        <w:pStyle w:val="GuidanceHeading"/>
      </w:pPr>
      <w:r>
        <w:t xml:space="preserve">Using this template</w:t>
      </w:r>
    </w:p>
    <w:p>
      <w:pPr>
        <w:pStyle w:val="GuidanceText"/>
      </w:pPr>
      <w:r>
        <w:t xml:space="preserve">Describe how the dataset was produced so that another person can understand,</w:t>
      </w:r>
      <w:r>
        <w:t xml:space="preserve"> </w:t>
      </w:r>
      <w:r>
        <w:t xml:space="preserve">check and repeat the work. Replace the bracketed prompts with your own text.</w:t>
      </w:r>
      <w:r>
        <w:t xml:space="preserve"> </w:t>
      </w:r>
      <w:r>
        <w:t xml:space="preserve">Keep these instructional notes while developing the report and remove them</w:t>
      </w:r>
      <w:r>
        <w:t xml:space="preserve"> </w:t>
      </w:r>
      <w:r>
        <w:t xml:space="preserve">when it is complete. Add rows and repeat method sections wherever needed.</w:t>
      </w:r>
    </w:p>
    <w:p>
      <w:pPr>
        <w:pStyle w:val="BodyText"/>
      </w:pPr>
      <w:r>
        <w:t xml:space="preserve">Word users: save a project copy as</w:t>
      </w:r>
      <w:r>
        <w:t xml:space="preserve"> </w:t>
      </w:r>
      <w:r>
        <w:rPr>
          <w:rStyle w:val="VerbatimChar"/>
        </w:rPr>
        <w:t xml:space="preserve">data_dev_project.docx</w:t>
      </w:r>
      <w:r>
        <w:t xml:space="preserve">.</w:t>
      </w:r>
      <w:r>
        <w:t xml:space="preserve"> </w:t>
      </w:r>
      <w:r>
        <w:t xml:space="preserve">Type directly into it and use the existing heading styles when adding sections.</w:t>
      </w:r>
      <w:r>
        <w:t xml:space="preserve"> </w:t>
      </w:r>
      <w:r>
        <w:t xml:space="preserve">The report records methods and lineage;</w:t>
      </w:r>
      <w:r>
        <w:t xml:space="preserve"> </w:t>
      </w:r>
      <w:r>
        <w:rPr>
          <w:rStyle w:val="VerbatimChar"/>
        </w:rPr>
        <w:t xml:space="preserve">metadata.pdf</w:t>
      </w:r>
      <w:r>
        <w:t xml:space="preserve"> </w:t>
      </w:r>
      <w:r>
        <w:t xml:space="preserve">describes the dataset</w:t>
      </w:r>
      <w:r>
        <w:t xml:space="preserve"> </w:t>
      </w:r>
      <w:r>
        <w:t xml:space="preserve">for users and</w:t>
      </w:r>
      <w:r>
        <w:t xml:space="preserve"> </w:t>
      </w:r>
      <w:r>
        <w:rPr>
          <w:rStyle w:val="VerbatimChar"/>
        </w:rPr>
        <w:t xml:space="preserve">citation.txt</w:t>
      </w:r>
      <w:r>
        <w:t xml:space="preserve"> </w:t>
      </w:r>
      <w:r>
        <w:t xml:space="preserve">provides its saved citation.</w:t>
      </w:r>
    </w:p>
    <w:bookmarkStart w:id="21" w:name="revision-history"/>
    <w:p>
      <w:pPr>
        <w:pStyle w:val="Heading2"/>
      </w:pPr>
      <w:r>
        <w:t xml:space="preserve">Revision history</w:t>
      </w:r>
    </w:p>
    <w:p>
      <w:pPr>
        <w:pStyle w:val="GuidanceHeading"/>
      </w:pPr>
      <w:r>
        <w:t xml:space="preserve">What to record</w:t>
      </w:r>
    </w:p>
    <w:p>
      <w:pPr>
        <w:pStyle w:val="GuidanceText"/>
      </w:pPr>
      <w:r>
        <w:t xml:space="preserve">Record substantive changes, who made them and the report version. Identify</w:t>
      </w:r>
      <w:r>
        <w:t xml:space="preserve"> </w:t>
      </w:r>
      <w:r>
        <w:t xml:space="preserve">changes to data or methods separately from wording and layout changes.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 and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[YYYY-MM-DD]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[Name; change and reason]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[Version]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[YYYY-MM-DD]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[Name; change and reason]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[Version]</w:t>
            </w:r>
          </w:p>
        </w:tc>
      </w:tr>
    </w:tbl>
    <w:p>
      <w:pPr>
        <w:pStyle w:val="BodyText"/>
      </w:pPr>
      <w:r>
        <w:rPr>
          <w:i/>
          <w:iCs/>
        </w:rPr>
        <w:t xml:space="preserve">Template version 1.0.0. The report version and dataset version are separate.</w:t>
      </w:r>
    </w:p>
    <w:p>
      <w:r>
        <w:br w:type="page"/>
      </w:r>
    </w:p>
    <w:bookmarkEnd w:id="21"/>
    <w:bookmarkStart w:id="24" w:name="project-summary"/>
    <w:p>
      <w:pPr>
        <w:pStyle w:val="Heading1"/>
      </w:pPr>
      <w:r>
        <w:t xml:space="preserve">1. Project summary</w:t>
      </w:r>
    </w:p>
    <w:bookmarkStart w:id="22" w:name="purpose"/>
    <w:p>
      <w:pPr>
        <w:pStyle w:val="Heading2"/>
      </w:pPr>
      <w:r>
        <w:t xml:space="preserve">1.1 Purpose</w:t>
      </w:r>
    </w:p>
    <w:p>
      <w:pPr>
        <w:pStyle w:val="GuidanceHeading"/>
      </w:pPr>
      <w:r>
        <w:t xml:space="preserve">What to write</w:t>
      </w:r>
    </w:p>
    <w:p>
      <w:pPr>
        <w:pStyle w:val="GuidanceText"/>
      </w:pPr>
      <w:r>
        <w:t xml:space="preserve">Explain why the dataset is needed, who will use it and which question or</w:t>
      </w:r>
      <w:r>
        <w:t xml:space="preserve"> </w:t>
      </w:r>
      <w:r>
        <w:t xml:space="preserve">decision it supports. State the intended geographic and temporal coverage.</w:t>
      </w:r>
    </w:p>
    <w:p>
      <w:pPr>
        <w:pStyle w:val="BodyText"/>
      </w:pPr>
      <w:r>
        <w:t xml:space="preserve">[Write the purpose and intended use here.]</w:t>
      </w:r>
    </w:p>
    <w:bookmarkEnd w:id="22"/>
    <w:bookmarkStart w:id="23" w:name="scope-and-key-definitions"/>
    <w:p>
      <w:pPr>
        <w:pStyle w:val="Heading2"/>
      </w:pPr>
      <w:r>
        <w:t xml:space="preserve">1.2 Scope and key definitions</w:t>
      </w:r>
    </w:p>
    <w:p>
      <w:pPr>
        <w:pStyle w:val="FirstParagraph"/>
      </w:pPr>
      <w:r>
        <w:t xml:space="preserve">[Describe what the work includes and excludes. Define specialist terms and</w:t>
      </w:r>
      <w:r>
        <w:t xml:space="preserve"> </w:t>
      </w:r>
      <w:r>
        <w:t xml:space="preserve">any boundaries, scales or assumptions needed to understand the methods.]</w:t>
      </w:r>
    </w:p>
    <w:bookmarkEnd w:id="23"/>
    <w:bookmarkEnd w:id="24"/>
    <w:bookmarkStart w:id="25" w:name="main-steps"/>
    <w:p>
      <w:pPr>
        <w:pStyle w:val="Heading1"/>
      </w:pPr>
      <w:r>
        <w:t xml:space="preserve">2. Main steps</w:t>
      </w:r>
    </w:p>
    <w:p>
      <w:pPr>
        <w:pStyle w:val="GuidanceHeading"/>
      </w:pPr>
      <w:r>
        <w:t xml:space="preserve">What to write</w:t>
      </w:r>
    </w:p>
    <w:p>
      <w:pPr>
        <w:pStyle w:val="GuidanceText"/>
      </w:pPr>
      <w:r>
        <w:t xml:space="preserve">Summarise the workflow in order. Give each step a stable identifier that can</w:t>
      </w:r>
      <w:r>
        <w:t xml:space="preserve"> </w:t>
      </w:r>
      <w:r>
        <w:t xml:space="preserve">also be used in the detailed methods, scripts, logs and validation records.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[Prepare and check inputs]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[Prepared inputs]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[Process or derive data]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[Derived outputs]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[Validate and assemble products]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[Checked products]</w:t>
            </w:r>
          </w:p>
        </w:tc>
      </w:tr>
    </w:tbl>
    <w:bookmarkEnd w:id="25"/>
    <w:bookmarkStart w:id="26" w:name="datasets-used"/>
    <w:p>
      <w:pPr>
        <w:pStyle w:val="Heading1"/>
      </w:pPr>
      <w:r>
        <w:t xml:space="preserve">3. Datasets used</w:t>
      </w:r>
    </w:p>
    <w:p>
      <w:pPr>
        <w:pStyle w:val="GuidanceHeading"/>
      </w:pPr>
      <w:r>
        <w:t xml:space="preserve">What to record</w:t>
      </w:r>
    </w:p>
    <w:p>
      <w:pPr>
        <w:pStyle w:val="GuidanceText"/>
      </w:pPr>
      <w:r>
        <w:t xml:space="preserve">Identify the exact input versions, including externally supplied data. Record</w:t>
      </w:r>
      <w:r>
        <w:t xml:space="preserve"> </w:t>
      </w:r>
      <w:r>
        <w:t xml:space="preserve">a citation or persistent identifier and the location of the input or its</w:t>
      </w:r>
      <w:r>
        <w:t xml:space="preserve"> </w:t>
      </w:r>
      <w:r>
        <w:t xml:space="preserve">manifest. Note any restrictions, selection, exclusions or preprocessing.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3630"/>
        <w:gridCol w:w="31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 and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and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I01 [Title]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[Citation; version/date; identifier]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[Relative path or stable URL; use]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I02 [Title]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[Citation; version/date; identifier]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[Relative path or stable URL; use]</w:t>
            </w:r>
          </w:p>
        </w:tc>
      </w:tr>
    </w:tbl>
    <w:p>
      <w:pPr>
        <w:pStyle w:val="BodyText"/>
      </w:pPr>
      <w:r>
        <w:rPr>
          <w:b/>
          <w:bCs/>
        </w:rPr>
        <w:t xml:space="preserve">Input selection and preparation:</w:t>
      </w:r>
      <w:r>
        <w:t xml:space="preserve"> </w:t>
      </w:r>
      <w:r>
        <w:t xml:space="preserve">[Explain inclusion rules, exclusions,</w:t>
      </w:r>
      <w:r>
        <w:t xml:space="preserve"> </w:t>
      </w:r>
      <w:r>
        <w:t xml:space="preserve">permissions relevant to reuse and any preparation completed before S01.]</w:t>
      </w:r>
    </w:p>
    <w:p>
      <w:r>
        <w:br w:type="page"/>
      </w:r>
    </w:p>
    <w:bookmarkEnd w:id="26"/>
    <w:bookmarkStart w:id="28" w:name="data-processing"/>
    <w:p>
      <w:pPr>
        <w:pStyle w:val="Heading1"/>
      </w:pPr>
      <w:r>
        <w:t xml:space="preserve">4. Data processing</w:t>
      </w:r>
    </w:p>
    <w:p>
      <w:pPr>
        <w:pStyle w:val="GuidanceHeading"/>
      </w:pPr>
      <w:r>
        <w:t xml:space="preserve">What to write</w:t>
      </w:r>
    </w:p>
    <w:p>
      <w:pPr>
        <w:pStyle w:val="GuidanceText"/>
      </w:pPr>
      <w:r>
        <w:t xml:space="preserve">Repeat the method section below for each main step. Describe what was actually</w:t>
      </w:r>
      <w:r>
        <w:t xml:space="preserve"> </w:t>
      </w:r>
      <w:r>
        <w:t xml:space="preserve">done, why it was done that way and the settings that affect the result.</w:t>
      </w:r>
      <w:r>
        <w:t xml:space="preserve"> </w:t>
      </w:r>
      <w:r>
        <w:t xml:space="preserve">Manual work in QGIS, ArcGIS, spreadsheets or field records is equally valid:</w:t>
      </w:r>
      <w:r>
        <w:t xml:space="preserve"> </w:t>
      </w:r>
      <w:r>
        <w:t xml:space="preserve">record selections, tools, settings and decisions even when there is no code.</w:t>
      </w:r>
    </w:p>
    <w:bookmarkStart w:id="27" w:name="s01-step-title"/>
    <w:p>
      <w:pPr>
        <w:pStyle w:val="Heading2"/>
      </w:pPr>
      <w:r>
        <w:t xml:space="preserve">4.1 S01 Step title</w:t>
      </w:r>
    </w:p>
    <w:p>
      <w:pPr>
        <w:pStyle w:val="FirstParagraph"/>
      </w:pPr>
      <w:r>
        <w:rPr>
          <w:b/>
          <w:bCs/>
        </w:rPr>
        <w:t xml:space="preserve">Objective and rationale</w:t>
      </w:r>
    </w:p>
    <w:p>
      <w:pPr>
        <w:pStyle w:val="BodyText"/>
      </w:pPr>
      <w:r>
        <w:t xml:space="preserve">[Explain what this step achieves and why this approach was selected.]</w:t>
      </w:r>
    </w:p>
    <w:p>
      <w:pPr>
        <w:pStyle w:val="BodyText"/>
      </w:pPr>
      <w:r>
        <w:rPr>
          <w:b/>
          <w:bCs/>
        </w:rPr>
        <w:t xml:space="preserve">Inputs and prerequisites</w:t>
      </w:r>
    </w:p>
    <w:p>
      <w:pPr>
        <w:pStyle w:val="BodyText"/>
      </w:pPr>
      <w:r>
        <w:t xml:space="preserve">[Identify input IDs, versions, layers or sheets, and any preceding steps.]</w:t>
      </w:r>
    </w:p>
    <w:p>
      <w:pPr>
        <w:pStyle w:val="BodyText"/>
      </w:pPr>
      <w:r>
        <w:rPr>
          <w:b/>
          <w:bCs/>
        </w:rPr>
        <w:t xml:space="preserve">Method</w:t>
      </w:r>
    </w:p>
    <w:p>
      <w:pPr>
        <w:pStyle w:val="BodyText"/>
      </w:pPr>
      <w:r>
        <w:t xml:space="preserve">[Describe the operations in sufficient detail for another practitioner to</w:t>
      </w:r>
      <w:r>
        <w:t xml:space="preserve"> </w:t>
      </w:r>
      <w:r>
        <w:t xml:space="preserve">repeat them. Include formulas, diagrams or screenshots where they clarify</w:t>
      </w:r>
      <w:r>
        <w:t xml:space="preserve"> </w:t>
      </w:r>
      <w:r>
        <w:t xml:space="preserve">the method. Cite published methods and explain any departures from them.]</w:t>
      </w:r>
    </w:p>
    <w:p>
      <w:pPr>
        <w:pStyle w:val="BodyText"/>
      </w:pPr>
      <w:r>
        <w:rPr>
          <w:b/>
          <w:bCs/>
        </w:rPr>
        <w:t xml:space="preserve">Parameters and decision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and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or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[Parameter or rule]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[Actual value]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[Rationale or citation]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[Parameter or rule]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[Actual value]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[Rationale or citation]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Implementation and execution evidence</w:t>
      </w:r>
    </w:p>
    <w:p>
      <w:pPr>
        <w:pStyle w:val="BodyText"/>
      </w:pPr>
      <w:r>
        <w:t xml:space="preserve">[Record software and tool names; script or model path and code revision if</w:t>
      </w:r>
      <w:r>
        <w:t xml:space="preserve"> </w:t>
      </w:r>
      <w:r>
        <w:t xml:space="preserve">applicable; run ID and date; and relative paths to logs or saved commands.</w:t>
      </w:r>
      <w:r>
        <w:t xml:space="preserve"> </w:t>
      </w:r>
      <w:r>
        <w:t xml:space="preserve">Refer to Appendix D for the full processing environment.]</w:t>
      </w:r>
    </w:p>
    <w:p>
      <w:pPr>
        <w:pStyle w:val="BodyText"/>
      </w:pPr>
      <w:r>
        <w:rPr>
          <w:b/>
          <w:bCs/>
        </w:rPr>
        <w:t xml:space="preserve">Outputs and checks</w:t>
      </w:r>
    </w:p>
    <w:p>
      <w:pPr>
        <w:pStyle w:val="BodyText"/>
      </w:pPr>
      <w:r>
        <w:t xml:space="preserve">[Identify outputs from this step, checks performed, results and any failures,</w:t>
      </w:r>
      <w:r>
        <w:t xml:space="preserve"> </w:t>
      </w:r>
      <w:r>
        <w:t xml:space="preserve">corrections or exceptions. Distinguish a completed check from a planned check.]</w:t>
      </w:r>
    </w:p>
    <w:p>
      <w:pPr>
        <w:pStyle w:val="BodyText"/>
      </w:pPr>
      <w:r>
        <w:rPr>
          <w:b/>
          <w:bCs/>
        </w:rPr>
        <w:t xml:space="preserve">Decisions and limitations</w:t>
      </w:r>
    </w:p>
    <w:p>
      <w:pPr>
        <w:pStyle w:val="BodyText"/>
      </w:pPr>
      <w:r>
        <w:t xml:space="preserve">[Explain judgement calls, rejected alternatives, uncertainty and limitations</w:t>
      </w:r>
      <w:r>
        <w:t xml:space="preserve"> </w:t>
      </w:r>
      <w:r>
        <w:t xml:space="preserve">introduced by this step. Refer to decision IDs in Appendix E where useful.]</w:t>
      </w:r>
    </w:p>
    <w:p>
      <w:r>
        <w:br w:type="page"/>
      </w:r>
    </w:p>
    <w:bookmarkEnd w:id="27"/>
    <w:bookmarkEnd w:id="28"/>
    <w:bookmarkStart w:id="30" w:name="products"/>
    <w:p>
      <w:pPr>
        <w:pStyle w:val="Heading1"/>
      </w:pPr>
      <w:r>
        <w:t xml:space="preserve">5. Products</w:t>
      </w:r>
    </w:p>
    <w:p>
      <w:pPr>
        <w:pStyle w:val="GuidanceHeading"/>
      </w:pPr>
      <w:r>
        <w:t xml:space="preserve">What to record</w:t>
      </w:r>
    </w:p>
    <w:p>
      <w:pPr>
        <w:pStyle w:val="GuidanceText"/>
      </w:pPr>
      <w:r>
        <w:t xml:space="preserve">List the final products and explain how they relate to the methods. Include</w:t>
      </w:r>
      <w:r>
        <w:t xml:space="preserve"> </w:t>
      </w:r>
      <w:r>
        <w:t xml:space="preserve">relative filenames and layer or sheet names. Record units, CRS and resolution</w:t>
      </w:r>
      <w:r>
        <w:t xml:space="preserve"> </w:t>
      </w:r>
      <w:r>
        <w:t xml:space="preserve">where relevant; use Not applicable for nonspatial data.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91"/>
        <w:gridCol w:w="3191"/>
        <w:gridCol w:w="15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Product and relative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and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O01 [File; layer/sheet]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[Purpose; units; CRS/resolution if applicable]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[Step/run]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O02 [File; layer/sheet]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[Purpose; units; CRS/resolution if applicable]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[Step/run]</w:t>
            </w:r>
          </w:p>
        </w:tc>
      </w:tr>
    </w:tbl>
    <w:p>
      <w:pPr>
        <w:pStyle w:val="BodyText"/>
      </w:pPr>
      <w:r>
        <w:rPr>
          <w:b/>
          <w:bCs/>
        </w:rPr>
        <w:t xml:space="preserve">Packaging and completeness:</w:t>
      </w:r>
      <w:r>
        <w:t xml:space="preserve"> </w:t>
      </w:r>
      <w:r>
        <w:t xml:space="preserve">[State what is included, what is excluded,</w:t>
      </w:r>
      <w:r>
        <w:t xml:space="preserve"> </w:t>
      </w:r>
      <w:r>
        <w:t xml:space="preserve">how NoData or missing values are represented and where the file manifest or</w:t>
      </w:r>
      <w:r>
        <w:t xml:space="preserve"> </w:t>
      </w:r>
      <w:r>
        <w:t xml:space="preserve">checksum record is stored.]</w:t>
      </w:r>
    </w:p>
    <w:bookmarkStart w:id="29" w:name="quality-assessment"/>
    <w:p>
      <w:pPr>
        <w:pStyle w:val="Heading2"/>
      </w:pPr>
      <w:r>
        <w:t xml:space="preserve">5.1 Quality assessment</w:t>
      </w:r>
    </w:p>
    <w:p>
      <w:pPr>
        <w:pStyle w:val="GuidanceHeading"/>
      </w:pPr>
      <w:r>
        <w:t xml:space="preserve">What to write</w:t>
      </w:r>
    </w:p>
    <w:p>
      <w:pPr>
        <w:pStyle w:val="GuidanceText"/>
      </w:pPr>
      <w:r>
        <w:t xml:space="preserve">Report the checks and their evidence. Include relevant completeness, spatial,</w:t>
      </w:r>
      <w:r>
        <w:t xml:space="preserve"> </w:t>
      </w:r>
      <w:r>
        <w:t xml:space="preserve">attribute, numerical or independent-review checks. Record unresolved issues</w:t>
      </w:r>
      <w:r>
        <w:t xml:space="preserve"> </w:t>
      </w:r>
      <w:r>
        <w:t xml:space="preserve">as well as successful results; do not describe an untested result as passed.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68"/>
        <w:gridCol w:w="1267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Check and acceptance 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[Check; expected outcome]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[Measured result; status]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[Log, table or review path]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[Check; expected outcome]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[Measured result; status]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[Log, table or review path]</w:t>
            </w:r>
          </w:p>
        </w:tc>
      </w:tr>
    </w:tbl>
    <w:p>
      <w:pPr>
        <w:pStyle w:val="BodyText"/>
      </w:pPr>
      <w:r>
        <w:rPr>
          <w:b/>
          <w:bCs/>
        </w:rPr>
        <w:t xml:space="preserve">Known limitations and appropriate use:</w:t>
      </w:r>
      <w:r>
        <w:t xml:space="preserve"> </w:t>
      </w:r>
      <w:r>
        <w:t xml:space="preserve">[Explain uncertainty, unsuitable</w:t>
      </w:r>
      <w:r>
        <w:t xml:space="preserve"> </w:t>
      </w:r>
      <w:r>
        <w:t xml:space="preserve">applications and any conditions a downstream user must consider.]</w:t>
      </w:r>
    </w:p>
    <w:bookmarkEnd w:id="29"/>
    <w:bookmarkEnd w:id="30"/>
    <w:bookmarkStart w:id="31" w:name="conclusion"/>
    <w:p>
      <w:pPr>
        <w:pStyle w:val="Heading1"/>
      </w:pPr>
      <w:r>
        <w:t xml:space="preserve">6. Conclusion</w:t>
      </w:r>
    </w:p>
    <w:p>
      <w:pPr>
        <w:pStyle w:val="FirstParagraph"/>
      </w:pPr>
      <w:r>
        <w:t xml:space="preserve">[Explain whether the purpose was achieved, which products are ready for use,</w:t>
      </w:r>
      <w:r>
        <w:t xml:space="preserve"> </w:t>
      </w:r>
      <w:r>
        <w:t xml:space="preserve">what remains unresolved and which further work is recommended.]</w:t>
      </w:r>
    </w:p>
    <w:p>
      <w:r>
        <w:br w:type="page"/>
      </w:r>
    </w:p>
    <w:bookmarkEnd w:id="31"/>
    <w:bookmarkStart w:id="39" w:name="appendices"/>
    <w:p>
      <w:pPr>
        <w:pStyle w:val="Heading1"/>
      </w:pPr>
      <w:r>
        <w:t xml:space="preserve">Appendices</w:t>
      </w:r>
    </w:p>
    <w:bookmarkStart w:id="32" w:name="appendix-a-dataset-metadata"/>
    <w:p>
      <w:pPr>
        <w:pStyle w:val="Heading2"/>
      </w:pPr>
      <w:r>
        <w:t xml:space="preserve">Appendix A Dataset metadata</w:t>
      </w:r>
    </w:p>
    <w:p>
      <w:pPr>
        <w:pStyle w:val="GuidanceHeading"/>
      </w:pPr>
      <w:r>
        <w:t xml:space="preserve">What to record</w:t>
      </w:r>
    </w:p>
    <w:p>
      <w:pPr>
        <w:pStyle w:val="GuidanceText"/>
      </w:pPr>
      <w:r>
        <w:t xml:space="preserve">Refer to the saved dataset metadata and citation. Summarise only the links</w:t>
      </w:r>
      <w:r>
        <w:t xml:space="preserve"> </w:t>
      </w:r>
      <w:r>
        <w:t xml:space="preserve">needed to connect this methods report to the dataset; maintain the full</w:t>
      </w:r>
      <w:r>
        <w:t xml:space="preserve"> </w:t>
      </w:r>
      <w:r>
        <w:t xml:space="preserve">descriptive record in the metadata document.</w:t>
      </w:r>
    </w:p>
    <w:p>
      <w:pPr>
        <w:pStyle w:val="BodyText"/>
      </w:pPr>
      <w:r>
        <w:rPr>
          <w:b/>
          <w:bCs/>
        </w:rPr>
        <w:t xml:space="preserve">Metadata document:</w:t>
      </w:r>
      <w:r>
        <w:t xml:space="preserve"> </w:t>
      </w:r>
      <w:r>
        <w:t xml:space="preserve">[Relative path to metadata.pdf]</w:t>
      </w:r>
    </w:p>
    <w:p>
      <w:pPr>
        <w:pStyle w:val="BodyText"/>
      </w:pPr>
      <w:r>
        <w:rPr>
          <w:b/>
          <w:bCs/>
        </w:rPr>
        <w:t xml:space="preserve">Citation:</w:t>
      </w:r>
      <w:r>
        <w:t xml:space="preserve"> </w:t>
      </w:r>
      <w:r>
        <w:t xml:space="preserve">[Relative path to citation.txt]</w:t>
      </w:r>
    </w:p>
    <w:p>
      <w:pPr>
        <w:pStyle w:val="BodyText"/>
      </w:pPr>
      <w:r>
        <w:rPr>
          <w:b/>
          <w:bCs/>
        </w:rPr>
        <w:t xml:space="preserve">Dataset identity and version:</w:t>
      </w:r>
      <w:r>
        <w:t xml:space="preserve"> </w:t>
      </w:r>
      <w:r>
        <w:t xml:space="preserve">[UUID and version described by this report]</w:t>
      </w:r>
    </w:p>
    <w:p>
      <w:pPr>
        <w:pStyle w:val="BodyText"/>
      </w:pPr>
      <w:r>
        <w:rPr>
          <w:b/>
          <w:bCs/>
        </w:rPr>
        <w:t xml:space="preserve">Archive or release reference:</w:t>
      </w:r>
      <w:r>
        <w:t xml:space="preserve"> </w:t>
      </w:r>
      <w:r>
        <w:t xml:space="preserve">[Release identifier or manifest path, if</w:t>
      </w:r>
      <w:r>
        <w:t xml:space="preserve"> </w:t>
      </w:r>
      <w:r>
        <w:t xml:space="preserve">assigned; otherwise state Not yet assigned.]</w:t>
      </w:r>
    </w:p>
    <w:bookmarkEnd w:id="32"/>
    <w:bookmarkStart w:id="33" w:name="appendix-b-supporting-documentation"/>
    <w:p>
      <w:pPr>
        <w:pStyle w:val="Heading2"/>
      </w:pPr>
      <w:r>
        <w:t xml:space="preserve">Appendix B Supporting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path or stable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[Protocol, diagram, review or other evidence]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[Location]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[Protocol, diagram, review or other evidence]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[Location]</w:t>
            </w:r>
          </w:p>
        </w:tc>
      </w:tr>
    </w:tbl>
    <w:bookmarkEnd w:id="33"/>
    <w:bookmarkStart w:id="34" w:name="appendix-c-project-folder-structure"/>
    <w:p>
      <w:pPr>
        <w:pStyle w:val="Heading2"/>
      </w:pPr>
      <w:r>
        <w:t xml:space="preserve">Appendix C Project folder structure</w:t>
      </w:r>
    </w:p>
    <w:p>
      <w:pPr>
        <w:pStyle w:val="GuidanceHeading"/>
      </w:pPr>
      <w:r>
        <w:t xml:space="preserve">What to write</w:t>
      </w:r>
    </w:p>
    <w:p>
      <w:pPr>
        <w:pStyle w:val="GuidanceText"/>
      </w:pPr>
      <w:r>
        <w:t xml:space="preserve">Replace this example with the actual dataset structure. Keep references</w:t>
      </w:r>
      <w:r>
        <w:t xml:space="preserve"> </w:t>
      </w:r>
      <w:r>
        <w:t xml:space="preserve">relative to the dataset folder where possible. Identify externally held</w:t>
      </w:r>
      <w:r>
        <w:t xml:space="preserve"> </w:t>
      </w:r>
      <w:r>
        <w:t xml:space="preserve">inputs and explain how authorised users can obtain them.</w:t>
      </w:r>
    </w:p>
    <w:p>
      <w:pPr>
        <w:pStyle w:val="SourceCode"/>
      </w:pPr>
      <w:r>
        <w:rPr>
          <w:rStyle w:val="VerbatimChar"/>
        </w:rPr>
        <w:t xml:space="preserve">dataset_folder/</w:t>
      </w:r>
      <w:r>
        <w:br/>
      </w:r>
      <w:r>
        <w:rPr>
          <w:rStyle w:val="VerbatimChar"/>
        </w:rPr>
        <w:t xml:space="preserve">  data/               Inputs and outputs</w:t>
      </w:r>
      <w:r>
        <w:br/>
      </w:r>
      <w:r>
        <w:rPr>
          <w:rStyle w:val="VerbatimChar"/>
        </w:rPr>
        <w:t xml:space="preserve">  docs/               Evidence and logs</w:t>
      </w:r>
      <w:r>
        <w:br/>
      </w:r>
      <w:r>
        <w:rPr>
          <w:rStyle w:val="VerbatimChar"/>
        </w:rPr>
        <w:t xml:space="preserve">  scripts/            Code or models</w:t>
      </w:r>
      <w:r>
        <w:br/>
      </w:r>
      <w:r>
        <w:rPr>
          <w:rStyle w:val="VerbatimChar"/>
        </w:rPr>
        <w:t xml:space="preserve">  data_dev_project.*  Methods report</w:t>
      </w:r>
      <w:r>
        <w:br/>
      </w:r>
      <w:r>
        <w:rPr>
          <w:rStyle w:val="VerbatimChar"/>
        </w:rPr>
        <w:t xml:space="preserve">  metadata.pdf        Dataset metadata</w:t>
      </w:r>
      <w:r>
        <w:br/>
      </w:r>
      <w:r>
        <w:rPr>
          <w:rStyle w:val="VerbatimChar"/>
        </w:rPr>
        <w:t xml:space="preserve">  citation.txt        Dataset citation</w:t>
      </w:r>
    </w:p>
    <w:p>
      <w:r>
        <w:br w:type="page"/>
      </w:r>
    </w:p>
    <w:bookmarkEnd w:id="34"/>
    <w:bookmarkStart w:id="37" w:name="appendix-d-processing-environment"/>
    <w:p>
      <w:pPr>
        <w:pStyle w:val="Heading2"/>
      </w:pPr>
      <w:r>
        <w:t xml:space="preserve">Appendix D Processing environment</w:t>
      </w:r>
    </w:p>
    <w:p>
      <w:pPr>
        <w:pStyle w:val="GuidanceHeading"/>
      </w:pPr>
      <w:r>
        <w:t xml:space="preserve">What to record</w:t>
      </w:r>
    </w:p>
    <w:p>
      <w:pPr>
        <w:pStyle w:val="GuidanceText"/>
      </w:pPr>
      <w:r>
        <w:t xml:space="preserve">Record the environment that actually produced the data. If processing used</w:t>
      </w:r>
      <w:r>
        <w:t xml:space="preserve"> </w:t>
      </w:r>
      <w:r>
        <w:t xml:space="preserve">several computers or environments, identify the steps run in each. Keep</w:t>
      </w:r>
      <w:r>
        <w:t xml:space="preserve"> </w:t>
      </w:r>
      <w:r>
        <w:t xml:space="preserve">production-run evidence when the report is rendered on another computer.</w:t>
      </w:r>
      <w:r>
        <w:t xml:space="preserve"> </w:t>
      </w:r>
      <w:r>
        <w:t xml:space="preserve">For a manual workflow, record the application, version, tools and settings.</w:t>
      </w:r>
    </w:p>
    <w:bookmarkStart w:id="35" w:name="software-and-dependencies"/>
    <w:p>
      <w:pPr>
        <w:pStyle w:val="Heading3"/>
      </w:pPr>
      <w:r>
        <w:t xml:space="preserve">Software and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240"/>
        <w:gridCol w:w="27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or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and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[Operating system / platform]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[Version]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[Steps; workstation or cluster role]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[Application or runtime]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[Version]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[Steps; tool or operation]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[Package, plugin or GIS library]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[Version]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[Steps; dependency]</w:t>
            </w:r>
          </w:p>
        </w:tc>
      </w:tr>
    </w:tbl>
    <w:p>
      <w:pPr>
        <w:pStyle w:val="BodyText"/>
      </w:pPr>
      <w:r>
        <w:rPr>
          <w:b/>
          <w:bCs/>
        </w:rPr>
        <w:t xml:space="preserve">Code or model revision:</w:t>
      </w:r>
      <w:r>
        <w:t xml:space="preserve"> </w:t>
      </w:r>
      <w:r>
        <w:t xml:space="preserve">[Repository and commit, script hash, saved model</w:t>
      </w:r>
      <w:r>
        <w:t xml:space="preserve"> </w:t>
      </w:r>
      <w:r>
        <w:t xml:space="preserve">version or Not applicable.]</w:t>
      </w:r>
    </w:p>
    <w:p>
      <w:pPr>
        <w:pStyle w:val="BodyText"/>
      </w:pPr>
      <w:r>
        <w:rPr>
          <w:b/>
          <w:bCs/>
        </w:rPr>
        <w:t xml:space="preserve">Environment definition:</w:t>
      </w:r>
      <w:r>
        <w:t xml:space="preserve"> </w:t>
      </w:r>
      <w:r>
        <w:t xml:space="preserve">[Relative path to a lockfile, environment export,</w:t>
      </w:r>
      <w:r>
        <w:t xml:space="preserve"> </w:t>
      </w:r>
      <w:r>
        <w:t xml:space="preserve">container digest or other saved definition, if available.]</w:t>
      </w:r>
    </w:p>
    <w:bookmarkEnd w:id="35"/>
    <w:bookmarkStart w:id="36" w:name="run-and-reproducibility-record"/>
    <w:p>
      <w:pPr>
        <w:pStyle w:val="Heading3"/>
      </w:pPr>
      <w:r>
        <w:t xml:space="preserve">Run and reproducibility record</w:t>
      </w:r>
    </w:p>
    <w:p>
      <w:pPr>
        <w:pStyle w:val="FirstParagraph"/>
      </w:pPr>
      <w:r>
        <w:rPr>
          <w:b/>
          <w:bCs/>
        </w:rPr>
        <w:t xml:space="preserve">Run identity and dates:</w:t>
      </w:r>
      <w:r>
        <w:t xml:space="preserve"> </w:t>
      </w:r>
      <w:r>
        <w:t xml:space="preserve">[Identifier; start/end dates and time zone]</w:t>
      </w:r>
    </w:p>
    <w:p>
      <w:pPr>
        <w:pStyle w:val="BodyText"/>
      </w:pPr>
      <w:r>
        <w:rPr>
          <w:b/>
          <w:bCs/>
        </w:rPr>
        <w:t xml:space="preserve">Configuration and input evidence:</w:t>
      </w:r>
      <w:r>
        <w:t xml:space="preserve"> </w:t>
      </w:r>
      <w:r>
        <w:t xml:space="preserve">[Saved parameters, seeds where relevant,</w:t>
      </w:r>
      <w:r>
        <w:t xml:space="preserve"> </w:t>
      </w:r>
      <w:r>
        <w:t xml:space="preserve">input manifest and exact input versions]</w:t>
      </w:r>
    </w:p>
    <w:p>
      <w:pPr>
        <w:pStyle w:val="BodyText"/>
      </w:pPr>
      <w:r>
        <w:rPr>
          <w:b/>
          <w:bCs/>
        </w:rPr>
        <w:t xml:space="preserve">Resources and execution settings:</w:t>
      </w:r>
      <w:r>
        <w:t xml:space="preserve"> </w:t>
      </w:r>
      <w:r>
        <w:t xml:space="preserve">[Relevant memory, cores, parallelism,</w:t>
      </w:r>
      <w:r>
        <w:t xml:space="preserve"> </w:t>
      </w:r>
      <w:r>
        <w:t xml:space="preserve">hardware or scheduler settings; otherwise Not applicable]</w:t>
      </w:r>
    </w:p>
    <w:p>
      <w:pPr>
        <w:pStyle w:val="BodyText"/>
      </w:pPr>
      <w:r>
        <w:rPr>
          <w:b/>
          <w:bCs/>
        </w:rPr>
        <w:t xml:space="preserve">Recorded environment output:</w:t>
      </w:r>
      <w:r>
        <w:t xml:space="preserve"> </w:t>
      </w:r>
      <w:r>
        <w:t xml:space="preserve">[Paste the saved environment summary here,</w:t>
      </w:r>
      <w:r>
        <w:t xml:space="preserve"> </w:t>
      </w:r>
      <w:r>
        <w:t xml:space="preserve">or summarise it and give a relative path to the complete record.]</w:t>
      </w:r>
    </w:p>
    <w:p>
      <w:pPr>
        <w:pStyle w:val="BodyText"/>
      </w:pPr>
      <w:r>
        <w:rPr>
          <w:b/>
          <w:bCs/>
        </w:rPr>
        <w:t xml:space="preserve">Steps to repeat the work:</w:t>
      </w:r>
      <w:r>
        <w:t xml:space="preserve"> </w:t>
      </w:r>
      <w:r>
        <w:t xml:space="preserve">[Explain the required order, entry points,</w:t>
      </w:r>
      <w:r>
        <w:t xml:space="preserve"> </w:t>
      </w:r>
      <w:r>
        <w:t xml:space="preserve">dependencies, expected outputs and how successful completion is checked.]</w:t>
      </w:r>
    </w:p>
    <w:p>
      <w:pPr>
        <w:pStyle w:val="BodyText"/>
      </w:pPr>
      <w:r>
        <w:rPr>
          <w:b/>
          <w:bCs/>
        </w:rPr>
        <w:t xml:space="preserve">Report rendering environment:</w:t>
      </w:r>
      <w:r>
        <w:t xml:space="preserve"> </w:t>
      </w:r>
      <w:r>
        <w:t xml:space="preserve">[Optional: record separately if different</w:t>
      </w:r>
      <w:r>
        <w:t xml:space="preserve"> </w:t>
      </w:r>
      <w:r>
        <w:t xml:space="preserve">from the environment that produced the data.]</w:t>
      </w:r>
    </w:p>
    <w:p>
      <w:r>
        <w:br w:type="page"/>
      </w:r>
    </w:p>
    <w:bookmarkEnd w:id="36"/>
    <w:bookmarkEnd w:id="37"/>
    <w:bookmarkStart w:id="38" w:name="X6cb7dfbc65250d5ac6b2063dd1d1ae79813852a"/>
    <w:p>
      <w:pPr>
        <w:pStyle w:val="Heading2"/>
      </w:pPr>
      <w:r>
        <w:t xml:space="preserve">Appendix E Project progress and decisions</w:t>
      </w:r>
    </w:p>
    <w:p>
      <w:pPr>
        <w:pStyle w:val="GuidanceHeading"/>
      </w:pPr>
      <w:r>
        <w:t xml:space="preserve">What to record</w:t>
      </w:r>
    </w:p>
    <w:p>
      <w:pPr>
        <w:pStyle w:val="GuidanceText"/>
      </w:pPr>
      <w:r>
        <w:t xml:space="preserve">Keep working decisions and outstanding items here while the dataset develops.</w:t>
      </w:r>
      <w:r>
        <w:t xml:space="preserve"> </w:t>
      </w:r>
      <w:r>
        <w:t xml:space="preserve">Record the reason and effect of substantive decisions. Resolve or clearly</w:t>
      </w:r>
      <w:r>
        <w:t xml:space="preserve"> </w:t>
      </w:r>
      <w:r>
        <w:t xml:space="preserve">describe outstanding items when completing the report.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00"/>
        <w:gridCol w:w="2837"/>
        <w:gridCol w:w="24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 and decision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and 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or follow-up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[YYYY-MM-DD; DEC01]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[Decision; person; reason]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[Affected steps; action/status]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[YYYY-MM-DD; DEC02]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[Decision; person; reason]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[Affected steps; action/status]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Outstanding work:</w:t>
      </w:r>
      <w:r>
        <w:t xml:space="preserve"> </w:t>
      </w:r>
      <w:r>
        <w:t xml:space="preserve">[List unresolved items, responsible people and the</w:t>
      </w:r>
      <w:r>
        <w:t xml:space="preserve"> </w:t>
      </w:r>
      <w:r>
        <w:t xml:space="preserve">consequences for use of the current dataset.]</w:t>
      </w:r>
    </w:p>
    <w:p>
      <w:pPr>
        <w:pStyle w:val="BodyText"/>
      </w:pPr>
      <w:r>
        <w:rPr>
          <w:b/>
          <w:bCs/>
        </w:rPr>
        <w:t xml:space="preserve">Review record:</w:t>
      </w:r>
      <w:r>
        <w:t xml:space="preserve"> </w:t>
      </w:r>
      <w:r>
        <w:t xml:space="preserve">[Record who reviewed the methods and evidence, the date,</w:t>
      </w:r>
      <w:r>
        <w:t xml:space="preserve"> </w:t>
      </w:r>
      <w:r>
        <w:t xml:space="preserve">the scope of review and any remaining actions.]</w:t>
      </w:r>
    </w:p>
    <w:bookmarkEnd w:id="38"/>
    <w:bookmarkEnd w:id="39"/>
    <w:bookmarkStart w:id="41" w:name="references"/>
    <w:p>
      <w:pPr>
        <w:pStyle w:val="Heading1"/>
      </w:pPr>
      <w:r>
        <w:t xml:space="preserve">References</w:t>
      </w:r>
    </w:p>
    <w:p>
      <w:pPr>
        <w:pStyle w:val="GuidanceHeading"/>
      </w:pPr>
      <w:r>
        <w:t xml:space="preserve">What to write</w:t>
      </w:r>
    </w:p>
    <w:p>
      <w:pPr>
        <w:pStyle w:val="GuidanceText"/>
      </w:pPr>
      <w:r>
        <w:t xml:space="preserve">Include full references for cited datasets, methods and software where</w:t>
      </w:r>
      <w:r>
        <w:t xml:space="preserve"> </w:t>
      </w:r>
      <w:r>
        <w:t xml:space="preserve">appropriate. Word users may type references or use their usual citation</w:t>
      </w:r>
      <w:r>
        <w:t xml:space="preserve"> </w:t>
      </w:r>
      <w:r>
        <w:t xml:space="preserve">manager. Quarto users may add a local bibliography and citation keys.</w:t>
      </w:r>
    </w:p>
    <w:p>
      <w:pPr>
        <w:pStyle w:val="BodyText"/>
      </w:pPr>
      <w:r>
        <w:t xml:space="preserve">[Add full references here.]</w:t>
      </w:r>
    </w:p>
    <w:bookmarkStart w:id="40" w:name="refs"/>
    <w:bookmarkEnd w:id="40"/>
    <w:bookmarkEnd w:id="41"/>
    <w:sectPr>
      <w:headerReference r:id="rId9" w:type="default"/>
      <w:headerReference r:id="rId10" w:type="first"/>
      <w:footerReference r:id="rId11" w:type="default"/>
      <w:footerReference r:id="rId12" w:type="first"/>
      <w:footnotePr>
        <w:numRestart w:val="eachSect"/>
      </w:footnotePr>
      <w:pgSz w:h="16838" w:w="11906"/>
      <w:pgMar w:bottom="1247" w:footer="567" w:header="567" w:left="1191" w:right="1191" w:top="1361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24" w:val="right"/>
      </w:tabs>
    </w:pPr>
    <w:r>
      <w:rPr>
        <w:color w:val="554838"/>
        <w:sz w:val="16"/>
      </w:rPr>
      <w:t>EKZNW | Dataset development</w:t>
      <w:tab/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24" w:val="right"/>
      </w:tabs>
    </w:pPr>
    <w:r>
      <w:rPr>
        <w:color w:val="554838"/>
        <w:sz w:val="16"/>
      </w:rPr>
      <w:t>EKZNW | Dataset development</w:t>
      <w:tab/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524" w:val="right"/>
      </w:tabs>
    </w:pPr>
    <w:r>
      <w:rPr>
        <w:color w:val="554838"/>
        <w:sz w:val="16"/>
      </w:rPr>
      <w:t>Ezemvelo KZN Wildlife</w:t>
      <w:tab/>
      <w:t>Scientific Services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576000" cy="52290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rplogo12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00" cy="522905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color w:val="554838"/>
        <w:sz w:val="18"/>
      </w:rPr>
      <w:t xml:space="preserve">   EZEMVELO KZN WILDLIFE   |   Scientific Services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Next w:val="0"/>
      <w:widowControl/>
      <w:spacing w:after="120" w:line="259" w:lineRule="auto"/>
    </w:pPr>
    <w:rPr>
      <w:rFonts w:ascii="Arial" w:hAnsi="Arial"/>
      <w:color w:val="000000"/>
      <w:sz w:val="21"/>
    </w:rPr>
  </w:style>
  <w:style w:styleId="BodyText" w:type="paragraph">
    <w:name w:val="Body Text"/>
    <w:basedOn w:val="Normal"/>
    <w:link w:val="BodyTextChar"/>
    <w:qFormat/>
    <w:pPr>
      <w:keepNext w:val="0"/>
      <w:widowControl/>
      <w:spacing w:after="120" w:before="180" w:line="259" w:lineRule="auto"/>
    </w:pPr>
    <w:rPr>
      <w:rFonts w:ascii="Arial" w:hAnsi="Arial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pPr>
      <w:keepNext w:val="0"/>
      <w:widowControl/>
      <w:spacing w:after="120" w:line="259" w:lineRule="auto"/>
    </w:pPr>
    <w:rPr>
      <w:rFonts w:ascii="Arial" w:hAnsi="Arial"/>
      <w:color w:val="000000"/>
      <w:sz w:val="21"/>
    </w:rPr>
  </w:style>
  <w:style w:customStyle="1" w:styleId="Compact" w:type="paragraph">
    <w:name w:val="Compact"/>
    <w:basedOn w:val="BodyText"/>
    <w:qFormat/>
    <w:pPr>
      <w:keepNext w:val="0"/>
      <w:widowControl/>
      <w:spacing w:after="60" w:before="36" w:line="259" w:lineRule="auto"/>
    </w:pPr>
    <w:rPr>
      <w:rFonts w:ascii="Arial" w:hAnsi="Arial"/>
      <w:color w:val="000000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widowControl/>
      <w:spacing w:after="160" w:before="120" w:line="259" w:lineRule="auto"/>
      <w:contextualSpacing/>
      <w:jc w:val="center"/>
      <w:shd w:fill="E2DFD0"/>
    </w:pPr>
    <w:rPr>
      <w:rFonts w:ascii="Arial" w:hAnsi="Arial"/>
      <w:b/>
      <w:color w:val="495C3F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/>
      <w:widowControl/>
      <w:numPr>
        <w:ilvl w:val="1"/>
      </w:numPr>
      <w:spacing w:after="280" w:line="259" w:lineRule="auto"/>
    </w:pPr>
    <w:rPr>
      <w:rFonts w:ascii="Arial" w:hAnsi="Arial"/>
      <w:color w:val="554838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widowControl/>
      <w:spacing w:after="120" w:line="259" w:lineRule="auto"/>
    </w:pPr>
    <w:rPr>
      <w:rFonts w:ascii="Arial" w:hAnsi="Arial"/>
      <w:color w:val="000000"/>
      <w:sz w:val="21"/>
      <w:szCs w:val="24"/>
    </w:rPr>
  </w:style>
  <w:style w:styleId="Date" w:type="paragraph">
    <w:name w:val="Date"/>
    <w:basedOn w:val="Title"/>
    <w:next w:val="BodyText"/>
    <w:qFormat/>
    <w:pPr>
      <w:keepNext/>
      <w:keepLines/>
      <w:widowControl/>
      <w:spacing w:after="120" w:line="259" w:lineRule="auto"/>
    </w:pPr>
    <w:rPr>
      <w:rFonts w:ascii="Arial" w:hAnsi="Arial"/>
      <w:color w:val="000000"/>
      <w:sz w:val="21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widowControl/>
      <w:spacing w:after="120" w:before="300" w:line="259" w:lineRule="auto"/>
      <w:jc w:val="center"/>
    </w:pPr>
    <w:rPr>
      <w:rFonts w:ascii="Arial" w:hAnsi="Arial"/>
      <w:b/>
      <w:color w:val="000000"/>
      <w:sz w:val="21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widowControl/>
      <w:spacing w:after="120" w:before="100" w:line="259" w:lineRule="auto"/>
    </w:pPr>
    <w:rPr>
      <w:rFonts w:ascii="Arial" w:hAnsi="Arial"/>
      <w:color w:val="000000"/>
      <w:sz w:val="21"/>
      <w:szCs w:val="20"/>
    </w:rPr>
  </w:style>
  <w:style w:styleId="Bibliography" w:type="paragraph">
    <w:name w:val="Bibliography"/>
    <w:basedOn w:val="Normal"/>
    <w:next w:val="Bibliography"/>
    <w:qFormat/>
    <w:pPr>
      <w:widowControl/>
      <w:spacing w:after="120" w:line="259" w:lineRule="auto"/>
    </w:pPr>
    <w:rPr>
      <w:rFonts w:ascii="Arial" w:hAnsi="Arial"/>
      <w:color w:val="000000"/>
      <w:sz w:val="21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after="120" w:before="240" w:line="259" w:lineRule="auto"/>
      <w:outlineLvl w:val="0"/>
    </w:pPr>
    <w:rPr>
      <w:rFonts w:ascii="Arial" w:hAnsi="Arial"/>
      <w:b/>
      <w:color w:val="495C3F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after="120" w:before="240" w:line="259" w:lineRule="auto"/>
      <w:outlineLvl w:val="1"/>
    </w:pPr>
    <w:rPr>
      <w:rFonts w:ascii="Arial" w:hAnsi="Arial"/>
      <w:b/>
      <w:color w:val="554838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after="120" w:before="240" w:line="259" w:lineRule="auto"/>
      <w:outlineLvl w:val="2"/>
    </w:pPr>
    <w:rPr>
      <w:rFonts w:ascii="Arial" w:hAnsi="Arial"/>
      <w:b/>
      <w:color w:val="554838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widowControl/>
      <w:spacing w:after="120" w:before="240" w:line="259" w:lineRule="auto"/>
      <w:outlineLvl w:val="3"/>
    </w:pPr>
    <w:rPr>
      <w:rFonts w:ascii="Arial" w:hAnsi="Arial"/>
      <w:b/>
      <w:i/>
      <w:iCs/>
      <w:color w:val="554838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widowControl/>
      <w:spacing w:after="120" w:before="240" w:line="259" w:lineRule="auto"/>
      <w:outlineLvl w:val="4"/>
    </w:pPr>
    <w:rPr>
      <w:rFonts w:ascii="Arial" w:hAnsi="Arial"/>
      <w:b/>
      <w:color w:val="554838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widowControl/>
      <w:spacing w:after="120" w:before="240" w:line="259" w:lineRule="auto"/>
      <w:outlineLvl w:val="5"/>
    </w:pPr>
    <w:rPr>
      <w:rFonts w:ascii="Arial" w:hAnsi="Arial"/>
      <w:b/>
      <w:i/>
      <w:iCs/>
      <w:color w:val="554838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widowControl/>
      <w:spacing w:after="120" w:before="240" w:line="259" w:lineRule="auto"/>
      <w:outlineLvl w:val="6"/>
    </w:pPr>
    <w:rPr>
      <w:rFonts w:ascii="Arial" w:hAnsi="Arial"/>
      <w:b/>
      <w:color w:val="554838"/>
      <w:sz w:val="22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widowControl/>
      <w:spacing w:after="120" w:before="240" w:line="259" w:lineRule="auto"/>
      <w:outlineLvl w:val="7"/>
    </w:pPr>
    <w:rPr>
      <w:rFonts w:ascii="Arial" w:hAnsi="Arial"/>
      <w:b/>
      <w:i/>
      <w:iCs/>
      <w:color w:val="554838"/>
      <w:sz w:val="22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widowControl/>
      <w:spacing w:after="120" w:before="240" w:line="259" w:lineRule="auto"/>
      <w:outlineLvl w:val="8"/>
    </w:pPr>
    <w:rPr>
      <w:rFonts w:ascii="Arial" w:hAnsi="Arial"/>
      <w:b/>
      <w:color w:val="554838"/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widowControl/>
      <w:spacing w:after="120" w:before="100" w:line="259" w:lineRule="auto"/>
      <w:ind w:firstLine="0" w:left="480" w:right="480"/>
    </w:pPr>
    <w:rPr>
      <w:rFonts w:ascii="Arial" w:hAnsi="Arial"/>
      <w:color w:val="00000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widowControl/>
      <w:spacing w:after="120" w:line="259" w:lineRule="auto"/>
    </w:pPr>
    <w:rPr>
      <w:rFonts w:ascii="Arial" w:hAnsi="Arial"/>
      <w:color w:val="000000"/>
      <w:sz w:val="21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widowControl/>
      <w:spacing w:after="120" w:before="100" w:line="259" w:lineRule="auto"/>
      <w:ind w:firstLine="0" w:left="480" w:right="480"/>
    </w:pPr>
    <w:rPr>
      <w:rFonts w:ascii="Arial" w:hAnsi="Arial"/>
      <w:color w:val="000000"/>
      <w:sz w:val="21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D9D9D9" w:sz="4" w:val="single"/>
        <w:left w:color="D9D9D9" w:sz="4" w:val="single"/>
        <w:bottom w:color="D9D9D9" w:sz="4" w:val="single"/>
        <w:right w:color="D9D9D9" w:sz="4" w:val="single"/>
        <w:insideH w:color="D9D9D9" w:sz="4" w:val="single"/>
        <w:insideV w:color="D9D9D9" w:sz="4" w:val="single"/>
      </w:tblBorders>
      <w:tblCellMar>
        <w:top w:type="dxa" w:w="80"/>
        <w:bottom w:type="dxa" w:w="80"/>
        <w:left w:type="dxa" w:w="100"/>
        <w:right w:type="dxa" w:w="100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widowControl/>
      <w:spacing w:after="120" w:line="259" w:lineRule="auto"/>
    </w:pPr>
    <w:rPr>
      <w:rFonts w:ascii="Arial" w:hAnsi="Arial"/>
      <w:b/>
      <w:color w:val="000000"/>
      <w:sz w:val="21"/>
    </w:rPr>
  </w:style>
  <w:style w:customStyle="1" w:styleId="Definition" w:type="paragraph">
    <w:name w:val="Definition"/>
    <w:basedOn w:val="Normal"/>
    <w:pPr>
      <w:widowControl/>
      <w:spacing w:after="120" w:line="259" w:lineRule="auto"/>
    </w:pPr>
    <w:rPr>
      <w:rFonts w:ascii="Arial" w:hAnsi="Arial"/>
      <w:color w:val="000000"/>
      <w:sz w:val="21"/>
    </w:rPr>
  </w:style>
  <w:style w:styleId="Caption" w:type="paragraph">
    <w:name w:val="Caption"/>
    <w:basedOn w:val="Normal"/>
    <w:link w:val="BodyTextChar"/>
    <w:pPr>
      <w:widowControl/>
      <w:spacing w:after="120" w:before="0" w:line="259" w:lineRule="auto"/>
    </w:pPr>
    <w:rPr>
      <w:rFonts w:ascii="Arial" w:hAnsi="Arial"/>
      <w:i/>
      <w:color w:val="000000"/>
      <w:sz w:val="21"/>
    </w:rPr>
  </w:style>
  <w:style w:customStyle="1" w:styleId="TableCaption" w:type="paragraph">
    <w:name w:val="Table Caption"/>
    <w:basedOn w:val="Caption"/>
    <w:pPr>
      <w:keepNext/>
      <w:widowControl/>
      <w:spacing w:after="120" w:line="259" w:lineRule="auto"/>
    </w:pPr>
    <w:rPr>
      <w:rFonts w:ascii="Arial" w:hAnsi="Arial"/>
      <w:color w:val="000000"/>
      <w:sz w:val="21"/>
    </w:rPr>
  </w:style>
  <w:style w:customStyle="1" w:styleId="ImageCaption" w:type="paragraph">
    <w:name w:val="Image Caption"/>
    <w:basedOn w:val="Caption"/>
    <w:pPr>
      <w:widowControl/>
      <w:spacing w:after="120" w:line="259" w:lineRule="auto"/>
    </w:pPr>
    <w:rPr>
      <w:rFonts w:ascii="Arial" w:hAnsi="Arial"/>
      <w:color w:val="000000"/>
      <w:sz w:val="21"/>
    </w:rPr>
  </w:style>
  <w:style w:customStyle="1" w:styleId="Figure" w:type="paragraph">
    <w:name w:val="Figure"/>
    <w:basedOn w:val="Normal"/>
    <w:pPr>
      <w:widowControl/>
      <w:spacing w:after="120" w:line="259" w:lineRule="auto"/>
    </w:pPr>
    <w:rPr>
      <w:rFonts w:ascii="Arial" w:hAnsi="Arial"/>
      <w:color w:val="000000"/>
      <w:sz w:val="21"/>
    </w:rPr>
  </w:style>
  <w:style w:customStyle="1" w:styleId="CaptionedFigure" w:type="paragraph">
    <w:name w:val="Captioned Figure"/>
    <w:basedOn w:val="Figure"/>
    <w:pPr>
      <w:keepNext/>
      <w:widowControl/>
      <w:spacing w:after="120" w:line="259" w:lineRule="auto"/>
    </w:pPr>
    <w:rPr>
      <w:rFonts w:ascii="Arial" w:hAnsi="Arial"/>
      <w:color w:val="000000"/>
      <w:sz w:val="21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widowControl/>
      <w:spacing w:after="120" w:before="240" w:line="259" w:lineRule="auto"/>
      <w:outlineLvl w:val="9"/>
    </w:pPr>
    <w:rPr>
      <w:rFonts w:ascii="Arial" w:hAnsi="Arial"/>
      <w:b w:val="0"/>
      <w:bCs w:val="0"/>
      <w:color w:val="000000"/>
      <w:sz w:val="21"/>
    </w:rPr>
  </w:style>
  <w:style w:customStyle="1" w:styleId="GuidanceHeading" w:type="paragraph">
    <w:name w:val="Guidance Heading"/>
    <w:basedOn w:val="Normal"/>
    <w:pPr>
      <w:keepNext/>
      <w:spacing w:after="40" w:before="80"/>
      <w:ind w:left="113" w:right="113"/>
      <w:shd w:fill="E2DFD0"/>
    </w:pPr>
    <w:rPr>
      <w:b/>
      <w:color w:val="495C3F"/>
      <w:sz w:val="19"/>
    </w:rPr>
  </w:style>
  <w:style w:customStyle="1" w:styleId="GuidanceText" w:type="paragraph">
    <w:name w:val="Guidance Text"/>
    <w:basedOn w:val="Normal"/>
    <w:pPr>
      <w:keepNext w:val="0"/>
      <w:spacing w:after="140" w:before="0"/>
      <w:ind w:left="113" w:right="113"/>
      <w:shd w:fill="F6F5EE"/>
    </w:pPr>
    <w:rPr>
      <w:b w:val="0"/>
      <w:color w:val="554838"/>
      <w:sz w:val="19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1.xml" Type="http://schemas.openxmlformats.org/officeDocument/2006/relationships/footer" /><Relationship Id="rId12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Dataset development report</dc:title>
  <dc:creator/>
  <dc:language>en-GB</dc:language>
  <cp:keywords/>
  <dcterms:created xsi:type="dcterms:W3CDTF">2026-10-21T12:59:13Z</dcterms:created>
  <dcterms:modified xsi:type="dcterms:W3CDTF">2026-10-21T12:59:13Z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execute">
    <vt:lpwstr/>
  </property>
  <property fmtid="{D5CDD505-2E9C-101B-9397-08002B2CF9AE}" pid="5" name="forma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Scientific Services | Methods and lineage</vt:lpwstr>
  </property>
  <property fmtid="{D5CDD505-2E9C-101B-9397-08002B2CF9AE}" pid="11" name="template-version">
    <vt:lpwstr>1.0.0</vt:lpwstr>
  </property>
  <property fmtid="{D5CDD505-2E9C-101B-9397-08002B2CF9AE}" pid="12" name="toc-title">
    <vt:lpwstr>Table of contents</vt:lpwstr>
  </property>
</Properties>
</file>