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Mammals</w:t>
      </w:r>
    </w:p>
    <w:p>
      <w:pPr>
        <w:pStyle w:val="Author"/>
      </w:pPr>
      <w:r>
        <w:t xml:space="preserve">Brent Coverdale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Here the selection of species, occurrence data sources, conservation status, and species distributions are described.</w:t>
      </w:r>
    </w:p>
    <w:bookmarkStart w:id="9" w:name="mammals"/>
    <w:p>
      <w:pPr>
        <w:pStyle w:val="Heading1"/>
      </w:pPr>
      <w:r>
        <w:t xml:space="preserve">Mammals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Mammals</dc:title>
  <dc:creator>Brent Coverdale</dc:creator>
  <cp:keywords/>
  <dcterms:created xsi:type="dcterms:W3CDTF">2026-03-30T09:04:05Z</dcterms:created>
  <dcterms:modified xsi:type="dcterms:W3CDTF">2026-03-30T09:04:05Z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Here the selection of species, occurrence data sources, conservation status, and species distributions are described.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/home/paulg/refs/bspi.bib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engines">
    <vt:lpwstr/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d">
    <vt:lpwstr>sec-species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title-block-banner">
    <vt:lpwstr>True</vt:lpwstr>
  </property>
  <property fmtid="{D5CDD505-2E9C-101B-9397-08002B2CF9AE}" pid="17" name="toc-title">
    <vt:lpwstr>Table of contents</vt:lpwstr>
  </property>
</Properties>
</file>