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Invertebrates</w:t>
      </w:r>
    </w:p>
    <w:p>
      <w:pPr>
        <w:pStyle w:val="Author"/>
      </w:pPr>
      <w:r>
        <w:t xml:space="preserve">Adrian Armstrong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invertebrates"/>
    <w:p>
      <w:pPr>
        <w:pStyle w:val="Heading1"/>
      </w:pPr>
      <w:r>
        <w:t xml:space="preserve">Invertebrates</w:t>
      </w:r>
    </w:p>
    <w:p>
      <w:pPr>
        <w:pStyle w:val="FirstParagraph"/>
      </w:pPr>
      <w:r>
        <w:t xml:space="preserve">All endemic, near-endemic and threatened (CR, EN, VU) taxa are included. Only taxa in the Biodiversity Database are included in the analysis.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Invertebrates</dc:title>
  <dc:creator>Adrian Armstrong</dc:creator>
  <cp:keywords/>
  <dcterms:created xsi:type="dcterms:W3CDTF">2026-03-30T09:03:57Z</dcterms:created>
  <dcterms:modified xsi:type="dcterms:W3CDTF">2026-03-30T09:03:57Z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sec-invertebrates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oc-title">
    <vt:lpwstr>Table of contents</vt:lpwstr>
  </property>
</Properties>
</file>