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Reptiles</w:t>
      </w:r>
    </w:p>
    <w:p>
      <w:pPr>
        <w:pStyle w:val="Author"/>
      </w:pPr>
      <w:r>
        <w:t xml:space="preserve">Adrian Armstrong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reptiles"/>
    <w:p>
      <w:pPr>
        <w:pStyle w:val="Heading1"/>
      </w:pPr>
      <w:r>
        <w:t xml:space="preserve">Reptiles</w:t>
      </w:r>
    </w:p>
    <w:p>
      <w:pPr>
        <w:pStyle w:val="FirstParagraph"/>
      </w:pPr>
      <w:r>
        <w:t xml:space="preserve">All endemic, near-endemic and threatened (CR, EN, VU) species are included.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Reptiles</dc:title>
  <dc:creator>Adrian Armstrong</dc:creator>
  <cp:keywords/>
  <dcterms:created xsi:type="dcterms:W3CDTF">2026-03-30T09:04:21Z</dcterms:created>
  <dcterms:modified xsi:type="dcterms:W3CDTF">2026-03-30T09:04:21Z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