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covering the Fake Key of a Side-Channel Countermeasure on AES-128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Background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Conventional side-channel countermeasures such as masking and hiding try to break the link between the secret key and the device's power consumption. A more recent class of designs keeps that link intact and points it at a fake key that is wired into the data path but never used to produce the ciphertext. A standard CPA attack still converges cleanly and still returns a 128-bit result , but of a key the device never applies. Functional correctness is preserved by a small precomputed lookup table that cancels the fake key out of the result, so the device continues to produce standard AES ciphertext under its actual key.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Hint: The target in this challenge implements such a countermeasure on its final round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Challenge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Recent AES impleme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tations defend against power side-channel attacks not by hiding the key, but by steering the attack towards a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fake key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 wired into the data path and never used to produce the ciphertext. The attack converges cleanly and returns a confident 128-bit result, but of a key the device never applies.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Participants are given power traces from an AES-128 FPGA design implementing such a countermeasure on its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final round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. The actual key is withheld. The participants' goal is to attack these traces and do the following: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Key Recovery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 - Recover the 16-byte round-10 key that the attack converges 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Attack Characterisation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 - Report the minimum number of traces for full 16-byte recovery, with correlation and rank plots.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Actual Key Recovery (bonus)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 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countermeasure protects the final round only. Recover the actual AES-128 master key or the actual round-10 key.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Recover the actual master key as well.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Data Provided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Round10_traces.csv - 100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000 traces from the target device, with the ciphertext of every encryption. The actual and fake keys are not provided.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The circuit diagram of the implemented hardware design with and without the countermeasure are also given here: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731200" cy="2222500"/>
            <wp:effectExtent b="0" l="0" r="0" t="0"/>
            <wp:docPr id="20873374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With countermeasure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6072188" cy="2649682"/>
            <wp:effectExtent b="0" l="0" r="0" t="0"/>
            <wp:docPr id="20873374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2649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ind w:left="1440" w:firstLine="72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Without countermeasure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File Format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CSV, no header, 100,000 rows × 20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columns, one row per encryption:</w:t>
      </w:r>
    </w:p>
    <w:tbl>
      <w:tblPr>
        <w:tblStyle w:val="Table1"/>
        <w:tblW w:w="408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56"/>
        <w:gridCol w:w="3224"/>
        <w:tblGridChange w:id="0">
          <w:tblGrid>
            <w:gridCol w:w="856"/>
            <w:gridCol w:w="3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Ciphertext, 32 hex chars (byte 0 first)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– 200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200 time samples, floating point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Recover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recommended attack is CPA on the final-round state register. It needs no profiling phase. For each byte position, over all 256 candidates: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(Hint: Use Hamming distance, HD_i[k] = HW( InvSBox[C[i] XOR k] XOR C[INV_SR[i]] ))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Take the candidate with the highest absolute correlation peak. Locating the leaking samples in the 200-sample window is part of the task. 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80" w:line="240" w:lineRule="auto"/>
        <w:ind w:left="426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The recovered 16-byte round-10 key, in hex.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426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Correlation plots, one per key byte, 16 in total.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 Each plot shows correlation against sample index for all 256 candidates, with the winning candidate highlighted and its peak clearly visible. A 4×4 grid is acceptable.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426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The number of traces required to retrieve.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80" w:before="0" w:line="240" w:lineRule="auto"/>
        <w:ind w:left="426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Bonus: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Recover the actual round 10 key and produce the corresponding correlation plots.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87BA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87BA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87BA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87BA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87BA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87BA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87BA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87BA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87BA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87BA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87BA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87BA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87BA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87BA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87BA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87BA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87BA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87BA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87BA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87BA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87BA4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A87B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character" w:styleId="HTMLCode">
    <w:name w:val="HTML Code"/>
    <w:basedOn w:val="DefaultParagraphFont"/>
    <w:uiPriority w:val="99"/>
    <w:semiHidden w:val="1"/>
    <w:unhideWhenUsed w:val="1"/>
    <w:rsid w:val="00A87BA4"/>
    <w:rPr>
      <w:rFonts w:ascii="Courier New" w:cs="Courier New" w:eastAsia="Times New Roman" w:hAnsi="Courier New"/>
      <w:sz w:val="20"/>
      <w:szCs w:val="20"/>
    </w:rPr>
  </w:style>
  <w:style w:type="character" w:styleId="apple-converted-space" w:customStyle="1">
    <w:name w:val="apple-converted-space"/>
    <w:basedOn w:val="DefaultParagraphFont"/>
    <w:rsid w:val="00A87BA4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87B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87BA4"/>
    <w:rPr>
      <w:rFonts w:ascii="Courier New" w:cs="Courier New" w:eastAsia="Times New Roman" w:hAnsi="Courier New"/>
      <w:kern w:val="0"/>
      <w:sz w:val="20"/>
      <w:szCs w:val="20"/>
      <w:lang w:eastAsia="en-GB"/>
    </w:rPr>
  </w:style>
  <w:style w:type="table" w:styleId="GridTable1Light-Accent1">
    <w:name w:val="Grid Table 1 Light Accent 1"/>
    <w:basedOn w:val="TableNormal"/>
    <w:uiPriority w:val="46"/>
    <w:rsid w:val="00A87BA4"/>
    <w:pPr>
      <w:spacing w:after="0" w:line="240" w:lineRule="auto"/>
    </w:pPr>
    <w:tblPr>
      <w:tblStyleRowBandSize w:val="1"/>
      <w:tblStyleColBandSize w:val="1"/>
      <w:tblBorders>
        <w:top w:color="83caeb" w:space="0" w:sz="4" w:themeColor="accent1" w:themeTint="000066" w:val="single"/>
        <w:left w:color="83caeb" w:space="0" w:sz="4" w:themeColor="accent1" w:themeTint="000066" w:val="single"/>
        <w:bottom w:color="83caeb" w:space="0" w:sz="4" w:themeColor="accent1" w:themeTint="000066" w:val="single"/>
        <w:right w:color="83caeb" w:space="0" w:sz="4" w:themeColor="accent1" w:themeTint="000066" w:val="single"/>
        <w:insideH w:color="83caeb" w:space="0" w:sz="4" w:themeColor="accent1" w:themeTint="000066" w:val="single"/>
        <w:insideV w:color="83caeb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45b0e1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5b0e1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">
    <w:name w:val="Grid Table 1 Light"/>
    <w:basedOn w:val="TableNormal"/>
    <w:uiPriority w:val="46"/>
    <w:rsid w:val="00A87BA4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NoSpacing">
    <w:name w:val="No Spacing"/>
    <w:uiPriority w:val="1"/>
    <w:qFormat w:val="1"/>
    <w:rsid w:val="00A87BA4"/>
    <w:pPr>
      <w:spacing w:after="0" w:line="240" w:lineRule="auto"/>
    </w:pPr>
  </w:style>
  <w:style w:type="character" w:styleId="Strong">
    <w:name w:val="Strong"/>
    <w:basedOn w:val="DefaultParagraphFont"/>
    <w:uiPriority w:val="22"/>
    <w:qFormat w:val="1"/>
    <w:rsid w:val="002D5948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Gzu+tEtJod+Lhq5FUz5BfaCgQ==">CgMxLjA4AHIhMTNHWHBMODZCMlBtejBsS2lYU2NaclNuM181U0NkUWla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2026-09-10T18:57:00Z</dcterms:created>
  <dc:creator>AM .</dc:creator>
</cp:coreProperties>
</file>