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2FD3" w:rsidRDefault="00000000">
      <w:pPr>
        <w:jc w:val="center"/>
      </w:pPr>
      <w:r>
        <w:rPr>
          <w:rFonts w:ascii="Aptos Display" w:hAnsi="Aptos Display"/>
          <w:b/>
          <w:color w:val="1F4E79"/>
          <w:sz w:val="34"/>
        </w:rPr>
        <w:t>EL GHALI SANY</w:t>
      </w:r>
    </w:p>
    <w:p w:rsidR="00AB2FD3" w:rsidRDefault="00000000">
      <w:pPr>
        <w:jc w:val="center"/>
      </w:pPr>
      <w:r>
        <w:rPr>
          <w:b/>
          <w:color w:val="2D2D2D"/>
          <w:sz w:val="19"/>
        </w:rPr>
        <w:t>MBA Applicant - Najran University | Business Administration | Digital Transformation | Financial Performance</w:t>
      </w:r>
    </w:p>
    <w:p w:rsidR="00AB2FD3" w:rsidRDefault="00000000">
      <w:pPr>
        <w:spacing w:before="20" w:after="60"/>
        <w:jc w:val="center"/>
      </w:pPr>
      <w:r>
        <w:rPr>
          <w:sz w:val="17"/>
        </w:rPr>
        <w:t>Lyon, France | sanyghali@gmail.com | +33 7 81 95 70 70 | LinkedIn: Elghali Sany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AB2FD3">
        <w:trPr>
          <w:jc w:val="center"/>
        </w:trPr>
        <w:tc>
          <w:tcPr>
            <w:tcW w:w="10325" w:type="dxa"/>
            <w:shd w:val="clear" w:color="auto" w:fill="EAF2F8"/>
            <w:vAlign w:val="center"/>
          </w:tcPr>
          <w:p w:rsidR="00AB2FD3" w:rsidRDefault="00000000">
            <w:pPr>
              <w:spacing w:before="40" w:after="40"/>
            </w:pPr>
            <w:r>
              <w:rPr>
                <w:b/>
                <w:color w:val="1F4E79"/>
              </w:rPr>
              <w:t>Target Program: Master of Business Administration (MBA), College of Business Administration, Najran University - Academic Year 2026/2027</w:t>
            </w:r>
          </w:p>
        </w:tc>
      </w:tr>
    </w:tbl>
    <w:p w:rsidR="00AB2FD3" w:rsidRDefault="00000000">
      <w:pPr>
        <w:pBdr>
          <w:bottom w:val="single" w:sz="6" w:space="1" w:color="BFBFBF"/>
        </w:pBdr>
        <w:spacing w:before="120" w:after="40"/>
      </w:pPr>
      <w:r>
        <w:rPr>
          <w:rFonts w:ascii="Aptos Display" w:hAnsi="Aptos Display"/>
          <w:b/>
          <w:color w:val="1F4E79"/>
          <w:sz w:val="20"/>
        </w:rPr>
        <w:t>ACADEMIC PROFILE</w:t>
      </w:r>
    </w:p>
    <w:p w:rsidR="00AB2FD3" w:rsidRDefault="00000000">
      <w:pPr>
        <w:spacing w:after="40"/>
      </w:pPr>
      <w:r>
        <w:t>Management, Finance and Accounting graduate and current MSc Procurement and Supply Chain Management student with applied experience in financial modelling, investment appraisal, KPI reporting, credit-risk analysis, and data-supported decision frameworks. My profile fits an MBA environment because it combines managerial analysis, strategy, operations, digital-transformation governance, and performance measurement. For Najran University, my proposed MBA research focuses on assessing AI-enabled digital transformation readiness in Saudi smart-city megaprojects, using NEOM as a bounded case setting and translating strategic alignment, ROI discipline, data governance, stakeholder trust, and Islamic business-ethics principles into an auditable managerial framework.</w:t>
      </w:r>
    </w:p>
    <w:p w:rsidR="00AB2FD3" w:rsidRDefault="00000000">
      <w:pPr>
        <w:pBdr>
          <w:bottom w:val="single" w:sz="6" w:space="1" w:color="BFBFBF"/>
        </w:pBdr>
        <w:spacing w:before="120" w:after="40"/>
      </w:pPr>
      <w:r>
        <w:rPr>
          <w:rFonts w:ascii="Aptos Display" w:hAnsi="Aptos Display"/>
          <w:b/>
          <w:color w:val="1F4E79"/>
          <w:sz w:val="20"/>
        </w:rPr>
        <w:t>EDUCATION</w:t>
      </w:r>
    </w:p>
    <w:p w:rsidR="00AB2FD3" w:rsidRDefault="00000000">
      <w:pPr>
        <w:spacing w:before="40"/>
      </w:pPr>
      <w:r>
        <w:rPr>
          <w:b/>
          <w:color w:val="000000"/>
        </w:rPr>
        <w:t>MSc Procurement and Supply Chain Management</w:t>
      </w:r>
      <w:r>
        <w:rPr>
          <w:color w:val="505050"/>
        </w:rPr>
        <w:t xml:space="preserve"> | INSEEC Business School, Lyon, France | Oct. 2025 - Present</w:t>
      </w:r>
    </w:p>
    <w:p w:rsidR="00AB2FD3" w:rsidRDefault="00000000">
      <w:pPr>
        <w:ind w:left="259" w:hanging="173"/>
      </w:pPr>
      <w:r>
        <w:rPr>
          <w:sz w:val="17"/>
        </w:rPr>
        <w:t>• Graduate coursework and projects in procurement performance, cost analysis, operations management, forecasting, KPI modelling, and data-based decision-making.</w:t>
      </w:r>
    </w:p>
    <w:p w:rsidR="00AB2FD3" w:rsidRDefault="00000000">
      <w:pPr>
        <w:ind w:left="259" w:hanging="173"/>
      </w:pPr>
      <w:r>
        <w:rPr>
          <w:sz w:val="17"/>
        </w:rPr>
        <w:t>• Developing analytical tools for resource allocation, institutional performance, operational efficiency, and managerial reporting.</w:t>
      </w:r>
    </w:p>
    <w:p w:rsidR="00AB2FD3" w:rsidRDefault="00000000">
      <w:pPr>
        <w:spacing w:before="40"/>
      </w:pPr>
      <w:r>
        <w:rPr>
          <w:b/>
          <w:color w:val="000000"/>
        </w:rPr>
        <w:t>Professional Bachelor's Degree in Management - Financial and Accounting Management</w:t>
      </w:r>
      <w:r>
        <w:rPr>
          <w:color w:val="505050"/>
        </w:rPr>
        <w:t xml:space="preserve"> | International University of Casablanca, Morocco | Sept. 2022 - Jul. 2025</w:t>
      </w:r>
    </w:p>
    <w:p w:rsidR="00AB2FD3" w:rsidRDefault="00000000">
      <w:pPr>
        <w:ind w:left="259" w:hanging="173"/>
      </w:pPr>
      <w:r>
        <w:rPr>
          <w:sz w:val="17"/>
        </w:rPr>
        <w:t>• Graduated with High Honors / Mention Très Bien; core training in accounting, corporate finance, management control, financial analysis, statistics, economics, business law, and organizational management.</w:t>
      </w:r>
    </w:p>
    <w:p w:rsidR="00AB2FD3" w:rsidRDefault="00000000">
      <w:pPr>
        <w:ind w:left="259" w:hanging="173"/>
      </w:pPr>
      <w:r>
        <w:rPr>
          <w:sz w:val="17"/>
        </w:rPr>
        <w:t>• Final project evaluated outdoor advertising investment profitability in Casablanca using traffic flows, location variables, costs, regulation, and financial performance indicators.</w:t>
      </w:r>
    </w:p>
    <w:p w:rsidR="00AB2FD3" w:rsidRDefault="00000000">
      <w:pPr>
        <w:pBdr>
          <w:bottom w:val="single" w:sz="6" w:space="1" w:color="BFBFBF"/>
        </w:pBdr>
        <w:spacing w:before="120" w:after="40"/>
      </w:pPr>
      <w:r>
        <w:rPr>
          <w:rFonts w:ascii="Aptos Display" w:hAnsi="Aptos Display"/>
          <w:b/>
          <w:color w:val="1F4E79"/>
          <w:sz w:val="20"/>
        </w:rPr>
        <w:t>RESEARCH AND ACADEMIC PROJECTS</w:t>
      </w:r>
    </w:p>
    <w:p w:rsidR="00AB2FD3" w:rsidRDefault="00000000">
      <w:pPr>
        <w:spacing w:before="40"/>
      </w:pPr>
      <w:r>
        <w:rPr>
          <w:b/>
          <w:color w:val="000000"/>
        </w:rPr>
        <w:t>Integrated MBA Readiness Framework for AI-Enabled Digital Transformation in Saudi Smart-City Megaprojects</w:t>
      </w:r>
      <w:r>
        <w:rPr>
          <w:color w:val="505050"/>
        </w:rPr>
        <w:t xml:space="preserve"> | Najran University MBA Research Proposal | NEOM case setting | May 2026</w:t>
      </w:r>
    </w:p>
    <w:p w:rsidR="00AB2FD3" w:rsidRDefault="00000000">
      <w:pPr>
        <w:ind w:left="259" w:hanging="173"/>
      </w:pPr>
      <w:r>
        <w:rPr>
          <w:sz w:val="17"/>
        </w:rPr>
        <w:t>• Designed a business-administration readiness framework comparing a generic digital-transformation checklist with an integrated model covering strategy, ROI, operations, data governance, stakeholder trust, and Islamic business ethics.</w:t>
      </w:r>
    </w:p>
    <w:p w:rsidR="00AB2FD3" w:rsidRDefault="00000000">
      <w:pPr>
        <w:ind w:left="259" w:hanging="173"/>
      </w:pPr>
      <w:r>
        <w:rPr>
          <w:sz w:val="17"/>
        </w:rPr>
        <w:t>• Structured the project as an MBA managerial-assessment tool rather than a technical AI system or a confidential NEOM audit.</w:t>
      </w:r>
    </w:p>
    <w:p w:rsidR="00AB2FD3" w:rsidRDefault="00000000">
      <w:pPr>
        <w:ind w:left="259" w:hanging="173"/>
      </w:pPr>
      <w:r>
        <w:rPr>
          <w:sz w:val="17"/>
        </w:rPr>
        <w:t>• Planned methods include literature synthesis, directed document analysis, codebook construction, pilot scoring, scenario comparison, coverage analysis, and sensitivity testing.</w:t>
      </w:r>
    </w:p>
    <w:p w:rsidR="00AB2FD3" w:rsidRDefault="00000000">
      <w:pPr>
        <w:spacing w:before="40"/>
      </w:pPr>
      <w:r>
        <w:rPr>
          <w:b/>
          <w:color w:val="000000"/>
        </w:rPr>
        <w:t>AI-MCDM Investment Scoring for Smart Cities under Carbon, Energy, and Geoeconomic Risk</w:t>
      </w:r>
      <w:r>
        <w:rPr>
          <w:color w:val="505050"/>
        </w:rPr>
        <w:t xml:space="preserve"> | Research Manuscript | INSEEC Business School | May 2026</w:t>
      </w:r>
    </w:p>
    <w:p w:rsidR="00AB2FD3" w:rsidRDefault="00000000">
      <w:pPr>
        <w:ind w:left="259" w:hanging="173"/>
      </w:pPr>
      <w:r>
        <w:rPr>
          <w:sz w:val="17"/>
        </w:rPr>
        <w:t>• Built an AI-enabled multi-criteria investment scorecard combining XGBoost forecasting, carbon-adjusted DNPV reasoning, real-options logic, Fuzzy-AHP/MEREC weighting, and AROMAN ranking.</w:t>
      </w:r>
    </w:p>
    <w:p w:rsidR="00AB2FD3" w:rsidRDefault="00000000">
      <w:pPr>
        <w:ind w:left="259" w:hanging="173"/>
      </w:pPr>
      <w:r>
        <w:rPr>
          <w:sz w:val="17"/>
        </w:rPr>
        <w:t>• Showed why infrastructure investment should not rely only on NPV by integrating financial, environmental, social, smart-city, and geoeconomic criteria.</w:t>
      </w:r>
    </w:p>
    <w:p w:rsidR="00AB2FD3" w:rsidRDefault="00000000">
      <w:pPr>
        <w:ind w:left="259" w:hanging="173"/>
      </w:pPr>
      <w:r>
        <w:rPr>
          <w:sz w:val="17"/>
        </w:rPr>
        <w:t>• Positioned the framework as decision-support evidence for transparent capital allocation rather than automated optimization.</w:t>
      </w:r>
    </w:p>
    <w:p w:rsidR="00AB2FD3" w:rsidRDefault="00000000">
      <w:pPr>
        <w:spacing w:before="40"/>
      </w:pPr>
      <w:r>
        <w:rPr>
          <w:b/>
          <w:color w:val="000000"/>
        </w:rPr>
        <w:t>Outdoor Advertising Profitability Based on Road Traffic: Casablanca Case</w:t>
      </w:r>
      <w:r>
        <w:rPr>
          <w:color w:val="505050"/>
        </w:rPr>
        <w:t xml:space="preserve"> | Bachelor Final Project | UIC / 2ACOM | 2025</w:t>
      </w:r>
    </w:p>
    <w:p w:rsidR="00AB2FD3" w:rsidRDefault="00000000">
      <w:pPr>
        <w:ind w:left="259" w:hanging="173"/>
      </w:pPr>
      <w:r>
        <w:rPr>
          <w:sz w:val="17"/>
        </w:rPr>
        <w:t>• Assessed traditional and digital outdoor advertising investments using SUMO traffic simulation, QGIS mapping, socio-economic indicators, regulatory constraints, and financial modelling.</w:t>
      </w:r>
    </w:p>
    <w:p w:rsidR="00AB2FD3" w:rsidRDefault="00000000">
      <w:pPr>
        <w:ind w:left="259" w:hanging="173"/>
      </w:pPr>
      <w:r>
        <w:rPr>
          <w:sz w:val="17"/>
        </w:rPr>
        <w:t>• Built a model covering CAPEX, OPEX, TCO, ROI, break-even analysis, and a Potential Profitability Index across strategic Casablanca zones.</w:t>
      </w:r>
    </w:p>
    <w:p w:rsidR="00AB2FD3" w:rsidRDefault="00000000">
      <w:pPr>
        <w:ind w:left="259" w:hanging="173"/>
      </w:pPr>
      <w:r>
        <w:rPr>
          <w:sz w:val="17"/>
        </w:rPr>
        <w:t>• Converted traffic-exposure and financial evidence into location-investment recommendations for advertising operators.</w:t>
      </w:r>
    </w:p>
    <w:p w:rsidR="00AB2FD3" w:rsidRDefault="00000000">
      <w:r>
        <w:br w:type="page"/>
      </w:r>
    </w:p>
    <w:p w:rsidR="00AB2FD3" w:rsidRDefault="00000000">
      <w:pPr>
        <w:pBdr>
          <w:bottom w:val="single" w:sz="6" w:space="1" w:color="BFBFBF"/>
        </w:pBdr>
        <w:spacing w:before="120" w:after="40"/>
      </w:pPr>
      <w:r>
        <w:rPr>
          <w:rFonts w:ascii="Aptos Display" w:hAnsi="Aptos Display"/>
          <w:b/>
          <w:color w:val="1F4E79"/>
          <w:sz w:val="20"/>
        </w:rPr>
        <w:lastRenderedPageBreak/>
        <w:t>PROFESSIONAL EXPERIENCE</w:t>
      </w:r>
    </w:p>
    <w:p w:rsidR="00AB2FD3" w:rsidRDefault="00000000">
      <w:pPr>
        <w:spacing w:before="40"/>
      </w:pPr>
      <w:r>
        <w:rPr>
          <w:b/>
          <w:color w:val="000000"/>
        </w:rPr>
        <w:t>Business Analysis Intern - Financial Performance</w:t>
      </w:r>
      <w:r>
        <w:rPr>
          <w:color w:val="505050"/>
        </w:rPr>
        <w:t xml:space="preserve"> | SAN MAROC, Casablanca / Remote | Feb. 2026 - Present</w:t>
      </w:r>
    </w:p>
    <w:p w:rsidR="00AB2FD3" w:rsidRDefault="00000000">
      <w:pPr>
        <w:ind w:left="259" w:hanging="173"/>
      </w:pPr>
      <w:r>
        <w:rPr>
          <w:sz w:val="17"/>
        </w:rPr>
        <w:t>• Analyzed a MAD 97.9B non-performing-loan portfolio using debt aging, recovery probability, and collection-priority logic.</w:t>
      </w:r>
    </w:p>
    <w:p w:rsidR="00AB2FD3" w:rsidRDefault="00000000">
      <w:pPr>
        <w:ind w:left="259" w:hanging="173"/>
      </w:pPr>
      <w:r>
        <w:rPr>
          <w:sz w:val="17"/>
        </w:rPr>
        <w:t>• Reduced reporting cycle time by 40% using VBA and Power Query; prepared dashboards for collection indicators, payment delays, and recovery rates.</w:t>
      </w:r>
    </w:p>
    <w:p w:rsidR="00AB2FD3" w:rsidRDefault="00000000">
      <w:pPr>
        <w:ind w:left="259" w:hanging="173"/>
      </w:pPr>
      <w:r>
        <w:rPr>
          <w:sz w:val="17"/>
        </w:rPr>
        <w:t>• Developed practical exposure to credit-risk analysis, portfolio monitoring, recovery prioritization, and financial-performance reporting.</w:t>
      </w:r>
    </w:p>
    <w:p w:rsidR="00AB2FD3" w:rsidRDefault="00000000">
      <w:pPr>
        <w:spacing w:before="40"/>
      </w:pPr>
      <w:r>
        <w:rPr>
          <w:b/>
          <w:color w:val="000000"/>
        </w:rPr>
        <w:t>Business Analysis Intern - Performance and KPIs</w:t>
      </w:r>
      <w:r>
        <w:rPr>
          <w:color w:val="505050"/>
        </w:rPr>
        <w:t xml:space="preserve"> | 2ACOM Advertising Sales Agency, Casablanca | May 2025 - Jul. 2025</w:t>
      </w:r>
    </w:p>
    <w:p w:rsidR="00AB2FD3" w:rsidRDefault="00000000">
      <w:pPr>
        <w:ind w:left="259" w:hanging="173"/>
      </w:pPr>
      <w:r>
        <w:rPr>
          <w:sz w:val="17"/>
        </w:rPr>
        <w:t>• Built a five-year financial model integrating ROI, CAPEX, OPEX, TCO, revenue assumptions, and break-even logic.</w:t>
      </w:r>
    </w:p>
    <w:p w:rsidR="00AB2FD3" w:rsidRDefault="00000000">
      <w:pPr>
        <w:ind w:left="259" w:hanging="173"/>
      </w:pPr>
      <w:r>
        <w:rPr>
          <w:sz w:val="17"/>
        </w:rPr>
        <w:t>• Designed a multi-criteria profitability index with 15+ variables across five Casablanca market zones to support investment-location decisions.</w:t>
      </w:r>
    </w:p>
    <w:p w:rsidR="00AB2FD3" w:rsidRDefault="00000000">
      <w:pPr>
        <w:spacing w:before="40"/>
      </w:pPr>
      <w:r>
        <w:rPr>
          <w:b/>
          <w:color w:val="000000"/>
        </w:rPr>
        <w:t>Analysis and Reporting Intern - Client Portfolios and Risk</w:t>
      </w:r>
      <w:r>
        <w:rPr>
          <w:color w:val="505050"/>
        </w:rPr>
        <w:t xml:space="preserve"> | MAGHREBAIL Leasing and Financing, Casablanca | Jul. 2024 - Aug. 2024</w:t>
      </w:r>
    </w:p>
    <w:p w:rsidR="00AB2FD3" w:rsidRDefault="00000000">
      <w:pPr>
        <w:ind w:left="259" w:hanging="173"/>
      </w:pPr>
      <w:r>
        <w:rPr>
          <w:sz w:val="17"/>
        </w:rPr>
        <w:t>• Analyzed financial performance and credit-risk exposure across 20+ corporate client portfolios.</w:t>
      </w:r>
    </w:p>
    <w:p w:rsidR="00AB2FD3" w:rsidRDefault="00000000">
      <w:pPr>
        <w:ind w:left="259" w:hanging="173"/>
      </w:pPr>
      <w:r>
        <w:rPr>
          <w:sz w:val="17"/>
        </w:rPr>
        <w:t>• Improved reporting outputs related to client commitments, leasing finance, and portfolio monitoring.</w:t>
      </w:r>
    </w:p>
    <w:p w:rsidR="00AB2FD3" w:rsidRDefault="00000000">
      <w:pPr>
        <w:pBdr>
          <w:bottom w:val="single" w:sz="6" w:space="1" w:color="BFBFBF"/>
        </w:pBdr>
        <w:spacing w:before="120" w:after="40"/>
      </w:pPr>
      <w:r>
        <w:rPr>
          <w:rFonts w:ascii="Aptos Display" w:hAnsi="Aptos Display"/>
          <w:b/>
          <w:color w:val="1F4E79"/>
          <w:sz w:val="20"/>
        </w:rPr>
        <w:t>CORE SKILLS</w:t>
      </w:r>
    </w:p>
    <w:p w:rsidR="00AB2FD3" w:rsidRDefault="00000000">
      <w:pPr>
        <w:ind w:left="259" w:hanging="173"/>
      </w:pPr>
      <w:r>
        <w:rPr>
          <w:sz w:val="17"/>
        </w:rPr>
        <w:t xml:space="preserve">• </w:t>
      </w:r>
      <w:r>
        <w:rPr>
          <w:b/>
          <w:sz w:val="17"/>
        </w:rPr>
        <w:t xml:space="preserve">Strategy and Digital Transformation: </w:t>
      </w:r>
      <w:r>
        <w:rPr>
          <w:sz w:val="17"/>
        </w:rPr>
        <w:t>digital-transformation readiness; AI governance; strategic alignment; stakeholder trust; governance criteria; Saudi smart-city context; business-ethics operationalization.</w:t>
      </w:r>
    </w:p>
    <w:p w:rsidR="00AB2FD3" w:rsidRDefault="00000000">
      <w:pPr>
        <w:ind w:left="259" w:hanging="173"/>
      </w:pPr>
      <w:r>
        <w:rPr>
          <w:sz w:val="17"/>
        </w:rPr>
        <w:t xml:space="preserve">• </w:t>
      </w:r>
      <w:r>
        <w:rPr>
          <w:b/>
          <w:sz w:val="17"/>
        </w:rPr>
        <w:t xml:space="preserve">Financial Modelling and Performance: </w:t>
      </w:r>
      <w:r>
        <w:rPr>
          <w:sz w:val="17"/>
        </w:rPr>
        <w:t>NPV; ROI; CAPEX; OPEX; TCO; DCF reasoning; break-even analysis; scenario analysis; credit-risk analysis; recovery KPIs; portfolio segmentation.</w:t>
      </w:r>
    </w:p>
    <w:p w:rsidR="00AB2FD3" w:rsidRDefault="00000000">
      <w:pPr>
        <w:ind w:left="259" w:hanging="173"/>
      </w:pPr>
      <w:r>
        <w:rPr>
          <w:sz w:val="17"/>
        </w:rPr>
        <w:t xml:space="preserve">• </w:t>
      </w:r>
      <w:r>
        <w:rPr>
          <w:b/>
          <w:sz w:val="17"/>
        </w:rPr>
        <w:t xml:space="preserve">Quantitative and Decision Analysis: </w:t>
      </w:r>
      <w:r>
        <w:rPr>
          <w:sz w:val="17"/>
        </w:rPr>
        <w:t>statistics; sensitivity analysis; AHP; TOPSIS; MEREC; COPRAS; AROMAN; ranking models; robustness testing; codebook and scoring-sheet design.</w:t>
      </w:r>
    </w:p>
    <w:p w:rsidR="00AB2FD3" w:rsidRDefault="00000000">
      <w:pPr>
        <w:ind w:left="259" w:hanging="173"/>
      </w:pPr>
      <w:r>
        <w:rPr>
          <w:sz w:val="17"/>
        </w:rPr>
        <w:t xml:space="preserve">• </w:t>
      </w:r>
      <w:r>
        <w:rPr>
          <w:b/>
          <w:sz w:val="17"/>
        </w:rPr>
        <w:t xml:space="preserve">Spatial and Infrastructure Analytics: </w:t>
      </w:r>
      <w:r>
        <w:rPr>
          <w:sz w:val="17"/>
        </w:rPr>
        <w:t>QGIS; SUMO; traffic-exposure analysis; investment-location maps; site-scoring matrices; smart-city infrastructure appraisal.</w:t>
      </w:r>
    </w:p>
    <w:p w:rsidR="00AB2FD3" w:rsidRDefault="00000000">
      <w:pPr>
        <w:ind w:left="259" w:hanging="173"/>
      </w:pPr>
      <w:r>
        <w:rPr>
          <w:sz w:val="17"/>
        </w:rPr>
        <w:t xml:space="preserve">• </w:t>
      </w:r>
      <w:r>
        <w:rPr>
          <w:b/>
          <w:sz w:val="17"/>
        </w:rPr>
        <w:t xml:space="preserve">Digital Tools: </w:t>
      </w:r>
      <w:r>
        <w:rPr>
          <w:sz w:val="17"/>
        </w:rPr>
        <w:t>Advanced Excel; VBA; Power Query; Power BI; basic SQL; Python fundamentals; dashboard design; Microsoft Office; reporting automation.</w:t>
      </w:r>
    </w:p>
    <w:p w:rsidR="00AB2FD3" w:rsidRDefault="00000000">
      <w:pPr>
        <w:pBdr>
          <w:bottom w:val="single" w:sz="6" w:space="1" w:color="BFBFBF"/>
        </w:pBdr>
        <w:spacing w:before="120" w:after="40"/>
      </w:pPr>
      <w:r>
        <w:rPr>
          <w:rFonts w:ascii="Aptos Display" w:hAnsi="Aptos Display"/>
          <w:b/>
          <w:color w:val="1F4E79"/>
          <w:sz w:val="20"/>
        </w:rPr>
        <w:t>LANGUAGES</w:t>
      </w:r>
    </w:p>
    <w:p w:rsidR="00AB2FD3" w:rsidRDefault="00000000">
      <w:r>
        <w:rPr>
          <w:sz w:val="17"/>
        </w:rPr>
        <w:t>Arabic: Native | French: C2 - TCF QCM 693/699; written expression B2 | English: B2 - TOEFL iBT 90/120 equivalent</w:t>
      </w:r>
    </w:p>
    <w:p w:rsidR="00AB2FD3" w:rsidRDefault="00000000">
      <w:pPr>
        <w:pBdr>
          <w:bottom w:val="single" w:sz="6" w:space="1" w:color="BFBFBF"/>
        </w:pBdr>
        <w:spacing w:before="120" w:after="40"/>
      </w:pPr>
      <w:r>
        <w:rPr>
          <w:rFonts w:ascii="Aptos Display" w:hAnsi="Aptos Display"/>
          <w:b/>
          <w:color w:val="1F4E79"/>
          <w:sz w:val="20"/>
        </w:rPr>
        <w:t>ACTIVITIES AND ACADEMIC INTERESTS</w:t>
      </w:r>
    </w:p>
    <w:p w:rsidR="00AB2FD3" w:rsidRDefault="00000000">
      <w:pPr>
        <w:ind w:left="259" w:hanging="173"/>
      </w:pPr>
      <w:r>
        <w:rPr>
          <w:sz w:val="17"/>
        </w:rPr>
        <w:t>• Leo Club: participation in community-service and student activities.</w:t>
      </w:r>
    </w:p>
    <w:p w:rsidR="00AB2FD3" w:rsidRDefault="00000000">
      <w:pPr>
        <w:ind w:left="259" w:hanging="173"/>
      </w:pPr>
      <w:r>
        <w:rPr>
          <w:sz w:val="17"/>
        </w:rPr>
        <w:t>• Cultural and Artistic Club, International University of Casablanca: participation in cultural and university activities.</w:t>
      </w:r>
    </w:p>
    <w:p w:rsidR="00AB2FD3" w:rsidRDefault="00000000">
      <w:pPr>
        <w:ind w:left="259" w:hanging="173"/>
      </w:pPr>
      <w:r>
        <w:rPr>
          <w:sz w:val="17"/>
        </w:rPr>
        <w:t>• Academic interests: strategic management, digital transformation, AI governance, investment appraisal, business analytics, smart cities, operations, risk control, Islamic business ethics, and sustainable finance.</w:t>
      </w:r>
    </w:p>
    <w:sectPr w:rsidR="00AB2FD3" w:rsidSect="00034616">
      <w:footerReference w:type="default" r:id="rId8"/>
      <w:pgSz w:w="11909" w:h="16834"/>
      <w:pgMar w:top="662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0FEC" w:rsidRDefault="00F90FEC">
      <w:r>
        <w:separator/>
      </w:r>
    </w:p>
  </w:endnote>
  <w:endnote w:type="continuationSeparator" w:id="0">
    <w:p w:rsidR="00F90FEC" w:rsidRDefault="00F90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2FD3" w:rsidRDefault="00000000">
    <w:pPr>
      <w:pStyle w:val="Pieddepage"/>
      <w:jc w:val="center"/>
    </w:pPr>
    <w:r>
      <w:rPr>
        <w:color w:val="6E6E6E"/>
        <w:sz w:val="15"/>
      </w:rPr>
      <w:t>El Ghali Sany - MBA Application CV - Najran University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0FEC" w:rsidRDefault="00F90FEC">
      <w:r>
        <w:separator/>
      </w:r>
    </w:p>
  </w:footnote>
  <w:footnote w:type="continuationSeparator" w:id="0">
    <w:p w:rsidR="00F90FEC" w:rsidRDefault="00F90F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211682">
    <w:abstractNumId w:val="8"/>
  </w:num>
  <w:num w:numId="2" w16cid:durableId="1820800145">
    <w:abstractNumId w:val="6"/>
  </w:num>
  <w:num w:numId="3" w16cid:durableId="1514344926">
    <w:abstractNumId w:val="5"/>
  </w:num>
  <w:num w:numId="4" w16cid:durableId="4402770">
    <w:abstractNumId w:val="4"/>
  </w:num>
  <w:num w:numId="5" w16cid:durableId="484585000">
    <w:abstractNumId w:val="7"/>
  </w:num>
  <w:num w:numId="6" w16cid:durableId="1519349089">
    <w:abstractNumId w:val="3"/>
  </w:num>
  <w:num w:numId="7" w16cid:durableId="646593694">
    <w:abstractNumId w:val="2"/>
  </w:num>
  <w:num w:numId="8" w16cid:durableId="1345597943">
    <w:abstractNumId w:val="1"/>
  </w:num>
  <w:num w:numId="9" w16cid:durableId="212881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4A6"/>
    <w:rsid w:val="0029639D"/>
    <w:rsid w:val="00326F90"/>
    <w:rsid w:val="00A002E4"/>
    <w:rsid w:val="00AA1D8D"/>
    <w:rsid w:val="00AB2FD3"/>
    <w:rsid w:val="00B47730"/>
    <w:rsid w:val="00CB0664"/>
    <w:rsid w:val="00F90F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E45220A-63EE-43F6-893F-D81DCB6DB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eastAsia="Aptos" w:hAnsi="Aptos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Normal"/>
    <w:pPr>
      <w:tabs>
        <w:tab w:val="num" w:pos="360"/>
      </w:tabs>
      <w:ind w:left="259" w:hanging="17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923</Words>
  <Characters>5806</Characters>
  <Application>Microsoft Office Word</Application>
  <DocSecurity>0</DocSecurity>
  <Lines>66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Najran University MBA - El Ghali Sany</dc:title>
  <dc:subject>MBA application curriculum vitae</dc:subject>
  <dc:creator>El Ghali Sany</dc:creator>
  <cp:keywords>MBA, Najran University, Business Administration, Digital Transformation, Finance, Strategy</cp:keywords>
  <dc:description>generated by python-docx</dc:description>
  <cp:lastModifiedBy>elghali sany</cp:lastModifiedBy>
  <cp:revision>2</cp:revision>
  <dcterms:created xsi:type="dcterms:W3CDTF">2013-12-23T23:15:00Z</dcterms:created>
  <dcterms:modified xsi:type="dcterms:W3CDTF">2026-06-02T12:55:00Z</dcterms:modified>
  <cp:category/>
</cp:coreProperties>
</file>