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Statement of Purpose</w:t>
      </w:r>
    </w:p>
    <w:p>
      <w:pPr>
        <w:jc w:val="center"/>
      </w:pPr>
      <w:r>
        <w:rPr>
          <w:rFonts w:ascii="Times New Roman" w:hAnsi="Times New Roman"/>
          <w:sz w:val="20"/>
        </w:rPr>
        <w:t>El Ghali Sany | Master in Digital Transformation and Emerging Technologies | Prince Sattam bin Abdulaziz University</w:t>
      </w:r>
    </w:p>
    <w:p>
      <w:pPr>
        <w:ind w:firstLine="259"/>
        <w:jc w:val="both"/>
      </w:pPr>
      <w:r>
        <w:t>A traffic simulation becomes meaningful only when someone must decide where to invest, what risk to accept, and how to justify the decision. That was the turning point in my academic work. During my bachelor final project in Casablanca, I was not simply studying outdoor advertising. I was studying a broader managerial problem: how to convert fragmented urban data into a defensible investment decision. Traffic flows, purchasing power, location quality, regulatory constraints, CAPEX, OPEX, TCO, ROI, and break-even logic did not automatically produce a clear answer. They had to be integrated into a model that could support judgment.</w:t>
      </w:r>
    </w:p>
    <w:p>
      <w:pPr>
        <w:ind w:firstLine="259"/>
        <w:jc w:val="both"/>
      </w:pPr>
      <w:r>
        <w:t>That project shaped the research direction I now want to pursue at Prince Sattam bin Abdulaziz University. I want to study digital transformation not as a fashionable label, but as a governance and performance problem. My central question is precise: how can managers assess whether AI-enabled initiatives are strategically aligned, financially disciplined, operationally feasible, governable, trusted by stakeholders, and ethically defensible before implementation? The Master in Digital Transformation and Emerging Technologies is the right environment for this question because it combines institutional transformation, emerging tools, data governance, and applied decision-making.</w:t>
      </w:r>
    </w:p>
    <w:p>
      <w:pPr>
        <w:ind w:firstLine="259"/>
        <w:jc w:val="both"/>
      </w:pPr>
      <w:r>
        <w:t>My academic foundation is in Management, Finance and Accounting. At the International University of Casablanca, I studied accounting, corporate finance, management control, statistics, economics, business law, and organizational management. My final project connected those disciplines to urban data. I used SUMO for traffic simulation, QGIS for spatial analysis, and financial modelling to compare traditional and digital outdoor advertising investments. The main lesson was methodological: profitability is incomplete when the model ignores regulation, data reliability, operational constraints, and the public environment in which the investment takes place.</w:t>
      </w:r>
    </w:p>
    <w:p>
      <w:pPr>
        <w:ind w:firstLine="259"/>
        <w:jc w:val="both"/>
      </w:pPr>
      <w:r>
        <w:t>My internship at 2ACOM strengthened this lesson professionally. I built a five-year financial model integrating ROI, CAPEX, OPEX, TCO, revenue assumptions, and break-even logic. I also designed a multi-criteria profitability index across several Casablanca market zones. The work showed me that digital transformation requires more than dashboards. It requires criteria that decision-makers can trust, compare, and audit. A model that produces a number without explaining the assumptions behind it is weak. A model that makes assumptions visible becomes a management tool.</w:t>
      </w:r>
    </w:p>
    <w:p>
      <w:pPr>
        <w:ind w:firstLine="259"/>
        <w:jc w:val="both"/>
      </w:pPr>
      <w:r>
        <w:t>At SAN MAROC, I worked on a large non-performing-loan portfolio, using debt aging, recovery probability, collection-priority logic, VBA, and Power Query to reduce reporting cycle time by 40%. This showed how automation changes managerial behavior: faster reports influence prioritization, escalation, and resource allocation. At MAGHREBAIL, portfolio and risk analysis added exposure to financial monitoring, commitments, and credit-risk interpretation.</w:t>
      </w:r>
    </w:p>
    <w:p>
      <w:pPr>
        <w:ind w:firstLine="259"/>
        <w:jc w:val="both"/>
      </w:pPr>
      <w:r>
        <w:t>My current MSc in Procurement and Supply Chain Management at INSEEC Business School has extended this trajectory into operations, cost analysis, forecasting, procurement performance, KPI design, and process efficiency. Supply chain thinking matters for digital transformation because transformation affects workflows, responsibilities, suppliers, service levels, risk exposure, and performance measurement. This is why I approach emerging technologies through implementation readiness rather than technical novelty alone.</w:t>
      </w:r>
    </w:p>
    <w:p>
      <w:pPr>
        <w:ind w:firstLine="259"/>
        <w:jc w:val="both"/>
      </w:pPr>
      <w:r>
        <w:t>My research manuscript, AI-MCDM Investment Scoring for Smart Cities under Carbon, Energy, and Geoeconomic Risk, pushed my work toward quantitative decision support. I developed an AI-enabled multi-criteria scorecard combining XGBoost-based demand forecasting, carbon-adjusted valuation, Real Options logic, Fuzzy-AHP/MEREC weighting, and AROMAN ranking. The result that mattered most was auditability. The comparison with NPV-only ranking showed that single financial indicators can distort infrastructure decisions. Multi-criteria models, when properly documented, make trade-offs visible.</w:t>
      </w:r>
    </w:p>
    <w:p>
      <w:pPr>
        <w:ind w:firstLine="259"/>
        <w:jc w:val="both"/>
      </w:pPr>
      <w:r>
        <w:t>At PSAU, I want to refine this work into a stronger digital transformation research agenda. My proposed study, An Integrated Readiness Framework for Assessing AI-Enabled Digital Transformation and Emerging Technologies in Saudi Smart-City Megaprojects: A NEOM Case Study, is designed as a bounded and realistic project. It does not claim to audit NEOM or access confidential implementation data. Instead, it uses NEOM as a conceptual Saudi smart-city setting to test whether an integrated readiness framework can assess AI-enabled initiatives more comprehensively than a generic digital-transformation checklist. The framework will combine strategic alignment, ROI discipline, operational feasibility, data governance, stakeholder trust, and Islamic business-ethics criteria such as Al-Amanah, Ihsan, and Maslaha. The expected output is a rubric, checklist, scenario protocol, scoring logic, and managerial brief for disciplined digital transformation assessment.</w:t>
      </w:r>
    </w:p>
    <w:p>
      <w:pPr>
        <w:ind w:firstLine="259"/>
        <w:jc w:val="both"/>
      </w:pPr>
      <w:r>
        <w:t>Prince Sattam bin Abdulaziz University is a strong fit because its digital environment reflects the exact problem I want to study. The program connects to a broader institutional ecosystem that includes digital innovation, enterprise architecture, data and AI, governance, compliance, cybersecurity, and institutional performance. PSAU's Digital Innovation Unit, with its focus on emerging technologies, innovation portfolios, KPIs, feasibility assessment, risk evaluation, prototypes, hackathons, and partnerships, matches my interest in turning technology ideas into evaluated, governable initiatives. The Enterprise Architecture Office's work on artificial intelligence, blockchain, advanced cloud computing, and the Internet of Things also speaks directly to my research interest: how emerging technologies should be assessed before they are treated as strategically ready.</w:t>
      </w:r>
    </w:p>
    <w:p>
      <w:pPr>
        <w:ind w:firstLine="259"/>
        <w:jc w:val="both"/>
      </w:pPr>
      <w:r>
        <w:t>I am also drawn to PSAU because its digital transformation activity is linked to national priorities. Saudi Arabia's Vision 2030 makes digital governance, service quality, human capability development, spending efficiency, and technological infrastructure central to public-sector transformation. For a student interested in smart cities, AI governance, and performance readiness, this context matters. It connects digital transformation to public services, institutional efficiency, national platforms, data privacy, and innovation capacity.</w:t>
      </w:r>
    </w:p>
    <w:p>
      <w:pPr>
        <w:ind w:firstLine="259"/>
        <w:jc w:val="both"/>
      </w:pPr>
      <w:r>
        <w:t>If admitted, I will bring a profile that is interdisciplinary but coherent: finance, performance analysis, urban modelling, procurement and supply chain thinking, data tools, and emerging-technology research. I will need to deepen my technical and methodological skills, especially in research design, AI governance, data protection, coding protocols, and scenario-based validation. My goal is to become a digital transformation and AI governance analyst capable of supporting smart-city, public-sector, and infrastructure projects with tools that are transparent, financially disciplined, and socially responsible.</w:t>
      </w:r>
    </w:p>
    <w:p>
      <w:pPr>
        <w:ind w:firstLine="259"/>
        <w:jc w:val="both"/>
      </w:pPr>
      <w:r>
        <w:t>The question I want to work on is simple but demanding: before an organization deploys an AI-enabled transformation initiative, how does it know that the initiative is ready? PSAU's Master in Digital Transformation and Emerging Technologies is the program where I can turn that question into a rigorous framework, test it through structured scenarios, and develop the analytical maturity required to contribute to Saudi Arabia's digital transformation agenda.</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