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30D08" w14:textId="77777777" w:rsidR="001663D4" w:rsidRDefault="00000000">
      <w:pPr>
        <w:pStyle w:val="Title"/>
        <w:spacing w:line="261" w:lineRule="auto"/>
      </w:pPr>
      <w:r>
        <w:t>SE-Blackboard:</w:t>
      </w:r>
      <w:r>
        <w:rPr>
          <w:spacing w:val="-10"/>
        </w:rPr>
        <w:t xml:space="preserve"> </w:t>
      </w:r>
      <w:r>
        <w:t>Evaluating</w:t>
      </w:r>
      <w:r>
        <w:rPr>
          <w:spacing w:val="-10"/>
        </w:rPr>
        <w:t xml:space="preserve"> </w:t>
      </w:r>
      <w:r>
        <w:t>Blackboard</w:t>
      </w:r>
      <w:r>
        <w:rPr>
          <w:spacing w:val="-10"/>
        </w:rPr>
        <w:t xml:space="preserve"> </w:t>
      </w:r>
      <w:r>
        <w:t>vs.</w:t>
      </w:r>
      <w:r>
        <w:rPr>
          <w:spacing w:val="-10"/>
        </w:rPr>
        <w:t xml:space="preserve"> </w:t>
      </w:r>
      <w:r>
        <w:t>Message-Passing Communication in Multi-Agent Software Engineering</w:t>
      </w:r>
    </w:p>
    <w:p w14:paraId="6B979B55" w14:textId="77777777" w:rsidR="001663D4" w:rsidRDefault="00000000">
      <w:pPr>
        <w:pStyle w:val="BodyText"/>
        <w:spacing w:before="4"/>
        <w:ind w:left="0"/>
        <w:jc w:val="left"/>
        <w:rPr>
          <w:b/>
          <w:sz w:val="19"/>
        </w:rPr>
      </w:pPr>
      <w:r>
        <w:rPr>
          <w:b/>
          <w:noProof/>
          <w:sz w:val="19"/>
        </w:rPr>
        <mc:AlternateContent>
          <mc:Choice Requires="wps">
            <w:drawing>
              <wp:anchor distT="0" distB="0" distL="0" distR="0" simplePos="0" relativeHeight="251657216" behindDoc="1" locked="0" layoutInCell="1" allowOverlap="1" wp14:anchorId="13B4F999" wp14:editId="20D811F1">
                <wp:simplePos x="0" y="0"/>
                <wp:positionH relativeFrom="page">
                  <wp:posOffset>2148205</wp:posOffset>
                </wp:positionH>
                <wp:positionV relativeFrom="paragraph">
                  <wp:posOffset>156210</wp:posOffset>
                </wp:positionV>
                <wp:extent cx="3474720" cy="1270"/>
                <wp:effectExtent l="0" t="0" r="0" b="0"/>
                <wp:wrapTopAndBottom/>
                <wp:docPr id="1" name="Graphic 1"/>
                <wp:cNvGraphicFramePr/>
                <a:graphic xmlns:a="http://schemas.openxmlformats.org/drawingml/2006/main">
                  <a:graphicData uri="http://schemas.microsoft.com/office/word/2010/wordprocessingShape">
                    <wps:wsp>
                      <wps:cNvSpPr/>
                      <wps:spPr>
                        <a:xfrm>
                          <a:off x="0" y="0"/>
                          <a:ext cx="3474720" cy="1270"/>
                        </a:xfrm>
                        <a:custGeom>
                          <a:avLst/>
                          <a:gdLst/>
                          <a:ahLst/>
                          <a:cxnLst/>
                          <a:rect l="l" t="t" r="r" b="b"/>
                          <a:pathLst>
                            <a:path w="3474720">
                              <a:moveTo>
                                <a:pt x="0" y="0"/>
                              </a:moveTo>
                              <a:lnTo>
                                <a:pt x="3474720" y="0"/>
                              </a:lnTo>
                            </a:path>
                          </a:pathLst>
                        </a:custGeom>
                        <a:ln w="6350">
                          <a:solidFill>
                            <a:srgbClr val="999999"/>
                          </a:solidFill>
                          <a:prstDash val="solid"/>
                        </a:ln>
                      </wps:spPr>
                      <wps:bodyPr wrap="square" lIns="0" tIns="0" rIns="0" bIns="0" rtlCol="0">
                        <a:noAutofit/>
                      </wps:bodyPr>
                    </wps:wsp>
                  </a:graphicData>
                </a:graphic>
              </wp:anchor>
            </w:drawing>
          </mc:Choice>
          <mc:Fallback>
            <w:pict>
              <v:shape w14:anchorId="778065CE" id="Graphic 1" o:spid="_x0000_s1026" style="position:absolute;margin-left:169.15pt;margin-top:12.3pt;width:273.6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3474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" path="m,l3474720,e" filled="f" strokecolor="#999" strokeweight=".5pt">
                <v:path arrowok="t"/>
                <w10:wrap type="topAndBottom" anchorx="page"/>
              </v:shape>
            </w:pict>
          </mc:Fallback>
        </mc:AlternateContent>
      </w:r>
    </w:p>
    <w:p w14:paraId="322F0B42" w14:textId="77777777" w:rsidR="001663D4" w:rsidRDefault="001663D4">
      <w:pPr>
        <w:pStyle w:val="BodyText"/>
        <w:spacing w:before="0"/>
        <w:ind w:left="0"/>
        <w:jc w:val="left"/>
        <w:rPr>
          <w:b/>
          <w:sz w:val="22"/>
        </w:rPr>
      </w:pPr>
    </w:p>
    <w:p w14:paraId="51CFB4B9" w14:textId="77777777" w:rsidR="001663D4" w:rsidRDefault="001663D4">
      <w:pPr>
        <w:pStyle w:val="BodyText"/>
        <w:spacing w:before="3"/>
        <w:ind w:left="0"/>
        <w:jc w:val="left"/>
        <w:rPr>
          <w:b/>
          <w:sz w:val="22"/>
        </w:rPr>
      </w:pPr>
    </w:p>
    <w:p w14:paraId="2854FD91" w14:textId="77777777" w:rsidR="001663D4" w:rsidRDefault="00000000">
      <w:pPr>
        <w:pStyle w:val="Heading2"/>
        <w:ind w:left="0" w:firstLine="0"/>
        <w:jc w:val="center"/>
      </w:pPr>
      <w:r>
        <w:rPr>
          <w:spacing w:val="-2"/>
        </w:rPr>
        <w:t>Abstract</w:t>
      </w:r>
    </w:p>
    <w:p w14:paraId="5F906DC7" w14:textId="77777777" w:rsidR="001663D4" w:rsidRDefault="00000000">
      <w:pPr>
        <w:spacing w:before="105" w:line="264" w:lineRule="auto"/>
        <w:ind w:left="840" w:right="838"/>
        <w:jc w:val="both"/>
        <w:rPr>
          <w:sz w:val="19"/>
        </w:rPr>
      </w:pPr>
      <w:r>
        <w:rPr>
          <w:sz w:val="19"/>
        </w:rPr>
        <w:t xml:space="preserve">LLM-based multi-agent systems for software engineering typically employ message-passing communication, where agents relay information through sequential natural language messages. This architecture causes </w:t>
      </w:r>
      <w:r>
        <w:rPr>
          <w:i/>
          <w:sz w:val="19"/>
        </w:rPr>
        <w:t>knowledge drift</w:t>
      </w:r>
      <w:r>
        <w:rPr>
          <w:sz w:val="19"/>
        </w:rPr>
        <w:t>: key technical details progressively degrade as they pass through the agent chain.</w:t>
      </w:r>
    </w:p>
    <w:p w14:paraId="42D05DC9" w14:textId="77777777" w:rsidR="001663D4" w:rsidRDefault="001663D4">
      <w:pPr>
        <w:pStyle w:val="BodyText"/>
        <w:spacing w:before="20"/>
        <w:ind w:left="0"/>
        <w:jc w:val="left"/>
        <w:rPr>
          <w:sz w:val="19"/>
        </w:rPr>
      </w:pPr>
    </w:p>
    <w:p w14:paraId="4EAAB07A" w14:textId="77777777" w:rsidR="001663D4" w:rsidRDefault="00000000">
      <w:pPr>
        <w:spacing w:before="1" w:line="264" w:lineRule="auto"/>
        <w:ind w:left="840" w:right="838"/>
        <w:jc w:val="both"/>
        <w:rPr>
          <w:sz w:val="19"/>
        </w:rPr>
      </w:pPr>
      <w:r>
        <w:rPr>
          <w:sz w:val="19"/>
        </w:rPr>
        <w:t xml:space="preserve">We present </w:t>
      </w:r>
      <w:r>
        <w:rPr>
          <w:b/>
          <w:sz w:val="19"/>
        </w:rPr>
        <w:t>SE-Blackboard</w:t>
      </w:r>
      <w:r>
        <w:rPr>
          <w:sz w:val="19"/>
        </w:rPr>
        <w:t xml:space="preserve">, a multi-agent framework that introduces the Blackboard shared-state architecture for software engineering, where all agents read from and write to a structured shared workspace. We further propose the </w:t>
      </w:r>
      <w:r>
        <w:rPr>
          <w:b/>
          <w:sz w:val="19"/>
        </w:rPr>
        <w:t>Information Fidelity Score (IFS)</w:t>
      </w:r>
      <w:r>
        <w:rPr>
          <w:sz w:val="19"/>
        </w:rPr>
        <w:t>, a metric that quantifies preservation of key technical entities across pipeline stages.</w:t>
      </w:r>
    </w:p>
    <w:p w14:paraId="0541049A" w14:textId="77777777" w:rsidR="001663D4" w:rsidRDefault="001663D4">
      <w:pPr>
        <w:pStyle w:val="BodyText"/>
        <w:spacing w:before="20"/>
        <w:ind w:left="0"/>
        <w:jc w:val="left"/>
        <w:rPr>
          <w:sz w:val="19"/>
        </w:rPr>
      </w:pPr>
    </w:p>
    <w:p w14:paraId="2A5A37FA" w14:textId="77777777" w:rsidR="001663D4" w:rsidRDefault="00000000">
      <w:pPr>
        <w:spacing w:line="264" w:lineRule="auto"/>
        <w:ind w:left="840" w:right="838"/>
        <w:jc w:val="both"/>
        <w:rPr>
          <w:sz w:val="19"/>
        </w:rPr>
      </w:pPr>
      <w:r>
        <w:rPr>
          <w:sz w:val="19"/>
        </w:rPr>
        <w:t xml:space="preserve">In controlled experiments on 50 SWE-bench Lite issues comparing Message-Passing (MP), Blackboard (BB), and Hybrid architectures within a four-agent pipeline, BB improves Coder-stage information fidelity by 50% over MP (IFS: 0.584 vs. 0.390, Wilcoxon </w:t>
      </w:r>
      <w:r>
        <w:rPr>
          <w:i/>
          <w:sz w:val="19"/>
        </w:rPr>
        <w:t>p</w:t>
      </w:r>
      <w:r>
        <w:rPr>
          <w:sz w:val="19"/>
        </w:rPr>
        <w:t>=0.058). This translates to a correct file targeting rate of 83% for BB versus 55% for MP. The resolve rate increases from 12.0% (MP) to 16.0% (BB), though this difference is not statistically significant (</w:t>
      </w:r>
      <w:r>
        <w:rPr>
          <w:i/>
          <w:sz w:val="19"/>
        </w:rPr>
        <w:t>p</w:t>
      </w:r>
      <w:r>
        <w:rPr>
          <w:sz w:val="19"/>
        </w:rPr>
        <w:t>=0.625) due to limited sample size. A patch quality decomposition reveals that once the correct file is targeted, all modes achieve similar resolve rates (~22%), identifying LLM patch generation as the binding constraint rather than information quality.</w:t>
      </w:r>
    </w:p>
    <w:p w14:paraId="622235DA" w14:textId="77777777" w:rsidR="001663D4" w:rsidRDefault="001663D4">
      <w:pPr>
        <w:pStyle w:val="BodyText"/>
        <w:spacing w:before="18"/>
        <w:ind w:left="0"/>
        <w:jc w:val="left"/>
        <w:rPr>
          <w:sz w:val="19"/>
        </w:rPr>
      </w:pPr>
    </w:p>
    <w:p w14:paraId="5578E9B3" w14:textId="77777777" w:rsidR="001663D4" w:rsidRDefault="00000000">
      <w:pPr>
        <w:spacing w:before="1" w:line="264" w:lineRule="auto"/>
        <w:ind w:left="840" w:right="838"/>
        <w:jc w:val="both"/>
        <w:rPr>
          <w:sz w:val="19"/>
        </w:rPr>
      </w:pPr>
      <w:r>
        <w:rPr>
          <w:sz w:val="19"/>
        </w:rPr>
        <w:t xml:space="preserve">We propose an </w:t>
      </w:r>
      <w:r>
        <w:rPr>
          <w:i/>
          <w:sz w:val="19"/>
        </w:rPr>
        <w:t>information flow bottleneck model</w:t>
      </w:r>
      <w:r>
        <w:rPr>
          <w:sz w:val="19"/>
        </w:rPr>
        <w:t>: BB's upstream advantages (IFS +50%, file targeting</w:t>
      </w:r>
      <w:r>
        <w:rPr>
          <w:spacing w:val="21"/>
          <w:sz w:val="19"/>
        </w:rPr>
        <w:t xml:space="preserve"> </w:t>
      </w:r>
      <w:r>
        <w:rPr>
          <w:sz w:val="19"/>
        </w:rPr>
        <w:t>+28pp)</w:t>
      </w:r>
      <w:r>
        <w:rPr>
          <w:spacing w:val="21"/>
          <w:sz w:val="19"/>
        </w:rPr>
        <w:t xml:space="preserve"> </w:t>
      </w:r>
      <w:r>
        <w:rPr>
          <w:sz w:val="19"/>
        </w:rPr>
        <w:t>are</w:t>
      </w:r>
      <w:r>
        <w:rPr>
          <w:spacing w:val="21"/>
          <w:sz w:val="19"/>
        </w:rPr>
        <w:t xml:space="preserve"> </w:t>
      </w:r>
      <w:r>
        <w:rPr>
          <w:sz w:val="19"/>
        </w:rPr>
        <w:t>attenuated</w:t>
      </w:r>
      <w:r>
        <w:rPr>
          <w:spacing w:val="21"/>
          <w:sz w:val="19"/>
        </w:rPr>
        <w:t xml:space="preserve"> </w:t>
      </w:r>
      <w:r>
        <w:rPr>
          <w:sz w:val="19"/>
        </w:rPr>
        <w:t>by</w:t>
      </w:r>
      <w:r>
        <w:rPr>
          <w:spacing w:val="21"/>
          <w:sz w:val="19"/>
        </w:rPr>
        <w:t xml:space="preserve"> </w:t>
      </w:r>
      <w:r>
        <w:rPr>
          <w:sz w:val="19"/>
        </w:rPr>
        <w:t>a</w:t>
      </w:r>
      <w:r>
        <w:rPr>
          <w:spacing w:val="21"/>
          <w:sz w:val="19"/>
        </w:rPr>
        <w:t xml:space="preserve"> </w:t>
      </w:r>
      <w:r>
        <w:rPr>
          <w:sz w:val="19"/>
        </w:rPr>
        <w:t>systematic</w:t>
      </w:r>
      <w:r>
        <w:rPr>
          <w:spacing w:val="21"/>
          <w:sz w:val="19"/>
        </w:rPr>
        <w:t xml:space="preserve"> </w:t>
      </w:r>
      <w:r>
        <w:rPr>
          <w:sz w:val="19"/>
        </w:rPr>
        <w:t>patch</w:t>
      </w:r>
      <w:r>
        <w:rPr>
          <w:spacing w:val="21"/>
          <w:sz w:val="19"/>
        </w:rPr>
        <w:t xml:space="preserve"> </w:t>
      </w:r>
      <w:r>
        <w:rPr>
          <w:sz w:val="19"/>
        </w:rPr>
        <w:t>generation</w:t>
      </w:r>
      <w:r>
        <w:rPr>
          <w:spacing w:val="21"/>
          <w:sz w:val="19"/>
        </w:rPr>
        <w:t xml:space="preserve"> </w:t>
      </w:r>
      <w:r>
        <w:rPr>
          <w:sz w:val="19"/>
        </w:rPr>
        <w:t>bottleneck,</w:t>
      </w:r>
      <w:r>
        <w:rPr>
          <w:spacing w:val="21"/>
          <w:sz w:val="19"/>
        </w:rPr>
        <w:t xml:space="preserve"> </w:t>
      </w:r>
      <w:r>
        <w:rPr>
          <w:sz w:val="19"/>
        </w:rPr>
        <w:t>yielding</w:t>
      </w:r>
      <w:r>
        <w:rPr>
          <w:spacing w:val="21"/>
          <w:sz w:val="19"/>
        </w:rPr>
        <w:t xml:space="preserve"> </w:t>
      </w:r>
      <w:r>
        <w:rPr>
          <w:sz w:val="19"/>
        </w:rPr>
        <w:t>an</w:t>
      </w:r>
      <w:r>
        <w:rPr>
          <w:spacing w:val="21"/>
          <w:sz w:val="19"/>
        </w:rPr>
        <w:t xml:space="preserve"> </w:t>
      </w:r>
      <w:r>
        <w:rPr>
          <w:spacing w:val="-2"/>
          <w:sz w:val="19"/>
        </w:rPr>
        <w:t>observed</w:t>
      </w:r>
    </w:p>
    <w:p w14:paraId="1AAA5B63" w14:textId="77777777" w:rsidR="001663D4" w:rsidRDefault="00000000">
      <w:pPr>
        <w:spacing w:line="264" w:lineRule="auto"/>
        <w:ind w:left="840" w:right="838"/>
        <w:jc w:val="both"/>
        <w:rPr>
          <w:sz w:val="19"/>
        </w:rPr>
      </w:pPr>
      <w:r>
        <w:rPr>
          <w:sz w:val="19"/>
        </w:rPr>
        <w:t>+4pp resolve gain consistent with the ~22% downstream conversion rate. Our findings demonstrate that shared-state communication effectively mitigates information loss and suggest its benefits will compound as LLM diff generation precision improves.</w:t>
      </w:r>
    </w:p>
    <w:p w14:paraId="148092E6" w14:textId="77777777" w:rsidR="001663D4" w:rsidRDefault="00000000">
      <w:pPr>
        <w:pStyle w:val="BodyText"/>
        <w:spacing w:before="4"/>
        <w:ind w:left="0"/>
        <w:jc w:val="left"/>
        <w:rPr>
          <w:sz w:val="18"/>
        </w:rPr>
      </w:pPr>
      <w:r>
        <w:rPr>
          <w:noProof/>
          <w:sz w:val="18"/>
        </w:rPr>
        <mc:AlternateContent>
          <mc:Choice Requires="wps">
            <w:drawing>
              <wp:anchor distT="0" distB="0" distL="0" distR="0" simplePos="0" relativeHeight="251658240" behindDoc="1" locked="0" layoutInCell="1" allowOverlap="1" wp14:anchorId="1C350D3D" wp14:editId="3A49A9F6">
                <wp:simplePos x="0" y="0"/>
                <wp:positionH relativeFrom="page">
                  <wp:posOffset>990600</wp:posOffset>
                </wp:positionH>
                <wp:positionV relativeFrom="paragraph">
                  <wp:posOffset>149225</wp:posOffset>
                </wp:positionV>
                <wp:extent cx="5791200" cy="1270"/>
                <wp:effectExtent l="0" t="0" r="0" b="0"/>
                <wp:wrapTopAndBottom/>
                <wp:docPr id="2" name="Graphic 2"/>
                <wp:cNvGraphicFramePr/>
                <a:graphic xmlns:a="http://schemas.openxmlformats.org/drawingml/2006/main">
                  <a:graphicData uri="http://schemas.microsoft.com/office/word/2010/wordprocessingShape">
                    <wps:wsp>
                      <wps:cNvSpPr/>
                      <wps:spPr>
                        <a:xfrm>
                          <a:off x="0" y="0"/>
                          <a:ext cx="5791200" cy="1270"/>
                        </a:xfrm>
                        <a:custGeom>
                          <a:avLst/>
                          <a:gdLst/>
                          <a:ahLst/>
                          <a:cxnLst/>
                          <a:rect l="l" t="t" r="r" b="b"/>
                          <a:pathLst>
                            <a:path w="5791200">
                              <a:moveTo>
                                <a:pt x="0" y="0"/>
                              </a:moveTo>
                              <a:lnTo>
                                <a:pt x="5791200" y="0"/>
                              </a:lnTo>
                            </a:path>
                          </a:pathLst>
                        </a:custGeom>
                        <a:ln w="6350">
                          <a:solidFill>
                            <a:srgbClr val="CCCCCC"/>
                          </a:solidFill>
                          <a:prstDash val="solid"/>
                        </a:ln>
                      </wps:spPr>
                      <wps:bodyPr wrap="square" lIns="0" tIns="0" rIns="0" bIns="0" rtlCol="0">
                        <a:noAutofit/>
                      </wps:bodyPr>
                    </wps:wsp>
                  </a:graphicData>
                </a:graphic>
              </wp:anchor>
            </w:drawing>
          </mc:Choice>
          <mc:Fallback>
            <w:pict>
              <v:shape w14:anchorId="3DCCA581" id="Graphic 2" o:spid="_x0000_s1026" style="position:absolute;margin-left:78pt;margin-top:11.75pt;width:456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5791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" path="m,l5791200,e" filled="f" strokecolor="#ccc" strokeweight=".5pt">
                <v:path arrowok="t"/>
                <w10:wrap type="topAndBottom" anchorx="page"/>
              </v:shape>
            </w:pict>
          </mc:Fallback>
        </mc:AlternateContent>
      </w:r>
    </w:p>
    <w:p w14:paraId="2390424B" w14:textId="77777777" w:rsidR="001663D4" w:rsidRDefault="001663D4">
      <w:pPr>
        <w:pStyle w:val="BodyText"/>
        <w:spacing w:before="213"/>
        <w:ind w:left="0"/>
        <w:jc w:val="left"/>
        <w:rPr>
          <w:sz w:val="26"/>
        </w:rPr>
      </w:pPr>
    </w:p>
    <w:p w14:paraId="704C0EAF" w14:textId="77777777" w:rsidR="001663D4" w:rsidRDefault="00000000">
      <w:pPr>
        <w:pStyle w:val="Heading1"/>
        <w:numPr>
          <w:ilvl w:val="0"/>
          <w:numId w:val="1"/>
        </w:numPr>
        <w:tabs>
          <w:tab w:val="left" w:pos="380"/>
        </w:tabs>
      </w:pPr>
      <w:r>
        <w:rPr>
          <w:spacing w:val="-2"/>
        </w:rPr>
        <w:t>Introduction</w:t>
      </w:r>
    </w:p>
    <w:p w14:paraId="30DC4ECE" w14:textId="77777777" w:rsidR="001663D4" w:rsidRDefault="00000000">
      <w:pPr>
        <w:pStyle w:val="BodyText"/>
        <w:spacing w:before="97" w:line="271" w:lineRule="auto"/>
        <w:ind w:right="118"/>
      </w:pPr>
      <w:r>
        <w:t>The</w:t>
      </w:r>
      <w:r>
        <w:rPr>
          <w:spacing w:val="-3"/>
        </w:rPr>
        <w:t xml:space="preserve"> </w:t>
      </w:r>
      <w:r>
        <w:t>rapid</w:t>
      </w:r>
      <w:r>
        <w:rPr>
          <w:spacing w:val="-3"/>
        </w:rPr>
        <w:t xml:space="preserve"> </w:t>
      </w:r>
      <w:r>
        <w:t>advancement</w:t>
      </w:r>
      <w:r>
        <w:rPr>
          <w:spacing w:val="-3"/>
        </w:rPr>
        <w:t xml:space="preserve"> </w:t>
      </w:r>
      <w:r>
        <w:t>of</w:t>
      </w:r>
      <w:r>
        <w:rPr>
          <w:spacing w:val="-3"/>
        </w:rPr>
        <w:t xml:space="preserve"> </w:t>
      </w:r>
      <w:r>
        <w:t>large</w:t>
      </w:r>
      <w:r>
        <w:rPr>
          <w:spacing w:val="-3"/>
        </w:rPr>
        <w:t xml:space="preserve"> </w:t>
      </w:r>
      <w:r>
        <w:t>language</w:t>
      </w:r>
      <w:r>
        <w:rPr>
          <w:spacing w:val="-3"/>
        </w:rPr>
        <w:t xml:space="preserve"> </w:t>
      </w:r>
      <w:r>
        <w:t>models</w:t>
      </w:r>
      <w:r>
        <w:rPr>
          <w:spacing w:val="-3"/>
        </w:rPr>
        <w:t xml:space="preserve"> </w:t>
      </w:r>
      <w:r>
        <w:t>(LLMs)</w:t>
      </w:r>
      <w:r>
        <w:rPr>
          <w:spacing w:val="-3"/>
        </w:rPr>
        <w:t xml:space="preserve"> </w:t>
      </w:r>
      <w:r>
        <w:t>has</w:t>
      </w:r>
      <w:r>
        <w:rPr>
          <w:spacing w:val="-3"/>
        </w:rPr>
        <w:t xml:space="preserve"> </w:t>
      </w:r>
      <w:r>
        <w:t>catalyzed</w:t>
      </w:r>
      <w:r>
        <w:rPr>
          <w:spacing w:val="-3"/>
        </w:rPr>
        <w:t xml:space="preserve"> </w:t>
      </w:r>
      <w:r>
        <w:t>the</w:t>
      </w:r>
      <w:r>
        <w:rPr>
          <w:spacing w:val="-3"/>
        </w:rPr>
        <w:t xml:space="preserve"> </w:t>
      </w:r>
      <w:r>
        <w:t>emergence</w:t>
      </w:r>
      <w:r>
        <w:rPr>
          <w:spacing w:val="-3"/>
        </w:rPr>
        <w:t xml:space="preserve"> </w:t>
      </w:r>
      <w:r>
        <w:t>of</w:t>
      </w:r>
      <w:r>
        <w:rPr>
          <w:spacing w:val="-3"/>
        </w:rPr>
        <w:t xml:space="preserve"> </w:t>
      </w:r>
      <w:r>
        <w:t>multi-agent</w:t>
      </w:r>
      <w:r>
        <w:rPr>
          <w:spacing w:val="-3"/>
        </w:rPr>
        <w:t xml:space="preserve"> </w:t>
      </w:r>
      <w:r>
        <w:t>systems</w:t>
      </w:r>
      <w:r>
        <w:rPr>
          <w:spacing w:val="-3"/>
        </w:rPr>
        <w:t xml:space="preserve"> </w:t>
      </w:r>
      <w:r>
        <w:t>for software</w:t>
      </w:r>
      <w:r>
        <w:rPr>
          <w:spacing w:val="40"/>
        </w:rPr>
        <w:t xml:space="preserve"> </w:t>
      </w:r>
      <w:r>
        <w:t>engineering</w:t>
      </w:r>
      <w:r>
        <w:rPr>
          <w:spacing w:val="40"/>
        </w:rPr>
        <w:t xml:space="preserve"> </w:t>
      </w:r>
      <w:r>
        <w:t>(SE).</w:t>
      </w:r>
      <w:r>
        <w:rPr>
          <w:spacing w:val="40"/>
        </w:rPr>
        <w:t xml:space="preserve"> </w:t>
      </w:r>
      <w:r>
        <w:t>Systems</w:t>
      </w:r>
      <w:r>
        <w:rPr>
          <w:spacing w:val="40"/>
        </w:rPr>
        <w:t xml:space="preserve"> </w:t>
      </w:r>
      <w:r>
        <w:t>such</w:t>
      </w:r>
      <w:r>
        <w:rPr>
          <w:spacing w:val="40"/>
        </w:rPr>
        <w:t xml:space="preserve"> </w:t>
      </w:r>
      <w:r>
        <w:t>as</w:t>
      </w:r>
      <w:r>
        <w:rPr>
          <w:spacing w:val="40"/>
        </w:rPr>
        <w:t xml:space="preserve"> </w:t>
      </w:r>
      <w:r>
        <w:t>MetaGPT</w:t>
      </w:r>
      <w:r>
        <w:rPr>
          <w:spacing w:val="40"/>
        </w:rPr>
        <w:t xml:space="preserve"> </w:t>
      </w:r>
      <w:r>
        <w:t>[Hong</w:t>
      </w:r>
      <w:r>
        <w:rPr>
          <w:spacing w:val="40"/>
        </w:rPr>
        <w:t xml:space="preserve"> </w:t>
      </w:r>
      <w:r>
        <w:t>et</w:t>
      </w:r>
      <w:r>
        <w:rPr>
          <w:spacing w:val="40"/>
        </w:rPr>
        <w:t xml:space="preserve"> </w:t>
      </w:r>
      <w:r>
        <w:t>al.,</w:t>
      </w:r>
      <w:r>
        <w:rPr>
          <w:spacing w:val="40"/>
        </w:rPr>
        <w:t xml:space="preserve"> </w:t>
      </w:r>
      <w:r>
        <w:t>2024],</w:t>
      </w:r>
      <w:r>
        <w:rPr>
          <w:spacing w:val="40"/>
        </w:rPr>
        <w:t xml:space="preserve"> </w:t>
      </w:r>
      <w:r>
        <w:t>ChatDev</w:t>
      </w:r>
      <w:r>
        <w:rPr>
          <w:spacing w:val="40"/>
        </w:rPr>
        <w:t xml:space="preserve"> </w:t>
      </w:r>
      <w:r>
        <w:t>[Qian</w:t>
      </w:r>
      <w:r>
        <w:rPr>
          <w:spacing w:val="40"/>
        </w:rPr>
        <w:t xml:space="preserve"> </w:t>
      </w:r>
      <w:r>
        <w:t>et</w:t>
      </w:r>
      <w:r>
        <w:rPr>
          <w:spacing w:val="40"/>
        </w:rPr>
        <w:t xml:space="preserve"> </w:t>
      </w:r>
      <w:r>
        <w:t>al.,</w:t>
      </w:r>
      <w:r>
        <w:rPr>
          <w:spacing w:val="40"/>
        </w:rPr>
        <w:t xml:space="preserve"> </w:t>
      </w:r>
      <w:r>
        <w:t>2024], SWE-Agent [Yang et al., 2024], and AgentCoder [Huang et al., 2024] demonstrate that multiple AI agents can collaboratively tackle complex tasks including code generation, bug fixing, and code review, representing a shift from monolithic tools toward modular, role-based architectures.</w:t>
      </w:r>
    </w:p>
    <w:p w14:paraId="0EC7F8CD" w14:textId="77777777" w:rsidR="001663D4" w:rsidRDefault="00000000">
      <w:pPr>
        <w:pStyle w:val="BodyText"/>
        <w:spacing w:before="121" w:line="271" w:lineRule="auto"/>
        <w:ind w:right="118" w:firstLine="360"/>
      </w:pPr>
      <w:r>
        <w:t>Despite</w:t>
      </w:r>
      <w:r>
        <w:rPr>
          <w:spacing w:val="40"/>
        </w:rPr>
        <w:t xml:space="preserve"> </w:t>
      </w:r>
      <w:r>
        <w:t>their</w:t>
      </w:r>
      <w:r>
        <w:rPr>
          <w:spacing w:val="40"/>
        </w:rPr>
        <w:t xml:space="preserve"> </w:t>
      </w:r>
      <w:r>
        <w:t>promise,</w:t>
      </w:r>
      <w:r>
        <w:rPr>
          <w:spacing w:val="40"/>
        </w:rPr>
        <w:t xml:space="preserve"> </w:t>
      </w:r>
      <w:r>
        <w:t>current</w:t>
      </w:r>
      <w:r>
        <w:rPr>
          <w:spacing w:val="40"/>
        </w:rPr>
        <w:t xml:space="preserve"> </w:t>
      </w:r>
      <w:r>
        <w:t>multi-agent</w:t>
      </w:r>
      <w:r>
        <w:rPr>
          <w:spacing w:val="40"/>
        </w:rPr>
        <w:t xml:space="preserve"> </w:t>
      </w:r>
      <w:r>
        <w:t>SE</w:t>
      </w:r>
      <w:r>
        <w:rPr>
          <w:spacing w:val="40"/>
        </w:rPr>
        <w:t xml:space="preserve"> </w:t>
      </w:r>
      <w:r>
        <w:t>systems</w:t>
      </w:r>
      <w:r>
        <w:rPr>
          <w:spacing w:val="40"/>
        </w:rPr>
        <w:t xml:space="preserve"> </w:t>
      </w:r>
      <w:r>
        <w:t>share</w:t>
      </w:r>
      <w:r>
        <w:rPr>
          <w:spacing w:val="40"/>
        </w:rPr>
        <w:t xml:space="preserve"> </w:t>
      </w:r>
      <w:r>
        <w:t>a</w:t>
      </w:r>
      <w:r>
        <w:rPr>
          <w:spacing w:val="40"/>
        </w:rPr>
        <w:t xml:space="preserve"> </w:t>
      </w:r>
      <w:r>
        <w:t>common</w:t>
      </w:r>
      <w:r>
        <w:rPr>
          <w:spacing w:val="40"/>
        </w:rPr>
        <w:t xml:space="preserve"> </w:t>
      </w:r>
      <w:r>
        <w:t>architectural</w:t>
      </w:r>
      <w:r>
        <w:rPr>
          <w:spacing w:val="40"/>
        </w:rPr>
        <w:t xml:space="preserve"> </w:t>
      </w:r>
      <w:r>
        <w:t xml:space="preserve">assumption: </w:t>
      </w:r>
      <w:r>
        <w:rPr>
          <w:b/>
        </w:rPr>
        <w:t>message-passing communication</w:t>
      </w:r>
      <w:r>
        <w:t>. Agents communicate by forwarding natural language messages along a predefined chain—the output of one agent becomes the input of the next. This approach suffers from a fundamental limitation: information fidelity degrades at each handoff. Critical technical details—function signatures, parameter types, error stack traces—may be paraphrased, simplified, or omitted. This progressive degradation, which we term</w:t>
      </w:r>
      <w:commentRangeStart w:id="0"/>
      <w:r>
        <w:t xml:space="preserve"> </w:t>
      </w:r>
      <w:r>
        <w:rPr>
          <w:i/>
        </w:rPr>
        <w:t>knowledge drift</w:t>
      </w:r>
      <w:r>
        <w:t>,</w:t>
      </w:r>
      <w:commentRangeEnd w:id="0"/>
      <w:r>
        <w:rPr>
          <w:rStyle w:val="CommentReference"/>
          <w:sz w:val="20"/>
          <w:szCs w:val="20"/>
        </w:rPr>
        <w:commentReference w:id="0"/>
      </w:r>
      <w:r>
        <w:t xml:space="preserve"> has been identified as a primary failure mode in multi-agent LLM systems [Cemri et al., 2025].</w:t>
      </w:r>
    </w:p>
    <w:p w14:paraId="28A07A49" w14:textId="77777777" w:rsidR="001663D4" w:rsidRDefault="00000000">
      <w:pPr>
        <w:pStyle w:val="BodyText"/>
        <w:spacing w:before="120" w:line="271" w:lineRule="auto"/>
        <w:ind w:right="119" w:firstLine="360"/>
      </w:pPr>
      <w:r>
        <w:t>Knowledge drift is particularly acute in software engineering contexts. Unlike general reasoning tasks where paraphrasing may preserve semantic equivalence, SE tasks demand exact technical precision: a single character difference</w:t>
      </w:r>
      <w:r>
        <w:rPr>
          <w:spacing w:val="45"/>
        </w:rPr>
        <w:t xml:space="preserve"> </w:t>
      </w:r>
      <w:r>
        <w:t>in</w:t>
      </w:r>
      <w:r>
        <w:rPr>
          <w:spacing w:val="45"/>
        </w:rPr>
        <w:t xml:space="preserve"> </w:t>
      </w:r>
      <w:r>
        <w:t>a</w:t>
      </w:r>
      <w:r>
        <w:rPr>
          <w:spacing w:val="45"/>
        </w:rPr>
        <w:t xml:space="preserve"> </w:t>
      </w:r>
      <w:r>
        <w:t>function</w:t>
      </w:r>
      <w:r>
        <w:rPr>
          <w:spacing w:val="45"/>
        </w:rPr>
        <w:t xml:space="preserve"> </w:t>
      </w:r>
      <w:r>
        <w:t>name</w:t>
      </w:r>
      <w:r>
        <w:rPr>
          <w:spacing w:val="45"/>
        </w:rPr>
        <w:t xml:space="preserve"> </w:t>
      </w:r>
      <w:r>
        <w:t>or</w:t>
      </w:r>
      <w:r>
        <w:rPr>
          <w:spacing w:val="45"/>
        </w:rPr>
        <w:t xml:space="preserve"> </w:t>
      </w:r>
      <w:r>
        <w:t>file</w:t>
      </w:r>
      <w:r>
        <w:rPr>
          <w:spacing w:val="45"/>
        </w:rPr>
        <w:t xml:space="preserve"> </w:t>
      </w:r>
      <w:r>
        <w:t>path</w:t>
      </w:r>
      <w:r>
        <w:rPr>
          <w:spacing w:val="45"/>
        </w:rPr>
        <w:t xml:space="preserve"> </w:t>
      </w:r>
      <w:r>
        <w:t>can</w:t>
      </w:r>
      <w:r>
        <w:rPr>
          <w:spacing w:val="45"/>
        </w:rPr>
        <w:t xml:space="preserve"> </w:t>
      </w:r>
      <w:r>
        <w:t>determine</w:t>
      </w:r>
      <w:r>
        <w:rPr>
          <w:spacing w:val="45"/>
        </w:rPr>
        <w:t xml:space="preserve"> </w:t>
      </w:r>
      <w:r>
        <w:t>whether</w:t>
      </w:r>
      <w:r>
        <w:rPr>
          <w:spacing w:val="45"/>
        </w:rPr>
        <w:t xml:space="preserve"> </w:t>
      </w:r>
      <w:r>
        <w:t>a</w:t>
      </w:r>
      <w:r>
        <w:rPr>
          <w:spacing w:val="45"/>
        </w:rPr>
        <w:t xml:space="preserve"> </w:t>
      </w:r>
      <w:r>
        <w:t>patch</w:t>
      </w:r>
      <w:r>
        <w:rPr>
          <w:spacing w:val="45"/>
        </w:rPr>
        <w:t xml:space="preserve"> </w:t>
      </w:r>
      <w:r>
        <w:t>applies</w:t>
      </w:r>
      <w:r>
        <w:rPr>
          <w:spacing w:val="45"/>
        </w:rPr>
        <w:t xml:space="preserve"> </w:t>
      </w:r>
      <w:r>
        <w:t>correctly.</w:t>
      </w:r>
      <w:r>
        <w:rPr>
          <w:spacing w:val="45"/>
        </w:rPr>
        <w:t xml:space="preserve"> </w:t>
      </w:r>
      <w:r>
        <w:t>This</w:t>
      </w:r>
      <w:r>
        <w:rPr>
          <w:spacing w:val="45"/>
        </w:rPr>
        <w:t xml:space="preserve"> </w:t>
      </w:r>
      <w:r>
        <w:rPr>
          <w:spacing w:val="-2"/>
        </w:rPr>
        <w:t>precision</w:t>
      </w:r>
    </w:p>
    <w:p w14:paraId="2F8003A2" w14:textId="77777777" w:rsidR="001663D4" w:rsidRDefault="001663D4">
      <w:pPr>
        <w:pStyle w:val="BodyText"/>
        <w:spacing w:line="271" w:lineRule="auto"/>
        <w:sectPr w:rsidR="001663D4">
          <w:type w:val="continuous"/>
          <w:pgSz w:w="12240" w:h="15840"/>
          <w:pgMar w:top="1380" w:right="1440" w:bottom="280" w:left="1440" w:header="720" w:footer="720" w:gutter="0"/>
          <w:cols w:space="720"/>
        </w:sectPr>
      </w:pPr>
    </w:p>
    <w:p w14:paraId="5D1831C5" w14:textId="77777777" w:rsidR="001663D4" w:rsidRDefault="00000000">
      <w:pPr>
        <w:pStyle w:val="BodyText"/>
        <w:spacing w:before="69"/>
      </w:pPr>
      <w:r>
        <w:lastRenderedPageBreak/>
        <w:t xml:space="preserve">requirement makes SE an ideal domain for studying information preservation in multi-agent </w:t>
      </w:r>
      <w:r>
        <w:rPr>
          <w:spacing w:val="-2"/>
        </w:rPr>
        <w:t>architectures.</w:t>
      </w:r>
    </w:p>
    <w:p w14:paraId="043A3D31" w14:textId="77777777" w:rsidR="001663D4" w:rsidRDefault="00000000">
      <w:pPr>
        <w:pStyle w:val="BodyText"/>
        <w:spacing w:before="150" w:line="271" w:lineRule="auto"/>
        <w:ind w:right="118" w:firstLine="360"/>
      </w:pPr>
      <w:r>
        <w:t>Existing approaches to communication quality have focused on post-hoc remediation. RTADev [Fang et al., 2025] proposes intention alignment to verify that agents' interpretations match the original intent, but detects information</w:t>
      </w:r>
      <w:r>
        <w:rPr>
          <w:spacing w:val="-1"/>
        </w:rPr>
        <w:t xml:space="preserve"> </w:t>
      </w:r>
      <w:r>
        <w:t>loss</w:t>
      </w:r>
      <w:r>
        <w:rPr>
          <w:spacing w:val="-1"/>
        </w:rPr>
        <w:t xml:space="preserve"> </w:t>
      </w:r>
      <w:r>
        <w:t>only</w:t>
      </w:r>
      <w:r>
        <w:rPr>
          <w:spacing w:val="-1"/>
        </w:rPr>
        <w:t xml:space="preserve"> </w:t>
      </w:r>
      <w:r>
        <w:t>after</w:t>
      </w:r>
      <w:r>
        <w:rPr>
          <w:spacing w:val="-1"/>
        </w:rPr>
        <w:t xml:space="preserve"> </w:t>
      </w:r>
      <w:r>
        <w:t>it</w:t>
      </w:r>
      <w:r>
        <w:rPr>
          <w:spacing w:val="-1"/>
        </w:rPr>
        <w:t xml:space="preserve"> </w:t>
      </w:r>
      <w:r>
        <w:t>has</w:t>
      </w:r>
      <w:r>
        <w:rPr>
          <w:spacing w:val="-1"/>
        </w:rPr>
        <w:t xml:space="preserve"> </w:t>
      </w:r>
      <w:r>
        <w:t>occurred.</w:t>
      </w:r>
      <w:r>
        <w:rPr>
          <w:spacing w:val="-1"/>
        </w:rPr>
        <w:t xml:space="preserve"> </w:t>
      </w:r>
      <w:r>
        <w:t>The</w:t>
      </w:r>
      <w:r>
        <w:rPr>
          <w:spacing w:val="-1"/>
        </w:rPr>
        <w:t xml:space="preserve"> </w:t>
      </w:r>
      <w:r>
        <w:t>Blackboard</w:t>
      </w:r>
      <w:r>
        <w:rPr>
          <w:spacing w:val="-1"/>
        </w:rPr>
        <w:t xml:space="preserve"> </w:t>
      </w:r>
      <w:r>
        <w:t>architecture—a</w:t>
      </w:r>
      <w:r>
        <w:rPr>
          <w:spacing w:val="-1"/>
        </w:rPr>
        <w:t xml:space="preserve"> </w:t>
      </w:r>
      <w:r>
        <w:t>classical</w:t>
      </w:r>
      <w:r>
        <w:rPr>
          <w:spacing w:val="-1"/>
        </w:rPr>
        <w:t xml:space="preserve"> </w:t>
      </w:r>
      <w:r>
        <w:t>AI</w:t>
      </w:r>
      <w:r>
        <w:rPr>
          <w:spacing w:val="-1"/>
        </w:rPr>
        <w:t xml:space="preserve"> </w:t>
      </w:r>
      <w:r>
        <w:t>pattern</w:t>
      </w:r>
      <w:r>
        <w:rPr>
          <w:spacing w:val="-1"/>
        </w:rPr>
        <w:t xml:space="preserve"> </w:t>
      </w:r>
      <w:r>
        <w:t>featuring</w:t>
      </w:r>
      <w:r>
        <w:rPr>
          <w:spacing w:val="-1"/>
        </w:rPr>
        <w:t xml:space="preserve"> </w:t>
      </w:r>
      <w:r>
        <w:t>a</w:t>
      </w:r>
      <w:r>
        <w:rPr>
          <w:spacing w:val="-1"/>
        </w:rPr>
        <w:t xml:space="preserve"> </w:t>
      </w:r>
      <w:r>
        <w:t xml:space="preserve">shared workspace accessible to all agents [Nii, 1986]—offers a </w:t>
      </w:r>
      <w:r>
        <w:rPr>
          <w:i/>
        </w:rPr>
        <w:t xml:space="preserve">proactive </w:t>
      </w:r>
      <w:r>
        <w:t>alternative. Recent work has demonstrated Blackboard's effectiveness for LLM-based reasoning [Han and Zhang, 2025] and data science [Salemi et al., 2025] tasks, but it has never been applied to software engineering.</w:t>
      </w:r>
    </w:p>
    <w:p w14:paraId="494A467C" w14:textId="77777777" w:rsidR="001663D4" w:rsidRDefault="00000000">
      <w:pPr>
        <w:pStyle w:val="BodyText"/>
        <w:spacing w:before="121"/>
      </w:pPr>
      <w:r>
        <w:t xml:space="preserve">This paper makes the following </w:t>
      </w:r>
      <w:r>
        <w:rPr>
          <w:spacing w:val="-2"/>
        </w:rPr>
        <w:t>contributions:</w:t>
      </w:r>
    </w:p>
    <w:p w14:paraId="417EDA0A" w14:textId="77777777" w:rsidR="001663D4" w:rsidRDefault="00000000">
      <w:pPr>
        <w:pStyle w:val="ListParagraph"/>
        <w:numPr>
          <w:ilvl w:val="0"/>
          <w:numId w:val="2"/>
        </w:numPr>
        <w:tabs>
          <w:tab w:val="left" w:pos="859"/>
        </w:tabs>
        <w:spacing w:before="150" w:line="271" w:lineRule="auto"/>
        <w:ind w:right="118" w:firstLine="0"/>
        <w:rPr>
          <w:sz w:val="20"/>
        </w:rPr>
      </w:pPr>
      <w:r>
        <w:rPr>
          <w:b/>
          <w:sz w:val="20"/>
        </w:rPr>
        <w:t>SE-Blackboard</w:t>
      </w:r>
      <w:r>
        <w:rPr>
          <w:b/>
          <w:spacing w:val="40"/>
          <w:sz w:val="20"/>
        </w:rPr>
        <w:t xml:space="preserve"> </w:t>
      </w:r>
      <w:r>
        <w:rPr>
          <w:b/>
          <w:sz w:val="20"/>
        </w:rPr>
        <w:t>Framework</w:t>
      </w:r>
      <w:r>
        <w:rPr>
          <w:sz w:val="20"/>
        </w:rPr>
        <w:t>:</w:t>
      </w:r>
      <w:r>
        <w:rPr>
          <w:spacing w:val="40"/>
          <w:sz w:val="20"/>
        </w:rPr>
        <w:t xml:space="preserve"> </w:t>
      </w:r>
      <w:r>
        <w:rPr>
          <w:sz w:val="20"/>
        </w:rPr>
        <w:t>The</w:t>
      </w:r>
      <w:r>
        <w:rPr>
          <w:spacing w:val="40"/>
          <w:sz w:val="20"/>
        </w:rPr>
        <w:t xml:space="preserve"> </w:t>
      </w:r>
      <w:r>
        <w:rPr>
          <w:sz w:val="20"/>
        </w:rPr>
        <w:t>first</w:t>
      </w:r>
      <w:r>
        <w:rPr>
          <w:spacing w:val="40"/>
          <w:sz w:val="20"/>
        </w:rPr>
        <w:t xml:space="preserve"> </w:t>
      </w:r>
      <w:r>
        <w:rPr>
          <w:sz w:val="20"/>
        </w:rPr>
        <w:t>application</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Blackboard</w:t>
      </w:r>
      <w:r>
        <w:rPr>
          <w:spacing w:val="40"/>
          <w:sz w:val="20"/>
        </w:rPr>
        <w:t xml:space="preserve"> </w:t>
      </w:r>
      <w:r>
        <w:rPr>
          <w:sz w:val="20"/>
        </w:rPr>
        <w:t>shared-state</w:t>
      </w:r>
      <w:r>
        <w:rPr>
          <w:spacing w:val="40"/>
          <w:sz w:val="20"/>
        </w:rPr>
        <w:t xml:space="preserve"> </w:t>
      </w:r>
      <w:r>
        <w:rPr>
          <w:sz w:val="20"/>
        </w:rPr>
        <w:t>architecture</w:t>
      </w:r>
      <w:r>
        <w:rPr>
          <w:spacing w:val="40"/>
          <w:sz w:val="20"/>
        </w:rPr>
        <w:t xml:space="preserve"> </w:t>
      </w:r>
      <w:r>
        <w:rPr>
          <w:sz w:val="20"/>
        </w:rPr>
        <w:t>to multi-agent software engineering, supporting three pluggable communication modes (Message-Passing, Blackboard, and Hybrid) within identical agent pipelines.</w:t>
      </w:r>
    </w:p>
    <w:p w14:paraId="3A7F870D" w14:textId="77777777" w:rsidR="001663D4" w:rsidRDefault="00000000">
      <w:pPr>
        <w:pStyle w:val="ListParagraph"/>
        <w:numPr>
          <w:ilvl w:val="0"/>
          <w:numId w:val="2"/>
        </w:numPr>
        <w:tabs>
          <w:tab w:val="left" w:pos="807"/>
        </w:tabs>
        <w:spacing w:before="80" w:line="271" w:lineRule="auto"/>
        <w:ind w:right="119" w:firstLine="0"/>
        <w:rPr>
          <w:sz w:val="20"/>
        </w:rPr>
      </w:pPr>
      <w:r>
        <w:rPr>
          <w:b/>
          <w:sz w:val="20"/>
        </w:rPr>
        <w:t>Information Fidelity Score (IFS)</w:t>
      </w:r>
      <w:r>
        <w:rPr>
          <w:sz w:val="20"/>
        </w:rPr>
        <w:t xml:space="preserve">: A novel metric quantifying the preservation of key technical entities across pipeline stages, enabling measurement of information retention independent of downstream task </w:t>
      </w:r>
      <w:r>
        <w:rPr>
          <w:spacing w:val="-2"/>
          <w:sz w:val="20"/>
        </w:rPr>
        <w:t>success.</w:t>
      </w:r>
    </w:p>
    <w:p w14:paraId="496CDA42" w14:textId="77777777" w:rsidR="001663D4" w:rsidRDefault="00000000">
      <w:pPr>
        <w:pStyle w:val="ListParagraph"/>
        <w:numPr>
          <w:ilvl w:val="0"/>
          <w:numId w:val="2"/>
        </w:numPr>
        <w:tabs>
          <w:tab w:val="left" w:pos="819"/>
        </w:tabs>
        <w:spacing w:before="80" w:line="271" w:lineRule="auto"/>
        <w:ind w:right="118" w:firstLine="0"/>
        <w:rPr>
          <w:sz w:val="20"/>
        </w:rPr>
      </w:pPr>
      <w:r>
        <w:rPr>
          <w:b/>
          <w:sz w:val="20"/>
        </w:rPr>
        <w:t>Controlled Empirical Evaluation</w:t>
      </w:r>
      <w:r>
        <w:rPr>
          <w:sz w:val="20"/>
        </w:rPr>
        <w:t xml:space="preserve">: Experiments on 50 SWE-bench Lite issues demonstrating that BB improves Coder-stage IFS by 50% (0.584 vs. 0.390, </w:t>
      </w:r>
      <w:r>
        <w:rPr>
          <w:i/>
          <w:sz w:val="20"/>
        </w:rPr>
        <w:t>p</w:t>
      </w:r>
      <w:r>
        <w:rPr>
          <w:sz w:val="20"/>
        </w:rPr>
        <w:t>=0.058) and resolve rate by 4 percentage points (16% vs. 12%), with patch formatting identified as the primary bottleneck.</w:t>
      </w:r>
    </w:p>
    <w:p w14:paraId="6FFDFC53" w14:textId="77777777" w:rsidR="001663D4" w:rsidRDefault="00000000">
      <w:pPr>
        <w:pStyle w:val="ListParagraph"/>
        <w:numPr>
          <w:ilvl w:val="0"/>
          <w:numId w:val="2"/>
        </w:numPr>
        <w:tabs>
          <w:tab w:val="left" w:pos="878"/>
        </w:tabs>
        <w:spacing w:before="81" w:line="271" w:lineRule="auto"/>
        <w:ind w:right="118" w:firstLine="0"/>
        <w:rPr>
          <w:sz w:val="20"/>
        </w:rPr>
      </w:pPr>
      <w:r>
        <w:rPr>
          <w:b/>
          <w:sz w:val="20"/>
        </w:rPr>
        <w:t>Open-Source Framework</w:t>
      </w:r>
      <w:r>
        <w:rPr>
          <w:sz w:val="20"/>
        </w:rPr>
        <w:t>: A modular framework with pluggable communication architectures, structured state schemas, and comprehensive logging for future research.</w:t>
      </w:r>
    </w:p>
    <w:p w14:paraId="7DC600FF" w14:textId="77777777" w:rsidR="001663D4" w:rsidRDefault="001663D4">
      <w:pPr>
        <w:pStyle w:val="BodyText"/>
        <w:spacing w:before="134"/>
        <w:ind w:left="0"/>
        <w:jc w:val="left"/>
      </w:pPr>
    </w:p>
    <w:p w14:paraId="302138CA" w14:textId="77777777" w:rsidR="001663D4" w:rsidRDefault="00000000">
      <w:pPr>
        <w:pStyle w:val="Heading1"/>
        <w:numPr>
          <w:ilvl w:val="0"/>
          <w:numId w:val="1"/>
        </w:numPr>
        <w:tabs>
          <w:tab w:val="left" w:pos="380"/>
        </w:tabs>
      </w:pPr>
      <w:r>
        <w:t xml:space="preserve">Related </w:t>
      </w:r>
      <w:r>
        <w:rPr>
          <w:spacing w:val="-4"/>
        </w:rPr>
        <w:t>Work</w:t>
      </w:r>
    </w:p>
    <w:p w14:paraId="058C647E" w14:textId="77777777" w:rsidR="001663D4" w:rsidRDefault="00000000">
      <w:pPr>
        <w:pStyle w:val="Heading2"/>
        <w:numPr>
          <w:ilvl w:val="1"/>
          <w:numId w:val="1"/>
        </w:numPr>
        <w:tabs>
          <w:tab w:val="left" w:pos="450"/>
        </w:tabs>
        <w:spacing w:before="178"/>
      </w:pPr>
      <w:r>
        <w:t xml:space="preserve">Multi-Agent Systems for Software </w:t>
      </w:r>
      <w:r>
        <w:rPr>
          <w:spacing w:val="-2"/>
        </w:rPr>
        <w:t>Engineering</w:t>
      </w:r>
    </w:p>
    <w:p w14:paraId="75F7F7B5" w14:textId="77777777" w:rsidR="001663D4" w:rsidRDefault="00000000">
      <w:pPr>
        <w:pStyle w:val="BodyText"/>
        <w:spacing w:line="271" w:lineRule="auto"/>
        <w:ind w:right="118"/>
      </w:pPr>
      <w:r>
        <w:t>Recent work has produced numerous multi-agent SE systems spanning different architectures and interaction paradigms. Role-based frameworks like MetaGPT [Hong et al., 2024] and ChatDev [Qian et al., 2024] assign specialized roles to agents and coordinate them through structured workflows or dialogue. Tool-augmented approaches such as SWE-Agent [Yang et al., 2024] equip agents with repository navigation tools, achieving competitive results without explicit multi-agent coordination. For automated bug fixing specifically, AgentCoder [Huang et al., 2024] and CodeR [Chen et al., 2024] employ multi-agent pipelines with iterative test feedback, while Agentless [Xia et al., 2024] demonstrates that structured prompting can match agent-based approaches, suggesting that the interaction pattern may matter as much as agent autonomy.</w:t>
      </w:r>
    </w:p>
    <w:p w14:paraId="44E6D4F6" w14:textId="77777777" w:rsidR="001663D4" w:rsidRDefault="00000000">
      <w:pPr>
        <w:pStyle w:val="BodyText"/>
        <w:spacing w:before="121" w:line="271" w:lineRule="auto"/>
        <w:ind w:right="119" w:firstLine="360"/>
      </w:pPr>
      <w:r>
        <w:t>A common thread across these systems is their reliance on message-passing for inter-agent communication. While some systems incorporate shared artifacts, the communication architecture itself is not treated as an independent variable. Our work addresses this gap.</w:t>
      </w:r>
    </w:p>
    <w:p w14:paraId="6684C518" w14:textId="77777777" w:rsidR="001663D4" w:rsidRDefault="001663D4">
      <w:pPr>
        <w:pStyle w:val="BodyText"/>
        <w:spacing w:before="12"/>
        <w:ind w:left="0"/>
        <w:jc w:val="left"/>
      </w:pPr>
    </w:p>
    <w:p w14:paraId="0E8A20DC" w14:textId="77777777" w:rsidR="001663D4" w:rsidRDefault="00000000">
      <w:pPr>
        <w:pStyle w:val="Heading2"/>
        <w:numPr>
          <w:ilvl w:val="1"/>
          <w:numId w:val="1"/>
        </w:numPr>
        <w:tabs>
          <w:tab w:val="left" w:pos="450"/>
        </w:tabs>
      </w:pPr>
      <w:r>
        <w:t xml:space="preserve">Communication Architectures for LLM </w:t>
      </w:r>
      <w:r>
        <w:rPr>
          <w:spacing w:val="-2"/>
        </w:rPr>
        <w:t>Agents</w:t>
      </w:r>
    </w:p>
    <w:p w14:paraId="641B440E" w14:textId="77777777" w:rsidR="001663D4" w:rsidRDefault="00000000">
      <w:pPr>
        <w:pStyle w:val="BodyText"/>
        <w:spacing w:line="271" w:lineRule="auto"/>
        <w:ind w:right="118"/>
      </w:pPr>
      <w:r>
        <w:t>He</w:t>
      </w:r>
      <w:r>
        <w:rPr>
          <w:spacing w:val="40"/>
        </w:rPr>
        <w:t xml:space="preserve"> </w:t>
      </w:r>
      <w:r>
        <w:t>et</w:t>
      </w:r>
      <w:r>
        <w:rPr>
          <w:spacing w:val="40"/>
        </w:rPr>
        <w:t xml:space="preserve"> </w:t>
      </w:r>
      <w:r>
        <w:t>al.</w:t>
      </w:r>
      <w:r>
        <w:rPr>
          <w:spacing w:val="40"/>
        </w:rPr>
        <w:t xml:space="preserve"> </w:t>
      </w:r>
      <w:r>
        <w:t>[2025]</w:t>
      </w:r>
      <w:r>
        <w:rPr>
          <w:spacing w:val="40"/>
        </w:rPr>
        <w:t xml:space="preserve"> </w:t>
      </w:r>
      <w:r>
        <w:t>survey</w:t>
      </w:r>
      <w:r>
        <w:rPr>
          <w:spacing w:val="40"/>
        </w:rPr>
        <w:t xml:space="preserve"> </w:t>
      </w:r>
      <w:r>
        <w:t>LLM-based</w:t>
      </w:r>
      <w:r>
        <w:rPr>
          <w:spacing w:val="40"/>
        </w:rPr>
        <w:t xml:space="preserve"> </w:t>
      </w:r>
      <w:r>
        <w:t>multi-agent</w:t>
      </w:r>
      <w:r>
        <w:rPr>
          <w:spacing w:val="40"/>
        </w:rPr>
        <w:t xml:space="preserve"> </w:t>
      </w:r>
      <w:r>
        <w:t>systems</w:t>
      </w:r>
      <w:r>
        <w:rPr>
          <w:spacing w:val="40"/>
        </w:rPr>
        <w:t xml:space="preserve"> </w:t>
      </w:r>
      <w:r>
        <w:t>for</w:t>
      </w:r>
      <w:r>
        <w:rPr>
          <w:spacing w:val="40"/>
        </w:rPr>
        <w:t xml:space="preserve"> </w:t>
      </w:r>
      <w:r>
        <w:t>SE,</w:t>
      </w:r>
      <w:r>
        <w:rPr>
          <w:spacing w:val="40"/>
        </w:rPr>
        <w:t xml:space="preserve"> </w:t>
      </w:r>
      <w:r>
        <w:t>identifying</w:t>
      </w:r>
      <w:r>
        <w:rPr>
          <w:spacing w:val="40"/>
        </w:rPr>
        <w:t xml:space="preserve"> </w:t>
      </w:r>
      <w:r>
        <w:t>several</w:t>
      </w:r>
      <w:r>
        <w:rPr>
          <w:spacing w:val="40"/>
        </w:rPr>
        <w:t xml:space="preserve"> </w:t>
      </w:r>
      <w:r>
        <w:t xml:space="preserve">communication modes—including direct messaging, shared memory, and blackboard systems—but note that most existing systems use simple sequential communication. Cemri et al. [2025] systematically analyze why multi-agent LLM systems fail, identifying </w:t>
      </w:r>
      <w:r>
        <w:rPr>
          <w:i/>
        </w:rPr>
        <w:t xml:space="preserve">knowledge drift </w:t>
      </w:r>
      <w:r>
        <w:t xml:space="preserve">as a primary failure mode and demonstrating that longer agent chains exhibit higher drift rates. RTADev [Fang et al., 2025] addresses this through intention alignment—a </w:t>
      </w:r>
      <w:r>
        <w:rPr>
          <w:i/>
        </w:rPr>
        <w:t xml:space="preserve">reactive </w:t>
      </w:r>
      <w:r>
        <w:t xml:space="preserve">approach that detects information loss post-hoc. In contrast, the Blackboard architecture we adopt is </w:t>
      </w:r>
      <w:r>
        <w:rPr>
          <w:i/>
        </w:rPr>
        <w:t>proactive</w:t>
      </w:r>
      <w:r>
        <w:t>, ensuring all agents maintain access to source information regardless of intermediate processing.</w:t>
      </w:r>
    </w:p>
    <w:p w14:paraId="050EA668" w14:textId="77777777" w:rsidR="001663D4" w:rsidRDefault="001663D4">
      <w:pPr>
        <w:pStyle w:val="BodyText"/>
        <w:spacing w:before="12"/>
        <w:ind w:left="0"/>
        <w:jc w:val="left"/>
      </w:pPr>
    </w:p>
    <w:p w14:paraId="1E1284AD" w14:textId="77777777" w:rsidR="001663D4" w:rsidRDefault="00000000">
      <w:pPr>
        <w:pStyle w:val="Heading2"/>
        <w:numPr>
          <w:ilvl w:val="1"/>
          <w:numId w:val="1"/>
        </w:numPr>
        <w:tabs>
          <w:tab w:val="left" w:pos="450"/>
        </w:tabs>
      </w:pPr>
      <w:r>
        <w:t xml:space="preserve">Blackboard </w:t>
      </w:r>
      <w:r>
        <w:rPr>
          <w:spacing w:val="-2"/>
        </w:rPr>
        <w:t>Architecture</w:t>
      </w:r>
    </w:p>
    <w:p w14:paraId="4778B0B9" w14:textId="77777777" w:rsidR="001663D4" w:rsidRDefault="001663D4">
      <w:pPr>
        <w:pStyle w:val="Heading2"/>
        <w:sectPr w:rsidR="001663D4">
          <w:pgSz w:w="12240" w:h="15840"/>
          <w:pgMar w:top="1360" w:right="1440" w:bottom="280" w:left="1440" w:header="720" w:footer="720" w:gutter="0"/>
          <w:cols w:space="720"/>
        </w:sectPr>
      </w:pPr>
    </w:p>
    <w:p w14:paraId="7C2074CE" w14:textId="77777777" w:rsidR="001663D4" w:rsidRDefault="00000000">
      <w:pPr>
        <w:pStyle w:val="BodyText"/>
        <w:spacing w:before="69" w:line="271" w:lineRule="auto"/>
        <w:ind w:right="118"/>
      </w:pPr>
      <w:r>
        <w:lastRenderedPageBreak/>
        <w:t>The Blackboard architecture, originally proposed by Nii [1986], provides a framework in which multiple knowledge sources collaborate through a shared workspace. Historically applied to speech understanding and planning systems, it has recently resurfaced for LLM-based multi-agent coordination. Wang et al. [2025] demonstrate</w:t>
      </w:r>
      <w:r>
        <w:rPr>
          <w:spacing w:val="-5"/>
        </w:rPr>
        <w:t xml:space="preserve"> </w:t>
      </w:r>
      <w:r>
        <w:t>that</w:t>
      </w:r>
      <w:r>
        <w:rPr>
          <w:spacing w:val="-5"/>
        </w:rPr>
        <w:t xml:space="preserve"> </w:t>
      </w:r>
      <w:r>
        <w:t>shared-state</w:t>
      </w:r>
      <w:r>
        <w:rPr>
          <w:spacing w:val="-5"/>
        </w:rPr>
        <w:t xml:space="preserve"> </w:t>
      </w:r>
      <w:r>
        <w:t>communication</w:t>
      </w:r>
      <w:r>
        <w:rPr>
          <w:spacing w:val="-5"/>
        </w:rPr>
        <w:t xml:space="preserve"> </w:t>
      </w:r>
      <w:r>
        <w:t>significantly</w:t>
      </w:r>
      <w:r>
        <w:rPr>
          <w:spacing w:val="-5"/>
        </w:rPr>
        <w:t xml:space="preserve"> </w:t>
      </w:r>
      <w:r>
        <w:t>reduces</w:t>
      </w:r>
      <w:r>
        <w:rPr>
          <w:spacing w:val="-5"/>
        </w:rPr>
        <w:t xml:space="preserve"> </w:t>
      </w:r>
      <w:r>
        <w:t>information</w:t>
      </w:r>
      <w:r>
        <w:rPr>
          <w:spacing w:val="-5"/>
        </w:rPr>
        <w:t xml:space="preserve"> </w:t>
      </w:r>
      <w:r>
        <w:t>loss</w:t>
      </w:r>
      <w:r>
        <w:rPr>
          <w:spacing w:val="-5"/>
        </w:rPr>
        <w:t xml:space="preserve"> </w:t>
      </w:r>
      <w:r>
        <w:t>compared</w:t>
      </w:r>
      <w:r>
        <w:rPr>
          <w:spacing w:val="-5"/>
        </w:rPr>
        <w:t xml:space="preserve"> </w:t>
      </w:r>
      <w:r>
        <w:t>to</w:t>
      </w:r>
      <w:r>
        <w:rPr>
          <w:spacing w:val="-5"/>
        </w:rPr>
        <w:t xml:space="preserve"> </w:t>
      </w:r>
      <w:r>
        <w:t xml:space="preserve">message-passing for reasoning tasks, with advantages scaling with task complexity and agent chain length. Salemi et al. [2025] apply the pattern to data science tasks, showing improved coherence when agents directly observe each other's </w:t>
      </w:r>
      <w:r>
        <w:rPr>
          <w:spacing w:val="-2"/>
        </w:rPr>
        <w:t>outputs.</w:t>
      </w:r>
    </w:p>
    <w:p w14:paraId="042E0D9B" w14:textId="77777777" w:rsidR="001663D4" w:rsidRDefault="00000000">
      <w:pPr>
        <w:pStyle w:val="BodyText"/>
        <w:spacing w:before="121" w:line="271" w:lineRule="auto"/>
        <w:ind w:right="118" w:firstLine="360"/>
      </w:pPr>
      <w:r>
        <w:t>Our work extends this line of research to software engineering for the first time. SE tasks present unique challenges:</w:t>
      </w:r>
      <w:r>
        <w:rPr>
          <w:spacing w:val="-2"/>
        </w:rPr>
        <w:t xml:space="preserve"> </w:t>
      </w:r>
      <w:r>
        <w:t>the</w:t>
      </w:r>
      <w:r>
        <w:rPr>
          <w:spacing w:val="-2"/>
        </w:rPr>
        <w:t xml:space="preserve"> </w:t>
      </w:r>
      <w:r>
        <w:t>state</w:t>
      </w:r>
      <w:r>
        <w:rPr>
          <w:spacing w:val="-2"/>
        </w:rPr>
        <w:t xml:space="preserve"> </w:t>
      </w:r>
      <w:r>
        <w:t>must</w:t>
      </w:r>
      <w:r>
        <w:rPr>
          <w:spacing w:val="-2"/>
        </w:rPr>
        <w:t xml:space="preserve"> </w:t>
      </w:r>
      <w:r>
        <w:t>represent</w:t>
      </w:r>
      <w:r>
        <w:rPr>
          <w:spacing w:val="-2"/>
        </w:rPr>
        <w:t xml:space="preserve"> </w:t>
      </w:r>
      <w:r>
        <w:t>heterogeneous</w:t>
      </w:r>
      <w:r>
        <w:rPr>
          <w:spacing w:val="-2"/>
        </w:rPr>
        <w:t xml:space="preserve"> </w:t>
      </w:r>
      <w:r>
        <w:t>artifacts</w:t>
      </w:r>
      <w:r>
        <w:rPr>
          <w:spacing w:val="-2"/>
        </w:rPr>
        <w:t xml:space="preserve"> </w:t>
      </w:r>
      <w:r>
        <w:t>(issue</w:t>
      </w:r>
      <w:r>
        <w:rPr>
          <w:spacing w:val="-2"/>
        </w:rPr>
        <w:t xml:space="preserve"> </w:t>
      </w:r>
      <w:r>
        <w:t>descriptions,</w:t>
      </w:r>
      <w:r>
        <w:rPr>
          <w:spacing w:val="-2"/>
        </w:rPr>
        <w:t xml:space="preserve"> </w:t>
      </w:r>
      <w:r>
        <w:t>code</w:t>
      </w:r>
      <w:r>
        <w:rPr>
          <w:spacing w:val="-2"/>
        </w:rPr>
        <w:t xml:space="preserve"> </w:t>
      </w:r>
      <w:r>
        <w:t>context,</w:t>
      </w:r>
      <w:r>
        <w:rPr>
          <w:spacing w:val="-2"/>
        </w:rPr>
        <w:t xml:space="preserve"> </w:t>
      </w:r>
      <w:r>
        <w:t>patches,</w:t>
      </w:r>
      <w:r>
        <w:rPr>
          <w:spacing w:val="-2"/>
        </w:rPr>
        <w:t xml:space="preserve"> </w:t>
      </w:r>
      <w:r>
        <w:t>test</w:t>
      </w:r>
      <w:r>
        <w:rPr>
          <w:spacing w:val="-2"/>
        </w:rPr>
        <w:t xml:space="preserve"> </w:t>
      </w:r>
      <w:r>
        <w:t>results) with clear ownership semantics, and precision requirements for code-related information are substantially higher than for natural language reasoning.</w:t>
      </w:r>
    </w:p>
    <w:p w14:paraId="75CCB611" w14:textId="77777777" w:rsidR="001663D4" w:rsidRDefault="001663D4">
      <w:pPr>
        <w:pStyle w:val="BodyText"/>
        <w:spacing w:before="134"/>
        <w:ind w:left="0"/>
        <w:jc w:val="left"/>
      </w:pPr>
    </w:p>
    <w:p w14:paraId="4971A44F" w14:textId="77777777" w:rsidR="001663D4" w:rsidRDefault="00000000">
      <w:pPr>
        <w:pStyle w:val="Heading1"/>
        <w:numPr>
          <w:ilvl w:val="0"/>
          <w:numId w:val="1"/>
        </w:numPr>
        <w:tabs>
          <w:tab w:val="left" w:pos="380"/>
        </w:tabs>
      </w:pPr>
      <w:commentRangeStart w:id="1"/>
      <w:r>
        <w:t xml:space="preserve">System </w:t>
      </w:r>
      <w:r>
        <w:rPr>
          <w:spacing w:val="-2"/>
        </w:rPr>
        <w:t>Design</w:t>
      </w:r>
      <w:commentRangeEnd w:id="1"/>
      <w:r>
        <w:rPr>
          <w:rStyle w:val="CommentReference"/>
          <w:sz w:val="26"/>
          <w:szCs w:val="26"/>
        </w:rPr>
        <w:commentReference w:id="1"/>
      </w:r>
    </w:p>
    <w:p w14:paraId="27B9478A" w14:textId="77777777" w:rsidR="001663D4" w:rsidRDefault="00000000">
      <w:pPr>
        <w:pStyle w:val="BodyText"/>
        <w:spacing w:before="97" w:line="271" w:lineRule="auto"/>
        <w:ind w:right="119"/>
        <w:rPr>
          <w:rFonts w:eastAsiaTheme="minorEastAsia"/>
          <w:lang w:eastAsia="zh-CN"/>
        </w:rPr>
      </w:pPr>
      <w:r>
        <w:t>SE-Blackboard is a modular framework designed to isolate the effect of communication architecture on SE task performance. Figure 1 illustrates the system architecture, comprising four components: a structured state schema, three pluggable communication modes, four specialized agents, and a pipeline topology.</w:t>
      </w:r>
    </w:p>
    <w:p w14:paraId="5592DF0F" w14:textId="22C084A6" w:rsidR="001663D4" w:rsidRDefault="00527757">
      <w:pPr>
        <w:pStyle w:val="BodyText"/>
        <w:spacing w:before="97" w:line="271" w:lineRule="auto"/>
        <w:ind w:right="119"/>
        <w:rPr>
          <w:rFonts w:eastAsiaTheme="minorEastAsia"/>
          <w:lang w:eastAsia="zh-CN"/>
        </w:rPr>
      </w:pPr>
      <w:r>
        <w:rPr>
          <w:rFonts w:eastAsiaTheme="minorEastAsia"/>
          <w:noProof/>
          <w:lang w:eastAsia="zh-CN"/>
        </w:rPr>
        <w:drawing>
          <wp:inline distT="0" distB="0" distL="0" distR="0" wp14:anchorId="45654499" wp14:editId="39238560">
            <wp:extent cx="5949315" cy="3895090"/>
            <wp:effectExtent l="0" t="0" r="0" b="0"/>
            <wp:docPr id="4558268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9315" cy="3895090"/>
                    </a:xfrm>
                    <a:prstGeom prst="rect">
                      <a:avLst/>
                    </a:prstGeom>
                    <a:noFill/>
                    <a:ln>
                      <a:noFill/>
                    </a:ln>
                  </pic:spPr>
                </pic:pic>
              </a:graphicData>
            </a:graphic>
          </wp:inline>
        </w:drawing>
      </w:r>
    </w:p>
    <w:p w14:paraId="09FA2EA3" w14:textId="77777777" w:rsidR="001663D4" w:rsidRDefault="00000000">
      <w:pPr>
        <w:spacing w:before="119"/>
        <w:ind w:left="2540"/>
        <w:jc w:val="both"/>
        <w:rPr>
          <w:i/>
          <w:sz w:val="18"/>
        </w:rPr>
      </w:pPr>
      <w:r>
        <w:rPr>
          <w:i/>
          <w:color w:val="545454"/>
          <w:sz w:val="18"/>
        </w:rPr>
        <w:t>[Figure 1: System Architecture</w:t>
      </w:r>
      <w:r>
        <w:rPr>
          <w:i/>
          <w:color w:val="545454"/>
          <w:spacing w:val="-2"/>
          <w:sz w:val="18"/>
        </w:rPr>
        <w:t>]</w:t>
      </w:r>
    </w:p>
    <w:p w14:paraId="5DDBCADA" w14:textId="77777777" w:rsidR="001663D4" w:rsidRDefault="001663D4">
      <w:pPr>
        <w:pStyle w:val="BodyText"/>
        <w:spacing w:before="49"/>
        <w:ind w:left="0"/>
        <w:jc w:val="left"/>
        <w:rPr>
          <w:i/>
          <w:sz w:val="18"/>
        </w:rPr>
      </w:pPr>
    </w:p>
    <w:p w14:paraId="5401EA68" w14:textId="77777777" w:rsidR="001663D4" w:rsidRDefault="00000000">
      <w:pPr>
        <w:pStyle w:val="Heading2"/>
        <w:numPr>
          <w:ilvl w:val="1"/>
          <w:numId w:val="1"/>
        </w:numPr>
        <w:tabs>
          <w:tab w:val="left" w:pos="450"/>
        </w:tabs>
      </w:pPr>
      <w:r>
        <w:t xml:space="preserve">SE State </w:t>
      </w:r>
      <w:r>
        <w:rPr>
          <w:spacing w:val="-2"/>
        </w:rPr>
        <w:t>Schema</w:t>
      </w:r>
    </w:p>
    <w:p w14:paraId="688A701F" w14:textId="77777777" w:rsidR="001663D4" w:rsidRDefault="00000000">
      <w:pPr>
        <w:pStyle w:val="BodyText"/>
        <w:spacing w:line="271" w:lineRule="auto"/>
        <w:ind w:right="118"/>
      </w:pPr>
      <w:r>
        <w:t>The</w:t>
      </w:r>
      <w:r>
        <w:rPr>
          <w:spacing w:val="-2"/>
        </w:rPr>
        <w:t xml:space="preserve"> </w:t>
      </w:r>
      <w:r>
        <w:t>framework</w:t>
      </w:r>
      <w:r>
        <w:rPr>
          <w:spacing w:val="-2"/>
        </w:rPr>
        <w:t xml:space="preserve"> </w:t>
      </w:r>
      <w:r>
        <w:t>uses</w:t>
      </w:r>
      <w:r>
        <w:rPr>
          <w:spacing w:val="-2"/>
        </w:rPr>
        <w:t xml:space="preserve"> </w:t>
      </w:r>
      <w:r>
        <w:t>a</w:t>
      </w:r>
      <w:r>
        <w:rPr>
          <w:spacing w:val="-2"/>
        </w:rPr>
        <w:t xml:space="preserve"> </w:t>
      </w:r>
      <w:r>
        <w:t>domain-specific</w:t>
      </w:r>
      <w:r>
        <w:rPr>
          <w:spacing w:val="-2"/>
        </w:rPr>
        <w:t xml:space="preserve"> </w:t>
      </w:r>
      <w:r>
        <w:t>state</w:t>
      </w:r>
      <w:r>
        <w:rPr>
          <w:spacing w:val="-2"/>
        </w:rPr>
        <w:t xml:space="preserve"> </w:t>
      </w:r>
      <w:r>
        <w:t>schema</w:t>
      </w:r>
      <w:r>
        <w:rPr>
          <w:spacing w:val="-2"/>
        </w:rPr>
        <w:t xml:space="preserve"> </w:t>
      </w:r>
      <w:r>
        <w:t>implemented</w:t>
      </w:r>
      <w:r>
        <w:rPr>
          <w:spacing w:val="-2"/>
        </w:rPr>
        <w:t xml:space="preserve"> </w:t>
      </w:r>
      <w:r>
        <w:t>as</w:t>
      </w:r>
      <w:r>
        <w:rPr>
          <w:spacing w:val="-2"/>
        </w:rPr>
        <w:t xml:space="preserve"> </w:t>
      </w:r>
      <w:r>
        <w:t>Pydantic</w:t>
      </w:r>
      <w:r>
        <w:rPr>
          <w:spacing w:val="-2"/>
        </w:rPr>
        <w:t xml:space="preserve"> </w:t>
      </w:r>
      <w:r>
        <w:t>models,</w:t>
      </w:r>
      <w:r>
        <w:rPr>
          <w:spacing w:val="-2"/>
        </w:rPr>
        <w:t xml:space="preserve"> </w:t>
      </w:r>
      <w:r>
        <w:t>capturing</w:t>
      </w:r>
      <w:r>
        <w:rPr>
          <w:spacing w:val="-2"/>
        </w:rPr>
        <w:t xml:space="preserve"> </w:t>
      </w:r>
      <w:r>
        <w:t>key</w:t>
      </w:r>
      <w:r>
        <w:rPr>
          <w:spacing w:val="-2"/>
        </w:rPr>
        <w:t xml:space="preserve"> </w:t>
      </w:r>
      <w:r>
        <w:t>artifacts</w:t>
      </w:r>
      <w:r>
        <w:rPr>
          <w:spacing w:val="-2"/>
        </w:rPr>
        <w:t xml:space="preserve"> </w:t>
      </w:r>
      <w:r>
        <w:t>of</w:t>
      </w:r>
      <w:r>
        <w:rPr>
          <w:spacing w:val="-2"/>
        </w:rPr>
        <w:t xml:space="preserve"> </w:t>
      </w:r>
      <w:r>
        <w:t xml:space="preserve">a bug-fixing pipeline: </w:t>
      </w:r>
      <w:r>
        <w:rPr>
          <w:b/>
        </w:rPr>
        <w:t xml:space="preserve">IssueInfo </w:t>
      </w:r>
      <w:r>
        <w:t xml:space="preserve">(original issue description, repository, base commit), </w:t>
      </w:r>
      <w:r>
        <w:rPr>
          <w:b/>
        </w:rPr>
        <w:t xml:space="preserve">Analysis </w:t>
      </w:r>
      <w:r>
        <w:t xml:space="preserve">(Planner's root cause analysis and fix strategy), </w:t>
      </w:r>
      <w:r>
        <w:rPr>
          <w:b/>
        </w:rPr>
        <w:t xml:space="preserve">Patch </w:t>
      </w:r>
      <w:r>
        <w:t xml:space="preserve">(Coder's unified diff output), </w:t>
      </w:r>
      <w:r>
        <w:rPr>
          <w:b/>
        </w:rPr>
        <w:t xml:space="preserve">Review </w:t>
      </w:r>
      <w:r>
        <w:t xml:space="preserve">(Reviewer's accept/reject decision with feedback), and </w:t>
      </w:r>
      <w:r>
        <w:rPr>
          <w:b/>
        </w:rPr>
        <w:t xml:space="preserve">TestResult </w:t>
      </w:r>
      <w:r>
        <w:t>(Tester's pass/fail evaluation).</w:t>
      </w:r>
    </w:p>
    <w:p w14:paraId="21FC3506" w14:textId="77777777" w:rsidR="001663D4" w:rsidRDefault="00000000">
      <w:pPr>
        <w:pStyle w:val="BodyText"/>
        <w:spacing w:before="120" w:line="271" w:lineRule="auto"/>
        <w:ind w:right="119" w:firstLine="360"/>
      </w:pPr>
      <w:r>
        <w:t xml:space="preserve">A critical design principle is </w:t>
      </w:r>
      <w:r>
        <w:rPr>
          <w:b/>
        </w:rPr>
        <w:t>field ownership</w:t>
      </w:r>
      <w:r>
        <w:t>: each agent writes only to its designated fields while having read</w:t>
      </w:r>
      <w:r>
        <w:rPr>
          <w:spacing w:val="-3"/>
        </w:rPr>
        <w:t xml:space="preserve"> </w:t>
      </w:r>
      <w:r>
        <w:t>access</w:t>
      </w:r>
      <w:r>
        <w:rPr>
          <w:spacing w:val="-3"/>
        </w:rPr>
        <w:t xml:space="preserve"> </w:t>
      </w:r>
      <w:r>
        <w:t>to</w:t>
      </w:r>
      <w:r>
        <w:rPr>
          <w:spacing w:val="-3"/>
        </w:rPr>
        <w:t xml:space="preserve"> </w:t>
      </w:r>
      <w:r>
        <w:t>upstream</w:t>
      </w:r>
      <w:r>
        <w:rPr>
          <w:spacing w:val="-3"/>
        </w:rPr>
        <w:t xml:space="preserve"> </w:t>
      </w:r>
      <w:r>
        <w:t>fields.</w:t>
      </w:r>
      <w:r>
        <w:rPr>
          <w:spacing w:val="-3"/>
        </w:rPr>
        <w:t xml:space="preserve"> </w:t>
      </w:r>
      <w:r>
        <w:t>Crucially,</w:t>
      </w:r>
      <w:r>
        <w:rPr>
          <w:spacing w:val="-3"/>
        </w:rPr>
        <w:t xml:space="preserve"> </w:t>
      </w:r>
      <w:r>
        <w:t>the</w:t>
      </w:r>
      <w:r>
        <w:rPr>
          <w:spacing w:val="-3"/>
        </w:rPr>
        <w:t xml:space="preserve"> </w:t>
      </w:r>
      <w:r>
        <w:t>original</w:t>
      </w:r>
      <w:r>
        <w:rPr>
          <w:spacing w:val="-3"/>
        </w:rPr>
        <w:t xml:space="preserve"> </w:t>
      </w:r>
      <w:r>
        <w:t>issue</w:t>
      </w:r>
      <w:r>
        <w:rPr>
          <w:spacing w:val="-3"/>
        </w:rPr>
        <w:t xml:space="preserve"> </w:t>
      </w:r>
      <w:r>
        <w:t>description</w:t>
      </w:r>
      <w:r>
        <w:rPr>
          <w:spacing w:val="-3"/>
        </w:rPr>
        <w:t xml:space="preserve"> </w:t>
      </w:r>
      <w:r>
        <w:t>is</w:t>
      </w:r>
      <w:r>
        <w:rPr>
          <w:spacing w:val="-3"/>
        </w:rPr>
        <w:t xml:space="preserve"> </w:t>
      </w:r>
      <w:r>
        <w:t>always</w:t>
      </w:r>
      <w:r>
        <w:rPr>
          <w:spacing w:val="-3"/>
        </w:rPr>
        <w:t xml:space="preserve"> </w:t>
      </w:r>
      <w:r>
        <w:t>preserved</w:t>
      </w:r>
      <w:r>
        <w:rPr>
          <w:spacing w:val="-3"/>
        </w:rPr>
        <w:t xml:space="preserve"> </w:t>
      </w:r>
      <w:r>
        <w:t>and</w:t>
      </w:r>
      <w:r>
        <w:rPr>
          <w:spacing w:val="-3"/>
        </w:rPr>
        <w:t xml:space="preserve"> </w:t>
      </w:r>
      <w:r>
        <w:t>directly</w:t>
      </w:r>
      <w:r>
        <w:rPr>
          <w:spacing w:val="-3"/>
        </w:rPr>
        <w:t xml:space="preserve"> </w:t>
      </w:r>
      <w:r>
        <w:t>accessible to all agents—the architectural mechanism by which the Blackboard prevents knowledge drift.</w:t>
      </w:r>
    </w:p>
    <w:p w14:paraId="638ADFE6" w14:textId="77777777" w:rsidR="001663D4" w:rsidRDefault="001663D4">
      <w:pPr>
        <w:pStyle w:val="BodyText"/>
        <w:spacing w:before="12"/>
        <w:ind w:left="0"/>
        <w:jc w:val="left"/>
      </w:pPr>
    </w:p>
    <w:p w14:paraId="61BC67A6" w14:textId="77777777" w:rsidR="001663D4" w:rsidRDefault="00000000">
      <w:pPr>
        <w:pStyle w:val="Heading2"/>
        <w:numPr>
          <w:ilvl w:val="1"/>
          <w:numId w:val="1"/>
        </w:numPr>
        <w:tabs>
          <w:tab w:val="left" w:pos="450"/>
        </w:tabs>
      </w:pPr>
      <w:r>
        <w:lastRenderedPageBreak/>
        <w:t xml:space="preserve">Communication </w:t>
      </w:r>
      <w:r>
        <w:rPr>
          <w:spacing w:val="-2"/>
        </w:rPr>
        <w:t>Modes</w:t>
      </w:r>
    </w:p>
    <w:p w14:paraId="13E13721" w14:textId="77777777" w:rsidR="001663D4" w:rsidRDefault="00000000">
      <w:pPr>
        <w:pStyle w:val="BodyText"/>
      </w:pPr>
      <w:r>
        <w:t xml:space="preserve">The framework supports three communication modes (Figure 1, </w:t>
      </w:r>
      <w:r>
        <w:rPr>
          <w:spacing w:val="-2"/>
        </w:rPr>
        <w:t>bottom):</w:t>
      </w:r>
    </w:p>
    <w:p w14:paraId="420CAF13" w14:textId="77777777" w:rsidR="001663D4" w:rsidRDefault="00000000">
      <w:pPr>
        <w:pStyle w:val="BodyText"/>
        <w:spacing w:before="150" w:line="271" w:lineRule="auto"/>
        <w:ind w:right="119" w:firstLine="360"/>
      </w:pPr>
      <w:r>
        <w:rPr>
          <w:b/>
        </w:rPr>
        <w:t>Message-Passing (MP)</w:t>
      </w:r>
      <w:r>
        <w:t>: Each agent receives only the output of its immediate predecessor as natural language input. No structured state is shared. This mirrors most existing multi-agent SE systems.</w:t>
      </w:r>
    </w:p>
    <w:p w14:paraId="7BA54DAE" w14:textId="77777777" w:rsidR="001663D4" w:rsidRDefault="00000000">
      <w:pPr>
        <w:pStyle w:val="BodyText"/>
        <w:spacing w:before="120" w:line="266" w:lineRule="auto"/>
        <w:ind w:right="113" w:firstLine="360"/>
      </w:pPr>
      <w:r>
        <w:rPr>
          <w:b/>
        </w:rPr>
        <w:t>Blackboard</w:t>
      </w:r>
      <w:r>
        <w:rPr>
          <w:b/>
          <w:spacing w:val="40"/>
        </w:rPr>
        <w:t xml:space="preserve"> </w:t>
      </w:r>
      <w:r>
        <w:rPr>
          <w:b/>
        </w:rPr>
        <w:t>(BB)</w:t>
      </w:r>
      <w:r>
        <w:t>:</w:t>
      </w:r>
      <w:r>
        <w:rPr>
          <w:spacing w:val="40"/>
        </w:rPr>
        <w:t xml:space="preserve"> </w:t>
      </w:r>
      <w:r>
        <w:t>All</w:t>
      </w:r>
      <w:r>
        <w:rPr>
          <w:spacing w:val="40"/>
        </w:rPr>
        <w:t xml:space="preserve"> </w:t>
      </w:r>
      <w:r>
        <w:t>agents</w:t>
      </w:r>
      <w:r>
        <w:rPr>
          <w:spacing w:val="40"/>
        </w:rPr>
        <w:t xml:space="preserve"> </w:t>
      </w:r>
      <w:r>
        <w:t>read</w:t>
      </w:r>
      <w:r>
        <w:rPr>
          <w:spacing w:val="40"/>
        </w:rPr>
        <w:t xml:space="preserve"> </w:t>
      </w:r>
      <w:r>
        <w:t>from</w:t>
      </w:r>
      <w:r>
        <w:rPr>
          <w:spacing w:val="40"/>
        </w:rPr>
        <w:t xml:space="preserve"> </w:t>
      </w:r>
      <w:r>
        <w:t>and</w:t>
      </w:r>
      <w:r>
        <w:rPr>
          <w:spacing w:val="40"/>
        </w:rPr>
        <w:t xml:space="preserve"> </w:t>
      </w:r>
      <w:r>
        <w:t>write</w:t>
      </w:r>
      <w:r>
        <w:rPr>
          <w:spacing w:val="40"/>
        </w:rPr>
        <w:t xml:space="preserve"> </w:t>
      </w:r>
      <w:r>
        <w:t>to</w:t>
      </w:r>
      <w:r>
        <w:rPr>
          <w:spacing w:val="40"/>
        </w:rPr>
        <w:t xml:space="preserve"> </w:t>
      </w:r>
      <w:r>
        <w:t>a</w:t>
      </w:r>
      <w:r>
        <w:rPr>
          <w:spacing w:val="40"/>
        </w:rPr>
        <w:t xml:space="preserve"> </w:t>
      </w:r>
      <w:r>
        <w:t>shared</w:t>
      </w:r>
      <w:r>
        <w:rPr>
          <w:spacing w:val="40"/>
        </w:rPr>
        <w:t xml:space="preserve"> </w:t>
      </w:r>
      <w:r>
        <w:t>state</w:t>
      </w:r>
      <w:r>
        <w:rPr>
          <w:spacing w:val="40"/>
        </w:rPr>
        <w:t xml:space="preserve"> </w:t>
      </w:r>
      <w:r>
        <w:t>instance.</w:t>
      </w:r>
      <w:r>
        <w:rPr>
          <w:spacing w:val="40"/>
        </w:rPr>
        <w:t xml:space="preserve"> </w:t>
      </w:r>
      <w:r>
        <w:t>Each</w:t>
      </w:r>
      <w:r>
        <w:rPr>
          <w:spacing w:val="40"/>
        </w:rPr>
        <w:t xml:space="preserve"> </w:t>
      </w:r>
      <w:r>
        <w:t>agent</w:t>
      </w:r>
      <w:r>
        <w:rPr>
          <w:spacing w:val="40"/>
        </w:rPr>
        <w:t xml:space="preserve"> </w:t>
      </w:r>
      <w:r>
        <w:t>receives</w:t>
      </w:r>
      <w:r>
        <w:rPr>
          <w:spacing w:val="40"/>
        </w:rPr>
        <w:t xml:space="preserve"> </w:t>
      </w:r>
      <w:r>
        <w:t xml:space="preserve">a role-tailored view via </w:t>
      </w:r>
      <w:r>
        <w:rPr>
          <w:rFonts w:ascii="Courier New"/>
          <w:sz w:val="18"/>
        </w:rPr>
        <w:t>get_state_for_agent(role)</w:t>
      </w:r>
      <w:r>
        <w:t xml:space="preserve">, including all upstream fields plus the original issue. The Coder receives both the Planner's structured analysis </w:t>
      </w:r>
      <w:r>
        <w:rPr>
          <w:i/>
        </w:rPr>
        <w:t xml:space="preserve">and </w:t>
      </w:r>
      <w:r>
        <w:t>the original issue text, enabling cross-referencing.</w:t>
      </w:r>
    </w:p>
    <w:p w14:paraId="0FA20DFD" w14:textId="77777777" w:rsidR="001663D4" w:rsidRDefault="00000000">
      <w:pPr>
        <w:pStyle w:val="BodyText"/>
        <w:spacing w:before="123" w:line="271" w:lineRule="auto"/>
        <w:ind w:right="118" w:firstLine="360"/>
      </w:pPr>
      <w:r>
        <w:rPr>
          <w:b/>
        </w:rPr>
        <w:t>Hybrid</w:t>
      </w:r>
      <w:r>
        <w:t>: Agents receive both message-passing context and blackboard state access, combining both information channels.</w:t>
      </w:r>
    </w:p>
    <w:p w14:paraId="56FF6D76" w14:textId="77777777" w:rsidR="001663D4" w:rsidRDefault="00000000">
      <w:pPr>
        <w:pStyle w:val="BodyText"/>
        <w:spacing w:before="121" w:line="271" w:lineRule="auto"/>
        <w:ind w:right="119" w:firstLine="360"/>
      </w:pPr>
      <w:r>
        <w:t>All three modes share identical agent implementations and prompt templates (with mode-specific context formatting), ensuring that observed differences are attributable to communication architecture.</w:t>
      </w:r>
    </w:p>
    <w:p w14:paraId="20173DCE" w14:textId="77777777" w:rsidR="001663D4" w:rsidRDefault="001663D4">
      <w:pPr>
        <w:pStyle w:val="BodyText"/>
        <w:spacing w:before="11"/>
        <w:ind w:left="0"/>
        <w:jc w:val="left"/>
      </w:pPr>
    </w:p>
    <w:p w14:paraId="36AADDEE" w14:textId="77777777" w:rsidR="001663D4" w:rsidRDefault="00000000">
      <w:pPr>
        <w:pStyle w:val="Heading2"/>
        <w:numPr>
          <w:ilvl w:val="1"/>
          <w:numId w:val="1"/>
        </w:numPr>
        <w:tabs>
          <w:tab w:val="left" w:pos="450"/>
        </w:tabs>
      </w:pPr>
      <w:r>
        <w:t xml:space="preserve">Agent </w:t>
      </w:r>
      <w:r>
        <w:rPr>
          <w:spacing w:val="-2"/>
        </w:rPr>
        <w:t>Design</w:t>
      </w:r>
    </w:p>
    <w:p w14:paraId="5410C1FC" w14:textId="77777777" w:rsidR="001663D4" w:rsidRDefault="00000000">
      <w:pPr>
        <w:pStyle w:val="BodyText"/>
        <w:spacing w:line="271" w:lineRule="auto"/>
        <w:ind w:right="119"/>
      </w:pPr>
      <w:r>
        <w:t xml:space="preserve">The pipeline employs four agents: </w:t>
      </w:r>
      <w:r>
        <w:rPr>
          <w:b/>
        </w:rPr>
        <w:t xml:space="preserve">Planner </w:t>
      </w:r>
      <w:r>
        <w:t xml:space="preserve">(analyzes the issue to produce root cause analysis and fix strategy), </w:t>
      </w:r>
      <w:r>
        <w:rPr>
          <w:b/>
        </w:rPr>
        <w:t xml:space="preserve">Coder </w:t>
      </w:r>
      <w:r>
        <w:t xml:space="preserve">(generates a unified diff patch from the analysis and repository source code), </w:t>
      </w:r>
      <w:r>
        <w:rPr>
          <w:b/>
        </w:rPr>
        <w:t xml:space="preserve">Reviewer </w:t>
      </w:r>
      <w:r>
        <w:t xml:space="preserve">(evaluates the patch and provides accept/reject feedback), and </w:t>
      </w:r>
      <w:r>
        <w:rPr>
          <w:b/>
        </w:rPr>
        <w:t xml:space="preserve">Tester </w:t>
      </w:r>
      <w:r>
        <w:t xml:space="preserve">(evaluates the final patch via the SWE-bench Docker harness). Each agent has mode-specific prompt variants that guide it to use the available information sources </w:t>
      </w:r>
      <w:r>
        <w:rPr>
          <w:spacing w:val="-2"/>
        </w:rPr>
        <w:t>appropriately.</w:t>
      </w:r>
    </w:p>
    <w:p w14:paraId="76681669" w14:textId="669795B4" w:rsidR="001663D4" w:rsidRDefault="00C56C50">
      <w:pPr>
        <w:pStyle w:val="BodyText"/>
        <w:spacing w:line="271" w:lineRule="auto"/>
        <w:rPr>
          <w:rFonts w:eastAsiaTheme="minorEastAsia"/>
          <w:lang w:eastAsia="zh-CN"/>
        </w:rPr>
      </w:pPr>
      <w:r>
        <w:rPr>
          <w:noProof/>
        </w:rPr>
        <w:drawing>
          <wp:inline distT="0" distB="0" distL="0" distR="0" wp14:anchorId="0F92B76E" wp14:editId="7326BD41">
            <wp:extent cx="5937885" cy="1864360"/>
            <wp:effectExtent l="0" t="0" r="5715" b="2540"/>
            <wp:docPr id="16586526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7885" cy="1864360"/>
                    </a:xfrm>
                    <a:prstGeom prst="rect">
                      <a:avLst/>
                    </a:prstGeom>
                    <a:noFill/>
                    <a:ln>
                      <a:noFill/>
                    </a:ln>
                  </pic:spPr>
                </pic:pic>
              </a:graphicData>
            </a:graphic>
          </wp:inline>
        </w:drawing>
      </w:r>
    </w:p>
    <w:p w14:paraId="1230BF72" w14:textId="77777777" w:rsidR="001663D4" w:rsidRDefault="00000000">
      <w:pPr>
        <w:spacing w:before="119"/>
        <w:ind w:left="2540"/>
        <w:jc w:val="both"/>
        <w:rPr>
          <w:i/>
          <w:sz w:val="18"/>
        </w:rPr>
      </w:pPr>
      <w:r>
        <w:rPr>
          <w:i/>
          <w:color w:val="545454"/>
          <w:sz w:val="18"/>
        </w:rPr>
        <w:t xml:space="preserve">[Figure </w:t>
      </w:r>
      <w:r>
        <w:rPr>
          <w:rFonts w:eastAsiaTheme="minorEastAsia" w:hint="eastAsia"/>
          <w:i/>
          <w:color w:val="545454"/>
          <w:sz w:val="18"/>
          <w:lang w:eastAsia="zh-CN"/>
        </w:rPr>
        <w:t>2: Main Results</w:t>
      </w:r>
      <w:r>
        <w:rPr>
          <w:i/>
          <w:color w:val="545454"/>
          <w:spacing w:val="-2"/>
          <w:sz w:val="18"/>
        </w:rPr>
        <w:t>]</w:t>
      </w:r>
    </w:p>
    <w:p w14:paraId="21EEC82D" w14:textId="77777777" w:rsidR="001663D4" w:rsidRDefault="001663D4">
      <w:pPr>
        <w:pStyle w:val="BodyText"/>
        <w:spacing w:line="271" w:lineRule="auto"/>
        <w:rPr>
          <w:rFonts w:eastAsiaTheme="minorEastAsia"/>
          <w:lang w:eastAsia="zh-CN"/>
        </w:rPr>
        <w:sectPr w:rsidR="001663D4">
          <w:pgSz w:w="12240" w:h="15840"/>
          <w:pgMar w:top="1360" w:right="1440" w:bottom="280" w:left="1440" w:header="720" w:footer="720" w:gutter="0"/>
          <w:cols w:space="720"/>
        </w:sectPr>
      </w:pPr>
    </w:p>
    <w:p w14:paraId="608221D7" w14:textId="77777777" w:rsidR="001663D4" w:rsidRDefault="00000000">
      <w:pPr>
        <w:pStyle w:val="Heading2"/>
        <w:numPr>
          <w:ilvl w:val="1"/>
          <w:numId w:val="1"/>
        </w:numPr>
        <w:tabs>
          <w:tab w:val="left" w:pos="450"/>
        </w:tabs>
        <w:spacing w:before="70"/>
      </w:pPr>
      <w:r>
        <w:lastRenderedPageBreak/>
        <w:t xml:space="preserve">Pipeline </w:t>
      </w:r>
      <w:r>
        <w:rPr>
          <w:spacing w:val="-2"/>
        </w:rPr>
        <w:t>Topology</w:t>
      </w:r>
    </w:p>
    <w:p w14:paraId="7B59177C" w14:textId="77777777" w:rsidR="001663D4" w:rsidRDefault="00000000">
      <w:pPr>
        <w:pStyle w:val="BodyText"/>
        <w:spacing w:before="92" w:line="271" w:lineRule="auto"/>
        <w:ind w:right="119"/>
      </w:pPr>
      <w:r>
        <w:t xml:space="preserve">The framework implements a Sequential Pipeline: Planner </w:t>
      </w:r>
      <w:r>
        <w:rPr>
          <w:rFonts w:ascii="Symbol" w:hAnsi="Symbol"/>
        </w:rPr>
        <w:t></w:t>
      </w:r>
      <w:r>
        <w:t xml:space="preserve"> Coder </w:t>
      </w:r>
      <w:r>
        <w:rPr>
          <w:rFonts w:ascii="Symbol" w:hAnsi="Symbol"/>
        </w:rPr>
        <w:t></w:t>
      </w:r>
      <w:r>
        <w:t xml:space="preserve"> Reviewer </w:t>
      </w:r>
      <w:r>
        <w:rPr>
          <w:rFonts w:ascii="Symbol" w:hAnsi="Symbol"/>
        </w:rPr>
        <w:t></w:t>
      </w:r>
      <w:r>
        <w:t xml:space="preserve"> Tester, with a rejection loop from Reviewer back to Coder (up to 3 iterations). On acceptance—or when the maximum iteration count is reached—the Tester evaluates the final patch. The Tester always executes regardless of the Reviewer's decision, ensuring every run produces a test result. The full topology is illustrated in Figure 1.</w:t>
      </w:r>
    </w:p>
    <w:p w14:paraId="23E6DCD8" w14:textId="77777777" w:rsidR="001663D4" w:rsidRDefault="001663D4">
      <w:pPr>
        <w:pStyle w:val="BodyText"/>
        <w:spacing w:before="131"/>
        <w:ind w:left="0"/>
        <w:jc w:val="left"/>
      </w:pPr>
    </w:p>
    <w:p w14:paraId="6AB31A6A" w14:textId="77777777" w:rsidR="001663D4" w:rsidRDefault="00000000">
      <w:pPr>
        <w:pStyle w:val="Heading1"/>
        <w:numPr>
          <w:ilvl w:val="0"/>
          <w:numId w:val="1"/>
        </w:numPr>
        <w:tabs>
          <w:tab w:val="left" w:pos="380"/>
        </w:tabs>
        <w:spacing w:before="1"/>
      </w:pPr>
      <w:r>
        <w:t xml:space="preserve">Experimental </w:t>
      </w:r>
      <w:r>
        <w:rPr>
          <w:spacing w:val="-2"/>
        </w:rPr>
        <w:t>Setup</w:t>
      </w:r>
    </w:p>
    <w:p w14:paraId="74094D70" w14:textId="77777777" w:rsidR="001663D4" w:rsidRDefault="00000000">
      <w:pPr>
        <w:pStyle w:val="Heading2"/>
        <w:numPr>
          <w:ilvl w:val="1"/>
          <w:numId w:val="1"/>
        </w:numPr>
        <w:tabs>
          <w:tab w:val="left" w:pos="450"/>
        </w:tabs>
        <w:spacing w:before="178"/>
      </w:pPr>
      <w:r>
        <w:rPr>
          <w:spacing w:val="-2"/>
        </w:rPr>
        <w:t>Benchmark</w:t>
      </w:r>
    </w:p>
    <w:p w14:paraId="23ECC856" w14:textId="77777777" w:rsidR="001663D4" w:rsidRDefault="00000000">
      <w:pPr>
        <w:pStyle w:val="BodyText"/>
        <w:spacing w:line="271" w:lineRule="auto"/>
        <w:ind w:right="118"/>
      </w:pPr>
      <w:r>
        <w:t xml:space="preserve">We evaluate on </w:t>
      </w:r>
      <w:r>
        <w:rPr>
          <w:b/>
        </w:rPr>
        <w:t xml:space="preserve">SWE-bench Lite </w:t>
      </w:r>
      <w:r>
        <w:t>[Jimenez et al., 2024], a curated subset of 300 real-world GitHub issues from 12 popular Python repositories. Each issue includes a natural language problem description, a base commit, and test cases that the fix must pass (</w:t>
      </w:r>
      <w:r>
        <w:rPr>
          <w:rFonts w:ascii="Courier New"/>
          <w:sz w:val="18"/>
        </w:rPr>
        <w:t>FAIL_TO_PASS</w:t>
      </w:r>
      <w:r>
        <w:t>) while not breaking existing functionality (</w:t>
      </w:r>
      <w:r>
        <w:rPr>
          <w:rFonts w:ascii="Courier New"/>
          <w:sz w:val="18"/>
        </w:rPr>
        <w:t>PASS_TO_PASS</w:t>
      </w:r>
      <w:r>
        <w:t>).</w:t>
      </w:r>
    </w:p>
    <w:p w14:paraId="4DCE4E74" w14:textId="77777777" w:rsidR="001663D4" w:rsidRDefault="00000000">
      <w:pPr>
        <w:pStyle w:val="BodyText"/>
        <w:spacing w:before="109" w:line="271" w:lineRule="auto"/>
        <w:ind w:right="118" w:firstLine="360"/>
      </w:pPr>
      <w:r>
        <w:t xml:space="preserve">We select a stratified sample of </w:t>
      </w:r>
      <w:r>
        <w:rPr>
          <w:b/>
        </w:rPr>
        <w:t xml:space="preserve">50 issues </w:t>
      </w:r>
      <w:r>
        <w:t xml:space="preserve">to balance feasibility with coverage. Issues were initially sampled in equal strata based on repository metadata, then reclassified post-hoc using gold patch complexity as an objective difficulty proxy: </w:t>
      </w:r>
      <w:r>
        <w:rPr>
          <w:b/>
        </w:rPr>
        <w:t xml:space="preserve">Easy </w:t>
      </w:r>
      <w:r>
        <w:t xml:space="preserve">(single-file, &lt;20 lines): 22 issues, predominantly Django; </w:t>
      </w:r>
      <w:r>
        <w:rPr>
          <w:b/>
        </w:rPr>
        <w:t xml:space="preserve">Medium </w:t>
      </w:r>
      <w:r>
        <w:t xml:space="preserve">(single-file, 20–50 lines or multi-file with small changes): 5 issues; </w:t>
      </w:r>
      <w:r>
        <w:rPr>
          <w:b/>
        </w:rPr>
        <w:t xml:space="preserve">Hard </w:t>
      </w:r>
      <w:r>
        <w:t xml:space="preserve">(multi-file, &gt;50 lines, or complex reasoning): 23 issues. The sample covers 8 repositories, with Django overrepresented (22/50) due to its comprehensive test </w:t>
      </w:r>
      <w:r>
        <w:rPr>
          <w:spacing w:val="-2"/>
        </w:rPr>
        <w:t>coverage.</w:t>
      </w:r>
    </w:p>
    <w:p w14:paraId="7EA48F5B" w14:textId="77777777" w:rsidR="001663D4" w:rsidRDefault="001663D4">
      <w:pPr>
        <w:pStyle w:val="BodyText"/>
        <w:spacing w:before="12"/>
        <w:ind w:left="0"/>
        <w:jc w:val="left"/>
      </w:pPr>
    </w:p>
    <w:p w14:paraId="0A1C8063" w14:textId="77777777" w:rsidR="001663D4" w:rsidRDefault="00000000">
      <w:pPr>
        <w:pStyle w:val="Heading2"/>
        <w:numPr>
          <w:ilvl w:val="1"/>
          <w:numId w:val="1"/>
        </w:numPr>
        <w:tabs>
          <w:tab w:val="left" w:pos="450"/>
        </w:tabs>
      </w:pPr>
      <w:r>
        <w:rPr>
          <w:spacing w:val="-2"/>
        </w:rPr>
        <w:t>Configurations</w:t>
      </w:r>
    </w:p>
    <w:p w14:paraId="0275FFDB" w14:textId="77777777" w:rsidR="001663D4" w:rsidRDefault="00000000">
      <w:pPr>
        <w:pStyle w:val="BodyText"/>
      </w:pPr>
      <w:r>
        <w:t xml:space="preserve">We evaluate three configurations combining the Sequential Pipeline with different communication </w:t>
      </w:r>
      <w:r>
        <w:rPr>
          <w:spacing w:val="-2"/>
        </w:rPr>
        <w:t>modes:</w:t>
      </w:r>
    </w:p>
    <w:p w14:paraId="03E51648" w14:textId="77777777" w:rsidR="001663D4" w:rsidRDefault="001663D4">
      <w:pPr>
        <w:pStyle w:val="BodyText"/>
        <w:spacing w:before="10"/>
        <w:ind w:left="0"/>
        <w:jc w:val="left"/>
        <w:rPr>
          <w:sz w:val="11"/>
        </w:rPr>
      </w:pPr>
    </w:p>
    <w:tbl>
      <w:tblPr>
        <w:tblW w:w="0" w:type="auto"/>
        <w:tblInd w:w="943" w:type="dxa"/>
        <w:tblLayout w:type="fixed"/>
        <w:tblCellMar>
          <w:left w:w="0" w:type="dxa"/>
          <w:right w:w="0" w:type="dxa"/>
        </w:tblCellMar>
        <w:tblLook w:val="04A0" w:firstRow="1" w:lastRow="0" w:firstColumn="1" w:lastColumn="0" w:noHBand="0" w:noVBand="1"/>
      </w:tblPr>
      <w:tblGrid>
        <w:gridCol w:w="2455"/>
        <w:gridCol w:w="3199"/>
        <w:gridCol w:w="1833"/>
      </w:tblGrid>
      <w:tr w:rsidR="001663D4" w14:paraId="6CE669CA" w14:textId="77777777">
        <w:trPr>
          <w:trHeight w:val="340"/>
        </w:trPr>
        <w:tc>
          <w:tcPr>
            <w:tcW w:w="2455" w:type="dxa"/>
            <w:tcBorders>
              <w:top w:val="single" w:sz="8" w:space="0" w:color="000000"/>
              <w:bottom w:val="single" w:sz="8" w:space="0" w:color="000000"/>
            </w:tcBorders>
          </w:tcPr>
          <w:p w14:paraId="06947199" w14:textId="77777777" w:rsidR="001663D4" w:rsidRDefault="00000000">
            <w:pPr>
              <w:pStyle w:val="TableParagraph"/>
              <w:spacing w:before="62"/>
              <w:jc w:val="left"/>
              <w:rPr>
                <w:b/>
                <w:sz w:val="18"/>
              </w:rPr>
            </w:pPr>
            <w:r>
              <w:rPr>
                <w:b/>
                <w:spacing w:val="-2"/>
                <w:sz w:val="18"/>
              </w:rPr>
              <w:t>Configuration</w:t>
            </w:r>
          </w:p>
        </w:tc>
        <w:tc>
          <w:tcPr>
            <w:tcW w:w="3199" w:type="dxa"/>
            <w:tcBorders>
              <w:top w:val="single" w:sz="8" w:space="0" w:color="000000"/>
              <w:bottom w:val="single" w:sz="8" w:space="0" w:color="000000"/>
            </w:tcBorders>
          </w:tcPr>
          <w:p w14:paraId="07D6AFDA" w14:textId="77777777" w:rsidR="001663D4" w:rsidRDefault="00000000">
            <w:pPr>
              <w:pStyle w:val="TableParagraph"/>
              <w:spacing w:before="62"/>
              <w:ind w:left="531"/>
              <w:rPr>
                <w:b/>
                <w:sz w:val="18"/>
              </w:rPr>
            </w:pPr>
            <w:r>
              <w:rPr>
                <w:b/>
                <w:spacing w:val="-2"/>
                <w:sz w:val="18"/>
              </w:rPr>
              <w:t>Communication</w:t>
            </w:r>
          </w:p>
        </w:tc>
        <w:tc>
          <w:tcPr>
            <w:tcW w:w="1833" w:type="dxa"/>
            <w:tcBorders>
              <w:top w:val="single" w:sz="8" w:space="0" w:color="000000"/>
              <w:bottom w:val="single" w:sz="8" w:space="0" w:color="000000"/>
            </w:tcBorders>
          </w:tcPr>
          <w:p w14:paraId="5224E808" w14:textId="77777777" w:rsidR="001663D4" w:rsidRDefault="00000000">
            <w:pPr>
              <w:pStyle w:val="TableParagraph"/>
              <w:spacing w:before="62"/>
              <w:ind w:left="107" w:right="1"/>
              <w:rPr>
                <w:b/>
                <w:sz w:val="18"/>
              </w:rPr>
            </w:pPr>
            <w:r>
              <w:rPr>
                <w:b/>
                <w:spacing w:val="-2"/>
                <w:sz w:val="18"/>
              </w:rPr>
              <w:t>Label</w:t>
            </w:r>
          </w:p>
        </w:tc>
      </w:tr>
      <w:tr w:rsidR="001663D4" w14:paraId="769A6F36" w14:textId="77777777">
        <w:trPr>
          <w:trHeight w:val="349"/>
        </w:trPr>
        <w:tc>
          <w:tcPr>
            <w:tcW w:w="2455" w:type="dxa"/>
            <w:tcBorders>
              <w:top w:val="single" w:sz="8" w:space="0" w:color="000000"/>
            </w:tcBorders>
          </w:tcPr>
          <w:p w14:paraId="5E7554B4" w14:textId="77777777" w:rsidR="001663D4" w:rsidRDefault="00000000">
            <w:pPr>
              <w:pStyle w:val="TableParagraph"/>
              <w:spacing w:before="62"/>
              <w:jc w:val="left"/>
              <w:rPr>
                <w:sz w:val="18"/>
              </w:rPr>
            </w:pPr>
            <w:r>
              <w:rPr>
                <w:sz w:val="18"/>
              </w:rPr>
              <w:t>A-</w:t>
            </w:r>
            <w:r>
              <w:rPr>
                <w:spacing w:val="-2"/>
                <w:sz w:val="18"/>
              </w:rPr>
              <w:t>Seq(MP)</w:t>
            </w:r>
          </w:p>
        </w:tc>
        <w:tc>
          <w:tcPr>
            <w:tcW w:w="3199" w:type="dxa"/>
            <w:tcBorders>
              <w:top w:val="single" w:sz="8" w:space="0" w:color="000000"/>
            </w:tcBorders>
          </w:tcPr>
          <w:p w14:paraId="563F7400" w14:textId="77777777" w:rsidR="001663D4" w:rsidRDefault="00000000">
            <w:pPr>
              <w:pStyle w:val="TableParagraph"/>
              <w:spacing w:before="62"/>
              <w:ind w:left="531"/>
              <w:rPr>
                <w:sz w:val="18"/>
              </w:rPr>
            </w:pPr>
            <w:r>
              <w:rPr>
                <w:sz w:val="18"/>
              </w:rPr>
              <w:t>Message-</w:t>
            </w:r>
            <w:r>
              <w:rPr>
                <w:spacing w:val="-2"/>
                <w:sz w:val="18"/>
              </w:rPr>
              <w:t>Passing</w:t>
            </w:r>
          </w:p>
        </w:tc>
        <w:tc>
          <w:tcPr>
            <w:tcW w:w="1833" w:type="dxa"/>
            <w:tcBorders>
              <w:top w:val="single" w:sz="8" w:space="0" w:color="000000"/>
            </w:tcBorders>
          </w:tcPr>
          <w:p w14:paraId="5B521271" w14:textId="77777777" w:rsidR="001663D4" w:rsidRDefault="00000000">
            <w:pPr>
              <w:pStyle w:val="TableParagraph"/>
              <w:spacing w:before="62"/>
              <w:ind w:left="107"/>
              <w:rPr>
                <w:sz w:val="18"/>
              </w:rPr>
            </w:pPr>
            <w:r>
              <w:rPr>
                <w:spacing w:val="-5"/>
                <w:sz w:val="18"/>
              </w:rPr>
              <w:t>MP</w:t>
            </w:r>
          </w:p>
        </w:tc>
      </w:tr>
      <w:tr w:rsidR="001663D4" w14:paraId="03A9B853" w14:textId="77777777">
        <w:trPr>
          <w:trHeight w:val="360"/>
        </w:trPr>
        <w:tc>
          <w:tcPr>
            <w:tcW w:w="2455" w:type="dxa"/>
          </w:tcPr>
          <w:p w14:paraId="1DA9559E" w14:textId="77777777" w:rsidR="001663D4" w:rsidRDefault="00000000">
            <w:pPr>
              <w:pStyle w:val="TableParagraph"/>
              <w:jc w:val="left"/>
              <w:rPr>
                <w:sz w:val="18"/>
              </w:rPr>
            </w:pPr>
            <w:r>
              <w:rPr>
                <w:sz w:val="18"/>
              </w:rPr>
              <w:t>B-</w:t>
            </w:r>
            <w:r>
              <w:rPr>
                <w:spacing w:val="-2"/>
                <w:sz w:val="18"/>
              </w:rPr>
              <w:t>Seq(BB)</w:t>
            </w:r>
          </w:p>
        </w:tc>
        <w:tc>
          <w:tcPr>
            <w:tcW w:w="3199" w:type="dxa"/>
          </w:tcPr>
          <w:p w14:paraId="04465090" w14:textId="77777777" w:rsidR="001663D4" w:rsidRDefault="00000000">
            <w:pPr>
              <w:pStyle w:val="TableParagraph"/>
              <w:ind w:left="531" w:right="1"/>
              <w:rPr>
                <w:sz w:val="18"/>
              </w:rPr>
            </w:pPr>
            <w:r>
              <w:rPr>
                <w:spacing w:val="-2"/>
                <w:sz w:val="18"/>
              </w:rPr>
              <w:t>Blackboard</w:t>
            </w:r>
          </w:p>
        </w:tc>
        <w:tc>
          <w:tcPr>
            <w:tcW w:w="1833" w:type="dxa"/>
          </w:tcPr>
          <w:p w14:paraId="188D66B4" w14:textId="77777777" w:rsidR="001663D4" w:rsidRDefault="00000000">
            <w:pPr>
              <w:pStyle w:val="TableParagraph"/>
              <w:ind w:left="107" w:right="1"/>
              <w:rPr>
                <w:sz w:val="18"/>
              </w:rPr>
            </w:pPr>
            <w:r>
              <w:rPr>
                <w:spacing w:val="-5"/>
                <w:sz w:val="18"/>
              </w:rPr>
              <w:t>BB</w:t>
            </w:r>
          </w:p>
        </w:tc>
      </w:tr>
      <w:tr w:rsidR="001663D4" w14:paraId="21789565" w14:textId="77777777">
        <w:trPr>
          <w:trHeight w:val="350"/>
        </w:trPr>
        <w:tc>
          <w:tcPr>
            <w:tcW w:w="2455" w:type="dxa"/>
            <w:tcBorders>
              <w:bottom w:val="single" w:sz="8" w:space="0" w:color="000000"/>
            </w:tcBorders>
          </w:tcPr>
          <w:p w14:paraId="2110ECB8" w14:textId="77777777" w:rsidR="001663D4" w:rsidRDefault="00000000">
            <w:pPr>
              <w:pStyle w:val="TableParagraph"/>
              <w:jc w:val="left"/>
              <w:rPr>
                <w:sz w:val="18"/>
              </w:rPr>
            </w:pPr>
            <w:r>
              <w:rPr>
                <w:sz w:val="18"/>
              </w:rPr>
              <w:t>C-</w:t>
            </w:r>
            <w:r>
              <w:rPr>
                <w:spacing w:val="-2"/>
                <w:sz w:val="18"/>
              </w:rPr>
              <w:t>Seq(Hy)</w:t>
            </w:r>
          </w:p>
        </w:tc>
        <w:tc>
          <w:tcPr>
            <w:tcW w:w="3199" w:type="dxa"/>
            <w:tcBorders>
              <w:bottom w:val="single" w:sz="8" w:space="0" w:color="000000"/>
            </w:tcBorders>
          </w:tcPr>
          <w:p w14:paraId="21561AE6" w14:textId="77777777" w:rsidR="001663D4" w:rsidRDefault="00000000">
            <w:pPr>
              <w:pStyle w:val="TableParagraph"/>
              <w:ind w:left="531" w:right="1"/>
              <w:rPr>
                <w:sz w:val="18"/>
              </w:rPr>
            </w:pPr>
            <w:r>
              <w:rPr>
                <w:spacing w:val="-2"/>
                <w:sz w:val="18"/>
              </w:rPr>
              <w:t>Hybrid</w:t>
            </w:r>
          </w:p>
        </w:tc>
        <w:tc>
          <w:tcPr>
            <w:tcW w:w="1833" w:type="dxa"/>
            <w:tcBorders>
              <w:bottom w:val="single" w:sz="8" w:space="0" w:color="000000"/>
            </w:tcBorders>
          </w:tcPr>
          <w:p w14:paraId="7F52AB0A" w14:textId="77777777" w:rsidR="001663D4" w:rsidRDefault="00000000">
            <w:pPr>
              <w:pStyle w:val="TableParagraph"/>
              <w:ind w:left="107" w:right="1"/>
              <w:rPr>
                <w:sz w:val="18"/>
              </w:rPr>
            </w:pPr>
            <w:r>
              <w:rPr>
                <w:spacing w:val="-2"/>
                <w:sz w:val="18"/>
              </w:rPr>
              <w:t>Hybrid</w:t>
            </w:r>
          </w:p>
        </w:tc>
      </w:tr>
    </w:tbl>
    <w:p w14:paraId="6A9CD8BF" w14:textId="77777777" w:rsidR="00FA6397" w:rsidRDefault="00000000">
      <w:pPr>
        <w:jc w:val="center"/>
      </w:pPr>
      <w:r>
        <w:rPr>
          <w:i/>
          <w:sz w:val="18"/>
          <w:szCs w:val="18"/>
        </w:rPr>
        <w:t>Table 1: Experimental configurations for the three communication modes.</w:t>
      </w:r>
    </w:p>
    <w:p w14:paraId="2A0819C9" w14:textId="77777777" w:rsidR="001663D4" w:rsidRDefault="00000000">
      <w:pPr>
        <w:pStyle w:val="BodyText"/>
        <w:spacing w:before="114" w:line="266" w:lineRule="auto"/>
        <w:ind w:right="118" w:firstLine="360"/>
      </w:pPr>
      <w:r>
        <w:t>All configurations use identical hyperparameters: Claude Sonnet 4.5 (</w:t>
      </w:r>
      <w:r>
        <w:rPr>
          <w:rFonts w:ascii="Courier New"/>
          <w:sz w:val="18"/>
        </w:rPr>
        <w:t>claude-sonnet-4-5-20250929</w:t>
      </w:r>
      <w:r>
        <w:t>), temperature 0, max 3 Coder-Reviewer iterations, and function-level code context retrieved via git checkout. The single LLM with deterministic generation ensures that observed differences are attributable to communication architecture. Each issue is evaluated once per configuration, yielding 150 total runs.</w:t>
      </w:r>
    </w:p>
    <w:p w14:paraId="13D2028C" w14:textId="77777777" w:rsidR="001663D4" w:rsidRDefault="001663D4">
      <w:pPr>
        <w:pStyle w:val="BodyText"/>
        <w:spacing w:before="19"/>
        <w:ind w:left="0"/>
        <w:jc w:val="left"/>
      </w:pPr>
    </w:p>
    <w:p w14:paraId="7AB8761E" w14:textId="77777777" w:rsidR="001663D4" w:rsidRDefault="00000000">
      <w:pPr>
        <w:pStyle w:val="Heading2"/>
        <w:numPr>
          <w:ilvl w:val="1"/>
          <w:numId w:val="1"/>
        </w:numPr>
        <w:tabs>
          <w:tab w:val="left" w:pos="450"/>
        </w:tabs>
      </w:pPr>
      <w:r>
        <w:t xml:space="preserve">Evaluation </w:t>
      </w:r>
      <w:r>
        <w:rPr>
          <w:spacing w:val="-2"/>
        </w:rPr>
        <w:t>Metrics</w:t>
      </w:r>
    </w:p>
    <w:p w14:paraId="1198651F" w14:textId="77777777" w:rsidR="001663D4" w:rsidRDefault="00000000">
      <w:pPr>
        <w:spacing w:before="106" w:line="259" w:lineRule="auto"/>
        <w:ind w:left="120" w:right="118"/>
        <w:jc w:val="both"/>
        <w:rPr>
          <w:sz w:val="20"/>
        </w:rPr>
      </w:pPr>
      <w:r>
        <w:rPr>
          <w:b/>
          <w:sz w:val="20"/>
        </w:rPr>
        <w:t xml:space="preserve">Resolve Rate. </w:t>
      </w:r>
      <w:r>
        <w:rPr>
          <w:sz w:val="20"/>
        </w:rPr>
        <w:t xml:space="preserve">An issue is resolved if the generated patch causes all </w:t>
      </w:r>
      <w:r>
        <w:rPr>
          <w:rFonts w:ascii="Courier New"/>
          <w:sz w:val="18"/>
        </w:rPr>
        <w:t>FAIL_TO_PASS</w:t>
      </w:r>
      <w:r>
        <w:rPr>
          <w:rFonts w:ascii="Courier New"/>
          <w:spacing w:val="-7"/>
          <w:sz w:val="18"/>
        </w:rPr>
        <w:t xml:space="preserve"> </w:t>
      </w:r>
      <w:r>
        <w:rPr>
          <w:sz w:val="20"/>
        </w:rPr>
        <w:t xml:space="preserve">tests to pass while maintaining </w:t>
      </w:r>
      <w:r>
        <w:rPr>
          <w:rFonts w:ascii="Courier New"/>
          <w:sz w:val="18"/>
        </w:rPr>
        <w:t>PASS_TO_PASS</w:t>
      </w:r>
      <w:r>
        <w:rPr>
          <w:rFonts w:ascii="Courier New"/>
          <w:spacing w:val="-42"/>
          <w:sz w:val="18"/>
        </w:rPr>
        <w:t xml:space="preserve"> </w:t>
      </w:r>
      <w:r>
        <w:rPr>
          <w:sz w:val="20"/>
        </w:rPr>
        <w:t>tests, evaluated via the official SWE-bench Docker harness.</w:t>
      </w:r>
    </w:p>
    <w:p w14:paraId="1E6C126E" w14:textId="77777777" w:rsidR="001663D4" w:rsidRDefault="00000000">
      <w:pPr>
        <w:pStyle w:val="BodyText"/>
        <w:spacing w:before="122" w:line="271" w:lineRule="auto"/>
        <w:ind w:right="118" w:firstLine="360"/>
      </w:pPr>
      <w:r>
        <w:rPr>
          <w:b/>
        </w:rPr>
        <w:t>Information</w:t>
      </w:r>
      <w:r>
        <w:rPr>
          <w:b/>
          <w:spacing w:val="-1"/>
        </w:rPr>
        <w:t xml:space="preserve"> </w:t>
      </w:r>
      <w:r>
        <w:rPr>
          <w:b/>
        </w:rPr>
        <w:t>Fidelity</w:t>
      </w:r>
      <w:r>
        <w:rPr>
          <w:b/>
          <w:spacing w:val="-1"/>
        </w:rPr>
        <w:t xml:space="preserve"> </w:t>
      </w:r>
      <w:r>
        <w:rPr>
          <w:b/>
        </w:rPr>
        <w:t>Score</w:t>
      </w:r>
      <w:r>
        <w:rPr>
          <w:b/>
          <w:spacing w:val="-1"/>
        </w:rPr>
        <w:t xml:space="preserve"> </w:t>
      </w:r>
      <w:r>
        <w:rPr>
          <w:b/>
        </w:rPr>
        <w:t>(IFS).</w:t>
      </w:r>
      <w:r>
        <w:rPr>
          <w:b/>
          <w:spacing w:val="-1"/>
        </w:rPr>
        <w:t xml:space="preserve"> </w:t>
      </w:r>
      <w:r>
        <w:t>We</w:t>
      </w:r>
      <w:r>
        <w:rPr>
          <w:spacing w:val="-1"/>
        </w:rPr>
        <w:t xml:space="preserve"> </w:t>
      </w:r>
      <w:r>
        <w:t>extract</w:t>
      </w:r>
      <w:r>
        <w:rPr>
          <w:spacing w:val="-1"/>
        </w:rPr>
        <w:t xml:space="preserve"> </w:t>
      </w:r>
      <w:r>
        <w:t>key</w:t>
      </w:r>
      <w:r>
        <w:rPr>
          <w:spacing w:val="-1"/>
        </w:rPr>
        <w:t xml:space="preserve"> </w:t>
      </w:r>
      <w:r>
        <w:t>technical</w:t>
      </w:r>
      <w:r>
        <w:rPr>
          <w:spacing w:val="-1"/>
        </w:rPr>
        <w:t xml:space="preserve"> </w:t>
      </w:r>
      <w:r>
        <w:t>entities</w:t>
      </w:r>
      <w:r>
        <w:rPr>
          <w:spacing w:val="-1"/>
        </w:rPr>
        <w:t xml:space="preserve"> </w:t>
      </w:r>
      <w:r>
        <w:t>from</w:t>
      </w:r>
      <w:r>
        <w:rPr>
          <w:spacing w:val="-1"/>
        </w:rPr>
        <w:t xml:space="preserve"> </w:t>
      </w:r>
      <w:r>
        <w:t>the</w:t>
      </w:r>
      <w:r>
        <w:rPr>
          <w:spacing w:val="-1"/>
        </w:rPr>
        <w:t xml:space="preserve"> </w:t>
      </w:r>
      <w:r>
        <w:t>original</w:t>
      </w:r>
      <w:r>
        <w:rPr>
          <w:spacing w:val="-1"/>
        </w:rPr>
        <w:t xml:space="preserve"> </w:t>
      </w:r>
      <w:r>
        <w:t>issue</w:t>
      </w:r>
      <w:r>
        <w:rPr>
          <w:spacing w:val="-1"/>
        </w:rPr>
        <w:t xml:space="preserve"> </w:t>
      </w:r>
      <w:r>
        <w:t>(function</w:t>
      </w:r>
      <w:r>
        <w:rPr>
          <w:spacing w:val="-1"/>
        </w:rPr>
        <w:t xml:space="preserve"> </w:t>
      </w:r>
      <w:r>
        <w:t xml:space="preserve">names, class names, file paths, error types) using rule-based patterns, then measure what fraction appears in each agent's </w:t>
      </w:r>
      <w:r>
        <w:rPr>
          <w:spacing w:val="-2"/>
        </w:rPr>
        <w:t>output:</w:t>
      </w:r>
    </w:p>
    <w:p w14:paraId="330BDA55" w14:textId="77777777" w:rsidR="001663D4" w:rsidRDefault="00000000">
      <w:pPr>
        <w:pStyle w:val="BodyText"/>
        <w:spacing w:before="160"/>
        <w:ind w:left="0"/>
        <w:jc w:val="center"/>
      </w:pPr>
      <w:r>
        <w:t>IFS</w:t>
      </w:r>
      <w:r>
        <w:rPr>
          <w:position w:val="-9"/>
          <w:sz w:val="16"/>
        </w:rPr>
        <w:t>s</w:t>
      </w:r>
      <w:r>
        <w:rPr>
          <w:spacing w:val="10"/>
          <w:position w:val="-9"/>
          <w:sz w:val="16"/>
        </w:rPr>
        <w:t xml:space="preserve"> </w:t>
      </w:r>
      <w:r>
        <w:t>= |entities in agent</w:t>
      </w:r>
      <w:r>
        <w:rPr>
          <w:position w:val="-9"/>
          <w:sz w:val="16"/>
        </w:rPr>
        <w:t>s</w:t>
      </w:r>
      <w:r>
        <w:t xml:space="preserve">'s output| / |entities in issue </w:t>
      </w:r>
      <w:r>
        <w:rPr>
          <w:spacing w:val="-2"/>
        </w:rPr>
        <w:t>description|</w:t>
      </w:r>
    </w:p>
    <w:p w14:paraId="68C3B695" w14:textId="77777777" w:rsidR="001663D4" w:rsidRDefault="00000000">
      <w:pPr>
        <w:pStyle w:val="BodyText"/>
        <w:spacing w:before="119" w:line="271" w:lineRule="auto"/>
        <w:ind w:right="118" w:firstLine="360"/>
      </w:pPr>
      <w:r>
        <w:t>In</w:t>
      </w:r>
      <w:r>
        <w:rPr>
          <w:spacing w:val="24"/>
        </w:rPr>
        <w:t xml:space="preserve"> </w:t>
      </w:r>
      <w:r>
        <w:t>MP</w:t>
      </w:r>
      <w:r>
        <w:rPr>
          <w:spacing w:val="24"/>
        </w:rPr>
        <w:t xml:space="preserve"> </w:t>
      </w:r>
      <w:r>
        <w:t>mode,</w:t>
      </w:r>
      <w:r>
        <w:rPr>
          <w:spacing w:val="24"/>
        </w:rPr>
        <w:t xml:space="preserve"> </w:t>
      </w:r>
      <w:r>
        <w:t>IFS</w:t>
      </w:r>
      <w:r>
        <w:rPr>
          <w:spacing w:val="24"/>
        </w:rPr>
        <w:t xml:space="preserve"> </w:t>
      </w:r>
      <w:r>
        <w:t>is</w:t>
      </w:r>
      <w:r>
        <w:rPr>
          <w:spacing w:val="24"/>
        </w:rPr>
        <w:t xml:space="preserve"> </w:t>
      </w:r>
      <w:r>
        <w:t>computed</w:t>
      </w:r>
      <w:r>
        <w:rPr>
          <w:spacing w:val="24"/>
        </w:rPr>
        <w:t xml:space="preserve"> </w:t>
      </w:r>
      <w:r>
        <w:t>only</w:t>
      </w:r>
      <w:r>
        <w:rPr>
          <w:spacing w:val="24"/>
        </w:rPr>
        <w:t xml:space="preserve"> </w:t>
      </w:r>
      <w:r>
        <w:t>at</w:t>
      </w:r>
      <w:r>
        <w:rPr>
          <w:spacing w:val="24"/>
        </w:rPr>
        <w:t xml:space="preserve"> </w:t>
      </w:r>
      <w:r>
        <w:t>the</w:t>
      </w:r>
      <w:r>
        <w:rPr>
          <w:spacing w:val="24"/>
        </w:rPr>
        <w:t xml:space="preserve"> </w:t>
      </w:r>
      <w:r>
        <w:t>Coder</w:t>
      </w:r>
      <w:r>
        <w:rPr>
          <w:spacing w:val="24"/>
        </w:rPr>
        <w:t xml:space="preserve"> </w:t>
      </w:r>
      <w:r>
        <w:t>stage;</w:t>
      </w:r>
      <w:r>
        <w:rPr>
          <w:spacing w:val="24"/>
        </w:rPr>
        <w:t xml:space="preserve"> </w:t>
      </w:r>
      <w:r>
        <w:t>in</w:t>
      </w:r>
      <w:r>
        <w:rPr>
          <w:spacing w:val="24"/>
        </w:rPr>
        <w:t xml:space="preserve"> </w:t>
      </w:r>
      <w:r>
        <w:t>BB</w:t>
      </w:r>
      <w:r>
        <w:rPr>
          <w:spacing w:val="24"/>
        </w:rPr>
        <w:t xml:space="preserve"> </w:t>
      </w:r>
      <w:r>
        <w:t>and</w:t>
      </w:r>
      <w:r>
        <w:rPr>
          <w:spacing w:val="24"/>
        </w:rPr>
        <w:t xml:space="preserve"> </w:t>
      </w:r>
      <w:r>
        <w:t>Hybrid</w:t>
      </w:r>
      <w:r>
        <w:rPr>
          <w:spacing w:val="24"/>
        </w:rPr>
        <w:t xml:space="preserve"> </w:t>
      </w:r>
      <w:r>
        <w:t>modes,</w:t>
      </w:r>
      <w:r>
        <w:rPr>
          <w:spacing w:val="24"/>
        </w:rPr>
        <w:t xml:space="preserve"> </w:t>
      </w:r>
      <w:r>
        <w:t>at</w:t>
      </w:r>
      <w:r>
        <w:rPr>
          <w:spacing w:val="24"/>
        </w:rPr>
        <w:t xml:space="preserve"> </w:t>
      </w:r>
      <w:r>
        <w:t>all</w:t>
      </w:r>
      <w:r>
        <w:rPr>
          <w:spacing w:val="24"/>
        </w:rPr>
        <w:t xml:space="preserve"> </w:t>
      </w:r>
      <w:r>
        <w:t>four</w:t>
      </w:r>
      <w:r>
        <w:rPr>
          <w:spacing w:val="24"/>
        </w:rPr>
        <w:t xml:space="preserve"> </w:t>
      </w:r>
      <w:r>
        <w:t>stages.</w:t>
      </w:r>
      <w:r>
        <w:rPr>
          <w:spacing w:val="24"/>
        </w:rPr>
        <w:t xml:space="preserve"> </w:t>
      </w:r>
      <w:r>
        <w:t>The rule-based extraction may undercount semantically equivalent references; Section 7 discusses this limitation.</w:t>
      </w:r>
    </w:p>
    <w:p w14:paraId="37406BD0" w14:textId="77777777" w:rsidR="001663D4" w:rsidRDefault="00000000">
      <w:pPr>
        <w:pStyle w:val="BodyText"/>
        <w:spacing w:before="120" w:line="271" w:lineRule="auto"/>
        <w:ind w:right="119" w:firstLine="360"/>
      </w:pPr>
      <w:r>
        <w:rPr>
          <w:b/>
        </w:rPr>
        <w:t>Patch</w:t>
      </w:r>
      <w:r>
        <w:rPr>
          <w:b/>
          <w:spacing w:val="40"/>
        </w:rPr>
        <w:t xml:space="preserve"> </w:t>
      </w:r>
      <w:r>
        <w:rPr>
          <w:b/>
        </w:rPr>
        <w:t>Quality</w:t>
      </w:r>
      <w:r>
        <w:rPr>
          <w:b/>
          <w:spacing w:val="40"/>
        </w:rPr>
        <w:t xml:space="preserve"> </w:t>
      </w:r>
      <w:r>
        <w:rPr>
          <w:b/>
        </w:rPr>
        <w:t>Metrics.</w:t>
      </w:r>
      <w:r>
        <w:rPr>
          <w:b/>
          <w:spacing w:val="40"/>
        </w:rPr>
        <w:t xml:space="preserve"> </w:t>
      </w:r>
      <w:r>
        <w:t>To</w:t>
      </w:r>
      <w:r>
        <w:rPr>
          <w:spacing w:val="40"/>
        </w:rPr>
        <w:t xml:space="preserve"> </w:t>
      </w:r>
      <w:r>
        <w:t>localize</w:t>
      </w:r>
      <w:r>
        <w:rPr>
          <w:spacing w:val="40"/>
        </w:rPr>
        <w:t xml:space="preserve"> </w:t>
      </w:r>
      <w:r>
        <w:t>the</w:t>
      </w:r>
      <w:r>
        <w:rPr>
          <w:spacing w:val="40"/>
        </w:rPr>
        <w:t xml:space="preserve"> </w:t>
      </w:r>
      <w:r>
        <w:t>performance</w:t>
      </w:r>
      <w:r>
        <w:rPr>
          <w:spacing w:val="40"/>
        </w:rPr>
        <w:t xml:space="preserve"> </w:t>
      </w:r>
      <w:r>
        <w:t>bottleneck,</w:t>
      </w:r>
      <w:r>
        <w:rPr>
          <w:spacing w:val="40"/>
        </w:rPr>
        <w:t xml:space="preserve"> </w:t>
      </w:r>
      <w:r>
        <w:t>we</w:t>
      </w:r>
      <w:r>
        <w:rPr>
          <w:spacing w:val="40"/>
        </w:rPr>
        <w:t xml:space="preserve"> </w:t>
      </w:r>
      <w:r>
        <w:t>analyze:</w:t>
      </w:r>
      <w:r>
        <w:rPr>
          <w:spacing w:val="40"/>
        </w:rPr>
        <w:t xml:space="preserve"> </w:t>
      </w:r>
      <w:r>
        <w:t>patch</w:t>
      </w:r>
      <w:r>
        <w:rPr>
          <w:spacing w:val="40"/>
        </w:rPr>
        <w:t xml:space="preserve"> </w:t>
      </w:r>
      <w:r>
        <w:t>generation</w:t>
      </w:r>
      <w:r>
        <w:rPr>
          <w:spacing w:val="40"/>
        </w:rPr>
        <w:t xml:space="preserve"> </w:t>
      </w:r>
      <w:r>
        <w:t>rate (non-empty output), correct file targeting rate (among non-empty patches, those modifying files in the gold patch), and conditional resolve rate (among correct-file patches, those passing evaluation).</w:t>
      </w:r>
    </w:p>
    <w:p w14:paraId="3D74E3CD" w14:textId="77777777" w:rsidR="001663D4" w:rsidRDefault="001663D4">
      <w:pPr>
        <w:pStyle w:val="BodyText"/>
        <w:spacing w:line="271" w:lineRule="auto"/>
        <w:sectPr w:rsidR="001663D4">
          <w:pgSz w:w="12240" w:h="15840"/>
          <w:pgMar w:top="1360" w:right="1440" w:bottom="280" w:left="1440" w:header="720" w:footer="720" w:gutter="0"/>
          <w:cols w:space="720"/>
        </w:sectPr>
      </w:pPr>
    </w:p>
    <w:p w14:paraId="48541620" w14:textId="77777777" w:rsidR="001663D4" w:rsidRDefault="00000000">
      <w:pPr>
        <w:spacing w:before="69"/>
        <w:ind w:left="480"/>
        <w:rPr>
          <w:sz w:val="20"/>
        </w:rPr>
      </w:pPr>
      <w:r>
        <w:rPr>
          <w:b/>
          <w:sz w:val="20"/>
        </w:rPr>
        <w:lastRenderedPageBreak/>
        <w:t xml:space="preserve">Efficiency Metrics. </w:t>
      </w:r>
      <w:r>
        <w:rPr>
          <w:sz w:val="20"/>
        </w:rPr>
        <w:t xml:space="preserve">Token consumption, latency, and iteration count per </w:t>
      </w:r>
      <w:r>
        <w:rPr>
          <w:spacing w:val="-2"/>
          <w:sz w:val="20"/>
        </w:rPr>
        <w:t>issue.</w:t>
      </w:r>
    </w:p>
    <w:p w14:paraId="5CE19D9E" w14:textId="77777777" w:rsidR="001663D4" w:rsidRDefault="001663D4">
      <w:pPr>
        <w:pStyle w:val="BodyText"/>
        <w:spacing w:before="41"/>
        <w:ind w:left="0"/>
        <w:jc w:val="left"/>
      </w:pPr>
    </w:p>
    <w:p w14:paraId="5668A7FD" w14:textId="77777777" w:rsidR="001663D4" w:rsidRDefault="00000000">
      <w:pPr>
        <w:pStyle w:val="Heading2"/>
        <w:numPr>
          <w:ilvl w:val="1"/>
          <w:numId w:val="1"/>
        </w:numPr>
        <w:tabs>
          <w:tab w:val="left" w:pos="450"/>
        </w:tabs>
      </w:pPr>
      <w:r>
        <w:t xml:space="preserve">Statistical </w:t>
      </w:r>
      <w:r>
        <w:rPr>
          <w:spacing w:val="-2"/>
        </w:rPr>
        <w:t>Methods</w:t>
      </w:r>
    </w:p>
    <w:p w14:paraId="08017CD7" w14:textId="77777777" w:rsidR="001663D4" w:rsidRDefault="00000000">
      <w:pPr>
        <w:pStyle w:val="BodyText"/>
        <w:spacing w:line="266" w:lineRule="auto"/>
        <w:ind w:right="118"/>
      </w:pPr>
      <w:r>
        <w:t xml:space="preserve">Given the paired design (each issue under all three configurations), we employ McNemar's exact test for resolve rate comparisons, Wilcoxon signed-rank test for continuous measurements (tokens, latency, IFS), Cohen's </w:t>
      </w:r>
      <w:r>
        <w:rPr>
          <w:i/>
        </w:rPr>
        <w:t xml:space="preserve">h </w:t>
      </w:r>
      <w:r>
        <w:t xml:space="preserve">for effect size, and odds ratio with 95% CI. All tests use </w:t>
      </w:r>
      <w:r>
        <w:rPr>
          <w:rFonts w:ascii="Symbol" w:hAnsi="Symbol"/>
        </w:rPr>
        <w:t></w:t>
      </w:r>
      <w:r>
        <w:t xml:space="preserve"> = 0.05. With </w:t>
      </w:r>
      <w:r>
        <w:rPr>
          <w:i/>
        </w:rPr>
        <w:t>N</w:t>
      </w:r>
      <w:r>
        <w:t>=50 and expected resolve rates of 12–16%, statistical</w:t>
      </w:r>
      <w:r>
        <w:rPr>
          <w:spacing w:val="-2"/>
        </w:rPr>
        <w:t xml:space="preserve"> </w:t>
      </w:r>
      <w:r>
        <w:t>power</w:t>
      </w:r>
      <w:r>
        <w:rPr>
          <w:spacing w:val="-2"/>
        </w:rPr>
        <w:t xml:space="preserve"> </w:t>
      </w:r>
      <w:r>
        <w:t>for</w:t>
      </w:r>
      <w:r>
        <w:rPr>
          <w:spacing w:val="-2"/>
        </w:rPr>
        <w:t xml:space="preserve"> </w:t>
      </w:r>
      <w:r>
        <w:t>detecting</w:t>
      </w:r>
      <w:r>
        <w:rPr>
          <w:spacing w:val="-2"/>
        </w:rPr>
        <w:t xml:space="preserve"> </w:t>
      </w:r>
      <w:r>
        <w:t>resolve</w:t>
      </w:r>
      <w:r>
        <w:rPr>
          <w:spacing w:val="-2"/>
        </w:rPr>
        <w:t xml:space="preserve"> </w:t>
      </w:r>
      <w:r>
        <w:t>rate</w:t>
      </w:r>
      <w:r>
        <w:rPr>
          <w:spacing w:val="-2"/>
        </w:rPr>
        <w:t xml:space="preserve"> </w:t>
      </w:r>
      <w:r>
        <w:t>differences</w:t>
      </w:r>
      <w:r>
        <w:rPr>
          <w:spacing w:val="-2"/>
        </w:rPr>
        <w:t xml:space="preserve"> </w:t>
      </w:r>
      <w:r>
        <w:t>is</w:t>
      </w:r>
      <w:r>
        <w:rPr>
          <w:spacing w:val="-2"/>
        </w:rPr>
        <w:t xml:space="preserve"> </w:t>
      </w:r>
      <w:r>
        <w:t>limited;</w:t>
      </w:r>
      <w:r>
        <w:rPr>
          <w:spacing w:val="-2"/>
        </w:rPr>
        <w:t xml:space="preserve"> </w:t>
      </w:r>
      <w:r>
        <w:t>we</w:t>
      </w:r>
      <w:r>
        <w:rPr>
          <w:spacing w:val="-2"/>
        </w:rPr>
        <w:t xml:space="preserve"> </w:t>
      </w:r>
      <w:r>
        <w:t>therefore</w:t>
      </w:r>
      <w:r>
        <w:rPr>
          <w:spacing w:val="-2"/>
        </w:rPr>
        <w:t xml:space="preserve"> </w:t>
      </w:r>
      <w:r>
        <w:t>interpret</w:t>
      </w:r>
      <w:r>
        <w:rPr>
          <w:spacing w:val="-2"/>
        </w:rPr>
        <w:t xml:space="preserve"> </w:t>
      </w:r>
      <w:r>
        <w:t>results</w:t>
      </w:r>
      <w:r>
        <w:rPr>
          <w:spacing w:val="-2"/>
        </w:rPr>
        <w:t xml:space="preserve"> </w:t>
      </w:r>
      <w:r>
        <w:t>in</w:t>
      </w:r>
      <w:r>
        <w:rPr>
          <w:spacing w:val="-2"/>
        </w:rPr>
        <w:t xml:space="preserve"> </w:t>
      </w:r>
      <w:r>
        <w:t>conjunction</w:t>
      </w:r>
      <w:r>
        <w:rPr>
          <w:spacing w:val="-2"/>
        </w:rPr>
        <w:t xml:space="preserve"> </w:t>
      </w:r>
      <w:r>
        <w:t>with IFS and failure analysis.</w:t>
      </w:r>
    </w:p>
    <w:p w14:paraId="3C1EF51C" w14:textId="77777777" w:rsidR="001663D4" w:rsidRDefault="001663D4">
      <w:pPr>
        <w:pStyle w:val="BodyText"/>
        <w:spacing w:before="141"/>
        <w:ind w:left="0"/>
        <w:jc w:val="left"/>
      </w:pPr>
    </w:p>
    <w:p w14:paraId="0AAE0512" w14:textId="77777777" w:rsidR="001663D4" w:rsidRDefault="00000000">
      <w:pPr>
        <w:pStyle w:val="Heading1"/>
        <w:numPr>
          <w:ilvl w:val="0"/>
          <w:numId w:val="1"/>
        </w:numPr>
        <w:tabs>
          <w:tab w:val="left" w:pos="380"/>
        </w:tabs>
      </w:pPr>
      <w:r>
        <w:rPr>
          <w:spacing w:val="-2"/>
        </w:rPr>
        <w:t>Results</w:t>
      </w:r>
    </w:p>
    <w:p w14:paraId="51054B78" w14:textId="77777777" w:rsidR="001663D4" w:rsidRDefault="00000000">
      <w:pPr>
        <w:pStyle w:val="Heading2"/>
        <w:numPr>
          <w:ilvl w:val="1"/>
          <w:numId w:val="1"/>
        </w:numPr>
        <w:tabs>
          <w:tab w:val="left" w:pos="450"/>
        </w:tabs>
        <w:spacing w:before="178"/>
      </w:pPr>
      <w:r>
        <w:t xml:space="preserve">Resolve </w:t>
      </w:r>
      <w:r>
        <w:rPr>
          <w:spacing w:val="-4"/>
        </w:rPr>
        <w:t>Rate</w:t>
      </w:r>
    </w:p>
    <w:p w14:paraId="532D22D1" w14:textId="77777777" w:rsidR="001663D4" w:rsidRDefault="00000000">
      <w:pPr>
        <w:pStyle w:val="BodyText"/>
      </w:pPr>
      <w:r>
        <w:t xml:space="preserve">Table 2 presents the main experimental results across three communication </w:t>
      </w:r>
      <w:r>
        <w:rPr>
          <w:spacing w:val="-2"/>
        </w:rPr>
        <w:t>architectures.</w:t>
      </w:r>
    </w:p>
    <w:p w14:paraId="059D9F2B" w14:textId="77777777" w:rsidR="001663D4" w:rsidRDefault="001663D4">
      <w:pPr>
        <w:pStyle w:val="BodyText"/>
        <w:spacing w:before="10"/>
        <w:ind w:left="0"/>
        <w:jc w:val="left"/>
        <w:rPr>
          <w:sz w:val="11"/>
        </w:rPr>
      </w:pPr>
    </w:p>
    <w:tbl>
      <w:tblPr>
        <w:tblW w:w="0" w:type="auto"/>
        <w:tblInd w:w="655" w:type="dxa"/>
        <w:tblLayout w:type="fixed"/>
        <w:tblCellMar>
          <w:left w:w="0" w:type="dxa"/>
          <w:right w:w="0" w:type="dxa"/>
        </w:tblCellMar>
        <w:tblLook w:val="04A0" w:firstRow="1" w:lastRow="0" w:firstColumn="1" w:lastColumn="0" w:noHBand="0" w:noVBand="1"/>
      </w:tblPr>
      <w:tblGrid>
        <w:gridCol w:w="1876"/>
        <w:gridCol w:w="1457"/>
        <w:gridCol w:w="947"/>
        <w:gridCol w:w="1321"/>
        <w:gridCol w:w="1346"/>
        <w:gridCol w:w="1117"/>
      </w:tblGrid>
      <w:tr w:rsidR="001663D4" w14:paraId="17E59F6B" w14:textId="77777777">
        <w:trPr>
          <w:trHeight w:val="340"/>
        </w:trPr>
        <w:tc>
          <w:tcPr>
            <w:tcW w:w="1876" w:type="dxa"/>
            <w:tcBorders>
              <w:top w:val="single" w:sz="8" w:space="0" w:color="000000"/>
              <w:bottom w:val="single" w:sz="8" w:space="0" w:color="000000"/>
            </w:tcBorders>
          </w:tcPr>
          <w:p w14:paraId="0AEFF609" w14:textId="77777777" w:rsidR="001663D4" w:rsidRDefault="00000000">
            <w:pPr>
              <w:pStyle w:val="TableParagraph"/>
              <w:spacing w:before="62"/>
              <w:jc w:val="left"/>
              <w:rPr>
                <w:b/>
                <w:sz w:val="18"/>
              </w:rPr>
            </w:pPr>
            <w:r>
              <w:rPr>
                <w:b/>
                <w:spacing w:val="-2"/>
                <w:sz w:val="18"/>
              </w:rPr>
              <w:t>Communication</w:t>
            </w:r>
          </w:p>
        </w:tc>
        <w:tc>
          <w:tcPr>
            <w:tcW w:w="1457" w:type="dxa"/>
            <w:tcBorders>
              <w:top w:val="single" w:sz="8" w:space="0" w:color="000000"/>
              <w:bottom w:val="single" w:sz="8" w:space="0" w:color="000000"/>
            </w:tcBorders>
          </w:tcPr>
          <w:p w14:paraId="32BE80B3" w14:textId="77777777" w:rsidR="001663D4" w:rsidRDefault="00000000">
            <w:pPr>
              <w:pStyle w:val="TableParagraph"/>
              <w:spacing w:before="62"/>
              <w:ind w:left="263"/>
              <w:rPr>
                <w:b/>
                <w:sz w:val="18"/>
              </w:rPr>
            </w:pPr>
            <w:r>
              <w:rPr>
                <w:b/>
                <w:spacing w:val="-2"/>
                <w:sz w:val="18"/>
              </w:rPr>
              <w:t>Resolved</w:t>
            </w:r>
          </w:p>
        </w:tc>
        <w:tc>
          <w:tcPr>
            <w:tcW w:w="947" w:type="dxa"/>
            <w:tcBorders>
              <w:top w:val="single" w:sz="8" w:space="0" w:color="000000"/>
              <w:bottom w:val="single" w:sz="8" w:space="0" w:color="000000"/>
            </w:tcBorders>
          </w:tcPr>
          <w:p w14:paraId="515C2D2A" w14:textId="77777777" w:rsidR="001663D4" w:rsidRDefault="00000000">
            <w:pPr>
              <w:pStyle w:val="TableParagraph"/>
              <w:spacing w:before="62"/>
              <w:ind w:left="18"/>
              <w:rPr>
                <w:b/>
                <w:sz w:val="18"/>
              </w:rPr>
            </w:pPr>
            <w:r>
              <w:rPr>
                <w:b/>
                <w:spacing w:val="-4"/>
                <w:sz w:val="18"/>
              </w:rPr>
              <w:t>Rate</w:t>
            </w:r>
          </w:p>
        </w:tc>
        <w:tc>
          <w:tcPr>
            <w:tcW w:w="1321" w:type="dxa"/>
            <w:tcBorders>
              <w:top w:val="single" w:sz="8" w:space="0" w:color="000000"/>
              <w:bottom w:val="single" w:sz="8" w:space="0" w:color="000000"/>
            </w:tcBorders>
          </w:tcPr>
          <w:p w14:paraId="583D91CD" w14:textId="77777777" w:rsidR="001663D4" w:rsidRDefault="00000000">
            <w:pPr>
              <w:pStyle w:val="TableParagraph"/>
              <w:spacing w:before="62"/>
              <w:ind w:left="55"/>
              <w:rPr>
                <w:b/>
                <w:sz w:val="18"/>
              </w:rPr>
            </w:pPr>
            <w:r>
              <w:rPr>
                <w:b/>
                <w:sz w:val="18"/>
              </w:rPr>
              <w:t xml:space="preserve">Avg </w:t>
            </w:r>
            <w:r>
              <w:rPr>
                <w:b/>
                <w:spacing w:val="-2"/>
                <w:sz w:val="18"/>
              </w:rPr>
              <w:t>Tokens</w:t>
            </w:r>
          </w:p>
        </w:tc>
        <w:tc>
          <w:tcPr>
            <w:tcW w:w="1346" w:type="dxa"/>
            <w:tcBorders>
              <w:top w:val="single" w:sz="8" w:space="0" w:color="000000"/>
              <w:bottom w:val="single" w:sz="8" w:space="0" w:color="000000"/>
            </w:tcBorders>
          </w:tcPr>
          <w:p w14:paraId="4D0F54BE" w14:textId="77777777" w:rsidR="001663D4" w:rsidRDefault="00000000">
            <w:pPr>
              <w:pStyle w:val="TableParagraph"/>
              <w:spacing w:before="62"/>
              <w:ind w:left="0" w:right="19"/>
              <w:rPr>
                <w:b/>
                <w:sz w:val="18"/>
              </w:rPr>
            </w:pPr>
            <w:r>
              <w:rPr>
                <w:b/>
                <w:sz w:val="18"/>
              </w:rPr>
              <w:t xml:space="preserve">Avg </w:t>
            </w:r>
            <w:r>
              <w:rPr>
                <w:b/>
                <w:spacing w:val="-2"/>
                <w:sz w:val="18"/>
              </w:rPr>
              <w:t>Latency</w:t>
            </w:r>
          </w:p>
        </w:tc>
        <w:tc>
          <w:tcPr>
            <w:tcW w:w="1117" w:type="dxa"/>
            <w:tcBorders>
              <w:top w:val="single" w:sz="8" w:space="0" w:color="000000"/>
              <w:bottom w:val="single" w:sz="8" w:space="0" w:color="000000"/>
            </w:tcBorders>
          </w:tcPr>
          <w:p w14:paraId="6032CCBF" w14:textId="77777777" w:rsidR="001663D4" w:rsidRDefault="00000000">
            <w:pPr>
              <w:pStyle w:val="TableParagraph"/>
              <w:spacing w:before="62"/>
              <w:ind w:left="0" w:right="34"/>
              <w:rPr>
                <w:b/>
                <w:sz w:val="18"/>
              </w:rPr>
            </w:pPr>
            <w:r>
              <w:rPr>
                <w:b/>
                <w:sz w:val="18"/>
              </w:rPr>
              <w:t xml:space="preserve">Avg </w:t>
            </w:r>
            <w:r>
              <w:rPr>
                <w:b/>
                <w:spacing w:val="-2"/>
                <w:sz w:val="18"/>
              </w:rPr>
              <w:t>Iter.</w:t>
            </w:r>
          </w:p>
        </w:tc>
      </w:tr>
      <w:tr w:rsidR="001663D4" w14:paraId="70262EB4" w14:textId="77777777">
        <w:trPr>
          <w:trHeight w:val="349"/>
        </w:trPr>
        <w:tc>
          <w:tcPr>
            <w:tcW w:w="1876" w:type="dxa"/>
            <w:tcBorders>
              <w:top w:val="single" w:sz="8" w:space="0" w:color="000000"/>
            </w:tcBorders>
          </w:tcPr>
          <w:p w14:paraId="5F219227" w14:textId="77777777" w:rsidR="001663D4" w:rsidRDefault="00000000">
            <w:pPr>
              <w:pStyle w:val="TableParagraph"/>
              <w:spacing w:before="62"/>
              <w:jc w:val="left"/>
              <w:rPr>
                <w:sz w:val="18"/>
              </w:rPr>
            </w:pPr>
            <w:r>
              <w:rPr>
                <w:sz w:val="18"/>
              </w:rPr>
              <w:t>Message-</w:t>
            </w:r>
            <w:r>
              <w:rPr>
                <w:spacing w:val="-2"/>
                <w:sz w:val="18"/>
              </w:rPr>
              <w:t>Passing</w:t>
            </w:r>
          </w:p>
        </w:tc>
        <w:tc>
          <w:tcPr>
            <w:tcW w:w="1457" w:type="dxa"/>
            <w:tcBorders>
              <w:top w:val="single" w:sz="8" w:space="0" w:color="000000"/>
            </w:tcBorders>
          </w:tcPr>
          <w:p w14:paraId="25F0CA8C" w14:textId="77777777" w:rsidR="001663D4" w:rsidRDefault="00000000">
            <w:pPr>
              <w:pStyle w:val="TableParagraph"/>
              <w:spacing w:before="62"/>
              <w:ind w:left="263" w:right="1"/>
              <w:rPr>
                <w:sz w:val="18"/>
              </w:rPr>
            </w:pPr>
            <w:r>
              <w:rPr>
                <w:spacing w:val="-4"/>
                <w:sz w:val="18"/>
              </w:rPr>
              <w:t>6/50</w:t>
            </w:r>
          </w:p>
        </w:tc>
        <w:tc>
          <w:tcPr>
            <w:tcW w:w="947" w:type="dxa"/>
            <w:tcBorders>
              <w:top w:val="single" w:sz="8" w:space="0" w:color="000000"/>
            </w:tcBorders>
          </w:tcPr>
          <w:p w14:paraId="21971150" w14:textId="77777777" w:rsidR="001663D4" w:rsidRDefault="00000000">
            <w:pPr>
              <w:pStyle w:val="TableParagraph"/>
              <w:spacing w:before="62"/>
              <w:ind w:left="18"/>
              <w:rPr>
                <w:sz w:val="18"/>
              </w:rPr>
            </w:pPr>
            <w:r>
              <w:rPr>
                <w:spacing w:val="-2"/>
                <w:sz w:val="18"/>
              </w:rPr>
              <w:t>12.0%</w:t>
            </w:r>
          </w:p>
        </w:tc>
        <w:tc>
          <w:tcPr>
            <w:tcW w:w="1321" w:type="dxa"/>
            <w:tcBorders>
              <w:top w:val="single" w:sz="8" w:space="0" w:color="000000"/>
            </w:tcBorders>
          </w:tcPr>
          <w:p w14:paraId="3B7FE33C" w14:textId="77777777" w:rsidR="001663D4" w:rsidRDefault="00000000">
            <w:pPr>
              <w:pStyle w:val="TableParagraph"/>
              <w:spacing w:before="62"/>
              <w:ind w:left="55"/>
              <w:rPr>
                <w:sz w:val="18"/>
              </w:rPr>
            </w:pPr>
            <w:r>
              <w:rPr>
                <w:spacing w:val="-2"/>
                <w:sz w:val="18"/>
              </w:rPr>
              <w:t>25,316</w:t>
            </w:r>
          </w:p>
        </w:tc>
        <w:tc>
          <w:tcPr>
            <w:tcW w:w="1346" w:type="dxa"/>
            <w:tcBorders>
              <w:top w:val="single" w:sz="8" w:space="0" w:color="000000"/>
            </w:tcBorders>
          </w:tcPr>
          <w:p w14:paraId="343D3EFA" w14:textId="77777777" w:rsidR="001663D4" w:rsidRDefault="00000000">
            <w:pPr>
              <w:pStyle w:val="TableParagraph"/>
              <w:spacing w:before="62"/>
              <w:ind w:left="0" w:right="19"/>
              <w:rPr>
                <w:sz w:val="18"/>
              </w:rPr>
            </w:pPr>
            <w:r>
              <w:rPr>
                <w:spacing w:val="-4"/>
                <w:sz w:val="18"/>
              </w:rPr>
              <w:t>106s</w:t>
            </w:r>
          </w:p>
        </w:tc>
        <w:tc>
          <w:tcPr>
            <w:tcW w:w="1117" w:type="dxa"/>
            <w:tcBorders>
              <w:top w:val="single" w:sz="8" w:space="0" w:color="000000"/>
            </w:tcBorders>
          </w:tcPr>
          <w:p w14:paraId="2CA5CFEB" w14:textId="77777777" w:rsidR="001663D4" w:rsidRDefault="00000000">
            <w:pPr>
              <w:pStyle w:val="TableParagraph"/>
              <w:spacing w:before="62"/>
              <w:ind w:left="0" w:right="34"/>
              <w:rPr>
                <w:sz w:val="18"/>
              </w:rPr>
            </w:pPr>
            <w:r>
              <w:rPr>
                <w:spacing w:val="-4"/>
                <w:sz w:val="18"/>
              </w:rPr>
              <w:t>2.78</w:t>
            </w:r>
          </w:p>
        </w:tc>
      </w:tr>
      <w:tr w:rsidR="001663D4" w14:paraId="33D2E01C" w14:textId="77777777">
        <w:trPr>
          <w:trHeight w:val="360"/>
        </w:trPr>
        <w:tc>
          <w:tcPr>
            <w:tcW w:w="1876" w:type="dxa"/>
          </w:tcPr>
          <w:p w14:paraId="03DAA269" w14:textId="77777777" w:rsidR="001663D4" w:rsidRDefault="00000000">
            <w:pPr>
              <w:pStyle w:val="TableParagraph"/>
              <w:jc w:val="left"/>
              <w:rPr>
                <w:sz w:val="18"/>
              </w:rPr>
            </w:pPr>
            <w:r>
              <w:rPr>
                <w:spacing w:val="-2"/>
                <w:sz w:val="18"/>
              </w:rPr>
              <w:t>Blackboard</w:t>
            </w:r>
          </w:p>
        </w:tc>
        <w:tc>
          <w:tcPr>
            <w:tcW w:w="1457" w:type="dxa"/>
          </w:tcPr>
          <w:p w14:paraId="759542B9" w14:textId="77777777" w:rsidR="001663D4" w:rsidRDefault="00000000">
            <w:pPr>
              <w:pStyle w:val="TableParagraph"/>
              <w:ind w:left="263" w:right="1"/>
              <w:rPr>
                <w:sz w:val="18"/>
              </w:rPr>
            </w:pPr>
            <w:r>
              <w:rPr>
                <w:spacing w:val="-4"/>
                <w:sz w:val="18"/>
              </w:rPr>
              <w:t>8/50</w:t>
            </w:r>
          </w:p>
        </w:tc>
        <w:tc>
          <w:tcPr>
            <w:tcW w:w="947" w:type="dxa"/>
          </w:tcPr>
          <w:p w14:paraId="7A2DB654" w14:textId="77777777" w:rsidR="001663D4" w:rsidRDefault="00000000">
            <w:pPr>
              <w:pStyle w:val="TableParagraph"/>
              <w:ind w:left="18"/>
              <w:rPr>
                <w:sz w:val="18"/>
              </w:rPr>
            </w:pPr>
            <w:r>
              <w:rPr>
                <w:spacing w:val="-2"/>
                <w:sz w:val="18"/>
              </w:rPr>
              <w:t>16.0%</w:t>
            </w:r>
          </w:p>
        </w:tc>
        <w:tc>
          <w:tcPr>
            <w:tcW w:w="1321" w:type="dxa"/>
          </w:tcPr>
          <w:p w14:paraId="46B8AFEC" w14:textId="77777777" w:rsidR="001663D4" w:rsidRDefault="00000000">
            <w:pPr>
              <w:pStyle w:val="TableParagraph"/>
              <w:ind w:left="55"/>
              <w:rPr>
                <w:sz w:val="18"/>
              </w:rPr>
            </w:pPr>
            <w:r>
              <w:rPr>
                <w:spacing w:val="-2"/>
                <w:sz w:val="18"/>
              </w:rPr>
              <w:t>54,849</w:t>
            </w:r>
          </w:p>
        </w:tc>
        <w:tc>
          <w:tcPr>
            <w:tcW w:w="1346" w:type="dxa"/>
          </w:tcPr>
          <w:p w14:paraId="3641D0DE" w14:textId="77777777" w:rsidR="001663D4" w:rsidRDefault="00000000">
            <w:pPr>
              <w:pStyle w:val="TableParagraph"/>
              <w:ind w:left="0" w:right="19"/>
              <w:rPr>
                <w:sz w:val="18"/>
              </w:rPr>
            </w:pPr>
            <w:r>
              <w:rPr>
                <w:spacing w:val="-4"/>
                <w:sz w:val="18"/>
              </w:rPr>
              <w:t>171s</w:t>
            </w:r>
          </w:p>
        </w:tc>
        <w:tc>
          <w:tcPr>
            <w:tcW w:w="1117" w:type="dxa"/>
          </w:tcPr>
          <w:p w14:paraId="15F6B037" w14:textId="77777777" w:rsidR="001663D4" w:rsidRDefault="00000000">
            <w:pPr>
              <w:pStyle w:val="TableParagraph"/>
              <w:ind w:left="0" w:right="34"/>
              <w:rPr>
                <w:sz w:val="18"/>
              </w:rPr>
            </w:pPr>
            <w:r>
              <w:rPr>
                <w:spacing w:val="-4"/>
                <w:sz w:val="18"/>
              </w:rPr>
              <w:t>2.70</w:t>
            </w:r>
          </w:p>
        </w:tc>
      </w:tr>
      <w:tr w:rsidR="001663D4" w14:paraId="64CE3ECB" w14:textId="77777777">
        <w:trPr>
          <w:trHeight w:val="350"/>
        </w:trPr>
        <w:tc>
          <w:tcPr>
            <w:tcW w:w="1876" w:type="dxa"/>
            <w:tcBorders>
              <w:bottom w:val="single" w:sz="8" w:space="0" w:color="000000"/>
            </w:tcBorders>
          </w:tcPr>
          <w:p w14:paraId="3BEC5981" w14:textId="77777777" w:rsidR="001663D4" w:rsidRDefault="00000000">
            <w:pPr>
              <w:pStyle w:val="TableParagraph"/>
              <w:jc w:val="left"/>
              <w:rPr>
                <w:sz w:val="18"/>
              </w:rPr>
            </w:pPr>
            <w:r>
              <w:rPr>
                <w:spacing w:val="-2"/>
                <w:sz w:val="18"/>
              </w:rPr>
              <w:t>Hybrid</w:t>
            </w:r>
          </w:p>
        </w:tc>
        <w:tc>
          <w:tcPr>
            <w:tcW w:w="1457" w:type="dxa"/>
            <w:tcBorders>
              <w:bottom w:val="single" w:sz="8" w:space="0" w:color="000000"/>
            </w:tcBorders>
          </w:tcPr>
          <w:p w14:paraId="753280B4" w14:textId="77777777" w:rsidR="001663D4" w:rsidRDefault="00000000">
            <w:pPr>
              <w:pStyle w:val="TableParagraph"/>
              <w:ind w:left="263" w:right="1"/>
              <w:rPr>
                <w:sz w:val="18"/>
              </w:rPr>
            </w:pPr>
            <w:r>
              <w:rPr>
                <w:spacing w:val="-4"/>
                <w:sz w:val="18"/>
              </w:rPr>
              <w:t>6/50</w:t>
            </w:r>
          </w:p>
        </w:tc>
        <w:tc>
          <w:tcPr>
            <w:tcW w:w="947" w:type="dxa"/>
            <w:tcBorders>
              <w:bottom w:val="single" w:sz="8" w:space="0" w:color="000000"/>
            </w:tcBorders>
          </w:tcPr>
          <w:p w14:paraId="2D80673D" w14:textId="77777777" w:rsidR="001663D4" w:rsidRDefault="00000000">
            <w:pPr>
              <w:pStyle w:val="TableParagraph"/>
              <w:ind w:left="18"/>
              <w:rPr>
                <w:sz w:val="18"/>
              </w:rPr>
            </w:pPr>
            <w:r>
              <w:rPr>
                <w:spacing w:val="-2"/>
                <w:sz w:val="18"/>
              </w:rPr>
              <w:t>12.0%</w:t>
            </w:r>
          </w:p>
        </w:tc>
        <w:tc>
          <w:tcPr>
            <w:tcW w:w="1321" w:type="dxa"/>
            <w:tcBorders>
              <w:bottom w:val="single" w:sz="8" w:space="0" w:color="000000"/>
            </w:tcBorders>
          </w:tcPr>
          <w:p w14:paraId="32054DBA" w14:textId="77777777" w:rsidR="001663D4" w:rsidRDefault="00000000">
            <w:pPr>
              <w:pStyle w:val="TableParagraph"/>
              <w:ind w:left="55"/>
              <w:rPr>
                <w:sz w:val="18"/>
              </w:rPr>
            </w:pPr>
            <w:r>
              <w:rPr>
                <w:spacing w:val="-2"/>
                <w:sz w:val="18"/>
              </w:rPr>
              <w:t>43,278</w:t>
            </w:r>
          </w:p>
        </w:tc>
        <w:tc>
          <w:tcPr>
            <w:tcW w:w="1346" w:type="dxa"/>
            <w:tcBorders>
              <w:bottom w:val="single" w:sz="8" w:space="0" w:color="000000"/>
            </w:tcBorders>
          </w:tcPr>
          <w:p w14:paraId="1083A5C0" w14:textId="77777777" w:rsidR="001663D4" w:rsidRDefault="00000000">
            <w:pPr>
              <w:pStyle w:val="TableParagraph"/>
              <w:ind w:left="0" w:right="19"/>
              <w:rPr>
                <w:sz w:val="18"/>
              </w:rPr>
            </w:pPr>
            <w:r>
              <w:rPr>
                <w:spacing w:val="-4"/>
                <w:sz w:val="18"/>
              </w:rPr>
              <w:t>128s</w:t>
            </w:r>
          </w:p>
        </w:tc>
        <w:tc>
          <w:tcPr>
            <w:tcW w:w="1117" w:type="dxa"/>
            <w:tcBorders>
              <w:bottom w:val="single" w:sz="8" w:space="0" w:color="000000"/>
            </w:tcBorders>
          </w:tcPr>
          <w:p w14:paraId="257A6DAD" w14:textId="77777777" w:rsidR="001663D4" w:rsidRDefault="00000000">
            <w:pPr>
              <w:pStyle w:val="TableParagraph"/>
              <w:ind w:left="0" w:right="34"/>
              <w:rPr>
                <w:sz w:val="18"/>
              </w:rPr>
            </w:pPr>
            <w:r>
              <w:rPr>
                <w:spacing w:val="-4"/>
                <w:sz w:val="18"/>
              </w:rPr>
              <w:t>2.80</w:t>
            </w:r>
          </w:p>
        </w:tc>
      </w:tr>
    </w:tbl>
    <w:p w14:paraId="574BCD62" w14:textId="77777777" w:rsidR="001663D4" w:rsidRDefault="00000000">
      <w:pPr>
        <w:spacing w:before="73"/>
        <w:jc w:val="center"/>
        <w:rPr>
          <w:i/>
          <w:sz w:val="18"/>
        </w:rPr>
      </w:pPr>
      <w:r>
        <w:rPr>
          <w:i/>
          <w:sz w:val="18"/>
        </w:rPr>
        <w:t xml:space="preserve">Table 2: Main experimental results on SWE-bench Lite (N=50, Sequential </w:t>
      </w:r>
      <w:r>
        <w:rPr>
          <w:i/>
          <w:spacing w:val="-2"/>
          <w:sz w:val="18"/>
        </w:rPr>
        <w:t>pipeline).</w:t>
      </w:r>
    </w:p>
    <w:p w14:paraId="12130810" w14:textId="77777777" w:rsidR="001663D4" w:rsidRDefault="001663D4">
      <w:pPr>
        <w:pStyle w:val="BodyText"/>
        <w:spacing w:before="7"/>
        <w:ind w:left="0"/>
        <w:jc w:val="left"/>
        <w:rPr>
          <w:i/>
          <w:sz w:val="18"/>
        </w:rPr>
      </w:pPr>
    </w:p>
    <w:p w14:paraId="7F291105" w14:textId="77777777" w:rsidR="001663D4" w:rsidRDefault="00000000">
      <w:pPr>
        <w:pStyle w:val="BodyText"/>
        <w:spacing w:before="0" w:line="271" w:lineRule="auto"/>
        <w:ind w:right="118" w:firstLine="360"/>
      </w:pPr>
      <w:r>
        <w:t>The Blackboard configuration resolves 8/50 issues (16.0%), compared to 6/50 (12.0%) for both MP and Hybrid—a 4 percentage-point absolute and 33% relative improvement (Figure 2a). However, McNemar's exact test</w:t>
      </w:r>
      <w:r>
        <w:rPr>
          <w:spacing w:val="-2"/>
        </w:rPr>
        <w:t xml:space="preserve"> </w:t>
      </w:r>
      <w:r>
        <w:t>yields</w:t>
      </w:r>
      <w:r>
        <w:rPr>
          <w:spacing w:val="-2"/>
        </w:rPr>
        <w:t xml:space="preserve"> </w:t>
      </w:r>
      <w:r>
        <w:rPr>
          <w:i/>
        </w:rPr>
        <w:t>p</w:t>
      </w:r>
      <w:r>
        <w:t>=0.625</w:t>
      </w:r>
      <w:r>
        <w:rPr>
          <w:spacing w:val="-2"/>
        </w:rPr>
        <w:t xml:space="preserve"> </w:t>
      </w:r>
      <w:r>
        <w:t>(Table</w:t>
      </w:r>
      <w:r>
        <w:rPr>
          <w:spacing w:val="-2"/>
        </w:rPr>
        <w:t xml:space="preserve"> </w:t>
      </w:r>
      <w:r>
        <w:t>8)</w:t>
      </w:r>
      <w:r>
        <w:rPr>
          <w:spacing w:val="-2"/>
        </w:rPr>
        <w:t xml:space="preserve"> </w:t>
      </w:r>
      <w:r>
        <w:t>based</w:t>
      </w:r>
      <w:r>
        <w:rPr>
          <w:spacing w:val="-2"/>
        </w:rPr>
        <w:t xml:space="preserve"> </w:t>
      </w:r>
      <w:r>
        <w:t>on</w:t>
      </w:r>
      <w:r>
        <w:rPr>
          <w:spacing w:val="-2"/>
        </w:rPr>
        <w:t xml:space="preserve"> </w:t>
      </w:r>
      <w:r>
        <w:t>only</w:t>
      </w:r>
      <w:r>
        <w:rPr>
          <w:spacing w:val="-2"/>
        </w:rPr>
        <w:t xml:space="preserve"> </w:t>
      </w:r>
      <w:r>
        <w:t>4</w:t>
      </w:r>
      <w:r>
        <w:rPr>
          <w:spacing w:val="-2"/>
        </w:rPr>
        <w:t xml:space="preserve"> </w:t>
      </w:r>
      <w:r>
        <w:t>discordant</w:t>
      </w:r>
      <w:r>
        <w:rPr>
          <w:spacing w:val="-2"/>
        </w:rPr>
        <w:t xml:space="preserve"> </w:t>
      </w:r>
      <w:r>
        <w:t>pairs</w:t>
      </w:r>
      <w:r>
        <w:rPr>
          <w:spacing w:val="-2"/>
        </w:rPr>
        <w:t xml:space="preserve"> </w:t>
      </w:r>
      <w:r>
        <w:t>(</w:t>
      </w:r>
      <w:r>
        <w:rPr>
          <w:i/>
        </w:rPr>
        <w:t>b</w:t>
      </w:r>
      <w:r>
        <w:t>=1,</w:t>
      </w:r>
      <w:r>
        <w:rPr>
          <w:spacing w:val="-2"/>
        </w:rPr>
        <w:t xml:space="preserve"> </w:t>
      </w:r>
      <w:r>
        <w:rPr>
          <w:i/>
        </w:rPr>
        <w:t>c</w:t>
      </w:r>
      <w:r>
        <w:t>=3),</w:t>
      </w:r>
      <w:r>
        <w:rPr>
          <w:spacing w:val="-2"/>
        </w:rPr>
        <w:t xml:space="preserve"> </w:t>
      </w:r>
      <w:r>
        <w:t>indicating</w:t>
      </w:r>
      <w:r>
        <w:rPr>
          <w:spacing w:val="-2"/>
        </w:rPr>
        <w:t xml:space="preserve"> </w:t>
      </w:r>
      <w:r>
        <w:t>insufficient</w:t>
      </w:r>
      <w:r>
        <w:rPr>
          <w:spacing w:val="-2"/>
        </w:rPr>
        <w:t xml:space="preserve"> </w:t>
      </w:r>
      <w:r>
        <w:t>statistical</w:t>
      </w:r>
      <w:r>
        <w:rPr>
          <w:spacing w:val="-2"/>
        </w:rPr>
        <w:t xml:space="preserve"> </w:t>
      </w:r>
      <w:r>
        <w:t xml:space="preserve">power. Cohen's </w:t>
      </w:r>
      <w:r>
        <w:rPr>
          <w:i/>
        </w:rPr>
        <w:t xml:space="preserve">h </w:t>
      </w:r>
      <w:r>
        <w:t>= 0.116 confirms a negligible effect size, and the odds ratio of 1.40 (95% CI: 0.45—4.37) does not exclude the null hypothesis.</w:t>
      </w:r>
    </w:p>
    <w:p w14:paraId="657EEA65" w14:textId="77777777" w:rsidR="001663D4" w:rsidRDefault="00000000">
      <w:pPr>
        <w:pStyle w:val="Heading3"/>
        <w:spacing w:before="161"/>
      </w:pPr>
      <w:r>
        <w:t xml:space="preserve">Difficulty </w:t>
      </w:r>
      <w:r>
        <w:rPr>
          <w:spacing w:val="-2"/>
        </w:rPr>
        <w:t>Breakdown.</w:t>
      </w:r>
    </w:p>
    <w:p w14:paraId="50F30F04" w14:textId="77777777" w:rsidR="001663D4" w:rsidRDefault="00000000">
      <w:pPr>
        <w:pStyle w:val="BodyText"/>
        <w:spacing w:before="90" w:line="271" w:lineRule="auto"/>
        <w:ind w:right="118"/>
      </w:pPr>
      <w:r>
        <w:t>The Blackboard advantage concentrates in easy-difficulty issues (Table 3, Figure 2b). Among 22 easy issues, BB resolves 7 (31.8%) compared to MP's 4 (18.2%). In the medium category (5 issues), all configurations resolve exactly 1 (20.0%). Among 23 hard issues, only MP resolves 1 (sphinx-8713, 4.3%). This suggests that BB's information preservation benefit is most impactful when the task is within the agent's capability range.</w:t>
      </w:r>
    </w:p>
    <w:p w14:paraId="1793DCA1" w14:textId="77777777" w:rsidR="001663D4" w:rsidRDefault="001663D4">
      <w:pPr>
        <w:pStyle w:val="BodyText"/>
        <w:spacing w:before="3"/>
        <w:ind w:left="0"/>
        <w:jc w:val="left"/>
        <w:rPr>
          <w:sz w:val="9"/>
        </w:rPr>
      </w:pPr>
    </w:p>
    <w:tbl>
      <w:tblPr>
        <w:tblW w:w="0" w:type="auto"/>
        <w:tblInd w:w="727" w:type="dxa"/>
        <w:tblLayout w:type="fixed"/>
        <w:tblCellMar>
          <w:left w:w="0" w:type="dxa"/>
          <w:right w:w="0" w:type="dxa"/>
        </w:tblCellMar>
        <w:tblLook w:val="04A0" w:firstRow="1" w:lastRow="0" w:firstColumn="1" w:lastColumn="0" w:noHBand="0" w:noVBand="1"/>
      </w:tblPr>
      <w:tblGrid>
        <w:gridCol w:w="1785"/>
        <w:gridCol w:w="2103"/>
        <w:gridCol w:w="2016"/>
        <w:gridCol w:w="2016"/>
      </w:tblGrid>
      <w:tr w:rsidR="001663D4" w14:paraId="64D98582" w14:textId="77777777">
        <w:trPr>
          <w:trHeight w:val="340"/>
        </w:trPr>
        <w:tc>
          <w:tcPr>
            <w:tcW w:w="1785" w:type="dxa"/>
            <w:tcBorders>
              <w:top w:val="single" w:sz="8" w:space="0" w:color="000000"/>
              <w:bottom w:val="single" w:sz="8" w:space="0" w:color="000000"/>
            </w:tcBorders>
          </w:tcPr>
          <w:p w14:paraId="1E83CD9A" w14:textId="77777777" w:rsidR="001663D4" w:rsidRDefault="00000000">
            <w:pPr>
              <w:pStyle w:val="TableParagraph"/>
              <w:spacing w:before="62"/>
              <w:jc w:val="left"/>
              <w:rPr>
                <w:b/>
                <w:sz w:val="18"/>
              </w:rPr>
            </w:pPr>
            <w:r>
              <w:rPr>
                <w:b/>
                <w:spacing w:val="-2"/>
                <w:sz w:val="18"/>
              </w:rPr>
              <w:t>Difficulty</w:t>
            </w:r>
          </w:p>
        </w:tc>
        <w:tc>
          <w:tcPr>
            <w:tcW w:w="2103" w:type="dxa"/>
            <w:tcBorders>
              <w:top w:val="single" w:sz="8" w:space="0" w:color="000000"/>
              <w:bottom w:val="single" w:sz="8" w:space="0" w:color="000000"/>
            </w:tcBorders>
          </w:tcPr>
          <w:p w14:paraId="417360DE" w14:textId="77777777" w:rsidR="001663D4" w:rsidRDefault="00000000">
            <w:pPr>
              <w:pStyle w:val="TableParagraph"/>
              <w:spacing w:before="62"/>
              <w:ind w:left="86"/>
              <w:rPr>
                <w:b/>
                <w:sz w:val="18"/>
              </w:rPr>
            </w:pPr>
            <w:r>
              <w:rPr>
                <w:b/>
                <w:spacing w:val="-5"/>
                <w:sz w:val="18"/>
              </w:rPr>
              <w:t>MP</w:t>
            </w:r>
          </w:p>
        </w:tc>
        <w:tc>
          <w:tcPr>
            <w:tcW w:w="2016" w:type="dxa"/>
            <w:tcBorders>
              <w:top w:val="single" w:sz="8" w:space="0" w:color="000000"/>
              <w:bottom w:val="single" w:sz="8" w:space="0" w:color="000000"/>
            </w:tcBorders>
          </w:tcPr>
          <w:p w14:paraId="0257E8EA" w14:textId="77777777" w:rsidR="001663D4" w:rsidRDefault="00000000">
            <w:pPr>
              <w:pStyle w:val="TableParagraph"/>
              <w:spacing w:before="62"/>
              <w:ind w:left="0"/>
              <w:rPr>
                <w:b/>
                <w:sz w:val="18"/>
              </w:rPr>
            </w:pPr>
            <w:r>
              <w:rPr>
                <w:b/>
                <w:spacing w:val="-5"/>
                <w:sz w:val="18"/>
              </w:rPr>
              <w:t>BB</w:t>
            </w:r>
          </w:p>
        </w:tc>
        <w:tc>
          <w:tcPr>
            <w:tcW w:w="2016" w:type="dxa"/>
            <w:tcBorders>
              <w:top w:val="single" w:sz="8" w:space="0" w:color="000000"/>
              <w:bottom w:val="single" w:sz="8" w:space="0" w:color="000000"/>
            </w:tcBorders>
          </w:tcPr>
          <w:p w14:paraId="018EF855" w14:textId="77777777" w:rsidR="001663D4" w:rsidRDefault="00000000">
            <w:pPr>
              <w:pStyle w:val="TableParagraph"/>
              <w:spacing w:before="62"/>
              <w:ind w:left="0"/>
              <w:rPr>
                <w:b/>
                <w:sz w:val="18"/>
              </w:rPr>
            </w:pPr>
            <w:r>
              <w:rPr>
                <w:b/>
                <w:spacing w:val="-2"/>
                <w:sz w:val="18"/>
              </w:rPr>
              <w:t>Hybrid</w:t>
            </w:r>
          </w:p>
        </w:tc>
      </w:tr>
      <w:tr w:rsidR="001663D4" w14:paraId="15CC1192" w14:textId="77777777">
        <w:trPr>
          <w:trHeight w:val="349"/>
        </w:trPr>
        <w:tc>
          <w:tcPr>
            <w:tcW w:w="1785" w:type="dxa"/>
            <w:tcBorders>
              <w:top w:val="single" w:sz="8" w:space="0" w:color="000000"/>
            </w:tcBorders>
          </w:tcPr>
          <w:p w14:paraId="07E3B8A5" w14:textId="77777777" w:rsidR="001663D4" w:rsidRDefault="00000000">
            <w:pPr>
              <w:pStyle w:val="TableParagraph"/>
              <w:spacing w:before="62"/>
              <w:jc w:val="left"/>
              <w:rPr>
                <w:sz w:val="18"/>
              </w:rPr>
            </w:pPr>
            <w:r>
              <w:rPr>
                <w:sz w:val="18"/>
              </w:rPr>
              <w:t xml:space="preserve">Easy </w:t>
            </w:r>
            <w:r>
              <w:rPr>
                <w:spacing w:val="-2"/>
                <w:sz w:val="18"/>
              </w:rPr>
              <w:t>(Django)</w:t>
            </w:r>
          </w:p>
        </w:tc>
        <w:tc>
          <w:tcPr>
            <w:tcW w:w="2103" w:type="dxa"/>
            <w:tcBorders>
              <w:top w:val="single" w:sz="8" w:space="0" w:color="000000"/>
            </w:tcBorders>
          </w:tcPr>
          <w:p w14:paraId="462F524E" w14:textId="77777777" w:rsidR="001663D4" w:rsidRDefault="00000000">
            <w:pPr>
              <w:pStyle w:val="TableParagraph"/>
              <w:spacing w:before="62"/>
              <w:ind w:left="86"/>
              <w:rPr>
                <w:sz w:val="18"/>
              </w:rPr>
            </w:pPr>
            <w:r>
              <w:rPr>
                <w:sz w:val="18"/>
              </w:rPr>
              <w:t xml:space="preserve">4/22 </w:t>
            </w:r>
            <w:r>
              <w:rPr>
                <w:spacing w:val="-2"/>
                <w:sz w:val="18"/>
              </w:rPr>
              <w:t>(18.2%)</w:t>
            </w:r>
          </w:p>
        </w:tc>
        <w:tc>
          <w:tcPr>
            <w:tcW w:w="2016" w:type="dxa"/>
            <w:tcBorders>
              <w:top w:val="single" w:sz="8" w:space="0" w:color="000000"/>
            </w:tcBorders>
          </w:tcPr>
          <w:p w14:paraId="2075554D" w14:textId="77777777" w:rsidR="001663D4" w:rsidRDefault="00000000">
            <w:pPr>
              <w:pStyle w:val="TableParagraph"/>
              <w:spacing w:before="62"/>
              <w:ind w:left="0"/>
              <w:rPr>
                <w:sz w:val="18"/>
              </w:rPr>
            </w:pPr>
            <w:r>
              <w:rPr>
                <w:sz w:val="18"/>
              </w:rPr>
              <w:t xml:space="preserve">7/22 </w:t>
            </w:r>
            <w:r>
              <w:rPr>
                <w:spacing w:val="-2"/>
                <w:sz w:val="18"/>
              </w:rPr>
              <w:t>(31.8%)</w:t>
            </w:r>
          </w:p>
        </w:tc>
        <w:tc>
          <w:tcPr>
            <w:tcW w:w="2016" w:type="dxa"/>
            <w:tcBorders>
              <w:top w:val="single" w:sz="8" w:space="0" w:color="000000"/>
            </w:tcBorders>
          </w:tcPr>
          <w:p w14:paraId="50563214" w14:textId="77777777" w:rsidR="001663D4" w:rsidRDefault="00000000">
            <w:pPr>
              <w:pStyle w:val="TableParagraph"/>
              <w:spacing w:before="62"/>
              <w:ind w:left="0"/>
              <w:rPr>
                <w:sz w:val="18"/>
              </w:rPr>
            </w:pPr>
            <w:r>
              <w:rPr>
                <w:sz w:val="18"/>
              </w:rPr>
              <w:t xml:space="preserve">5/22 </w:t>
            </w:r>
            <w:r>
              <w:rPr>
                <w:spacing w:val="-2"/>
                <w:sz w:val="18"/>
              </w:rPr>
              <w:t>(22.7%)</w:t>
            </w:r>
          </w:p>
        </w:tc>
      </w:tr>
      <w:tr w:rsidR="001663D4" w14:paraId="69F519F1" w14:textId="77777777">
        <w:trPr>
          <w:trHeight w:val="360"/>
        </w:trPr>
        <w:tc>
          <w:tcPr>
            <w:tcW w:w="1785" w:type="dxa"/>
          </w:tcPr>
          <w:p w14:paraId="50CABB85" w14:textId="77777777" w:rsidR="001663D4" w:rsidRDefault="00000000">
            <w:pPr>
              <w:pStyle w:val="TableParagraph"/>
              <w:jc w:val="left"/>
              <w:rPr>
                <w:sz w:val="18"/>
              </w:rPr>
            </w:pPr>
            <w:r>
              <w:rPr>
                <w:spacing w:val="-2"/>
                <w:sz w:val="18"/>
              </w:rPr>
              <w:t>Medium</w:t>
            </w:r>
          </w:p>
        </w:tc>
        <w:tc>
          <w:tcPr>
            <w:tcW w:w="2103" w:type="dxa"/>
          </w:tcPr>
          <w:p w14:paraId="0C88C0F9" w14:textId="77777777" w:rsidR="001663D4" w:rsidRDefault="00000000">
            <w:pPr>
              <w:pStyle w:val="TableParagraph"/>
              <w:ind w:left="86"/>
              <w:rPr>
                <w:sz w:val="18"/>
              </w:rPr>
            </w:pPr>
            <w:r>
              <w:rPr>
                <w:sz w:val="18"/>
              </w:rPr>
              <w:t xml:space="preserve">1/5 </w:t>
            </w:r>
            <w:r>
              <w:rPr>
                <w:spacing w:val="-2"/>
                <w:sz w:val="18"/>
              </w:rPr>
              <w:t>(20.0%)</w:t>
            </w:r>
          </w:p>
        </w:tc>
        <w:tc>
          <w:tcPr>
            <w:tcW w:w="2016" w:type="dxa"/>
          </w:tcPr>
          <w:p w14:paraId="755FDA42" w14:textId="77777777" w:rsidR="001663D4" w:rsidRDefault="00000000">
            <w:pPr>
              <w:pStyle w:val="TableParagraph"/>
              <w:ind w:left="0"/>
              <w:rPr>
                <w:sz w:val="18"/>
              </w:rPr>
            </w:pPr>
            <w:r>
              <w:rPr>
                <w:sz w:val="18"/>
              </w:rPr>
              <w:t xml:space="preserve">1/5 </w:t>
            </w:r>
            <w:r>
              <w:rPr>
                <w:spacing w:val="-2"/>
                <w:sz w:val="18"/>
              </w:rPr>
              <w:t>(20.0%)</w:t>
            </w:r>
          </w:p>
        </w:tc>
        <w:tc>
          <w:tcPr>
            <w:tcW w:w="2016" w:type="dxa"/>
          </w:tcPr>
          <w:p w14:paraId="794512F4" w14:textId="77777777" w:rsidR="001663D4" w:rsidRDefault="00000000">
            <w:pPr>
              <w:pStyle w:val="TableParagraph"/>
              <w:ind w:left="0"/>
              <w:rPr>
                <w:sz w:val="18"/>
              </w:rPr>
            </w:pPr>
            <w:r>
              <w:rPr>
                <w:sz w:val="18"/>
              </w:rPr>
              <w:t xml:space="preserve">1/5 </w:t>
            </w:r>
            <w:r>
              <w:rPr>
                <w:spacing w:val="-2"/>
                <w:sz w:val="18"/>
              </w:rPr>
              <w:t>(20.0%)</w:t>
            </w:r>
          </w:p>
        </w:tc>
      </w:tr>
      <w:tr w:rsidR="001663D4" w14:paraId="0A2EF766" w14:textId="77777777">
        <w:trPr>
          <w:trHeight w:val="350"/>
        </w:trPr>
        <w:tc>
          <w:tcPr>
            <w:tcW w:w="1785" w:type="dxa"/>
            <w:tcBorders>
              <w:bottom w:val="single" w:sz="8" w:space="0" w:color="000000"/>
            </w:tcBorders>
          </w:tcPr>
          <w:p w14:paraId="7AF123C4" w14:textId="77777777" w:rsidR="001663D4" w:rsidRDefault="00000000">
            <w:pPr>
              <w:pStyle w:val="TableParagraph"/>
              <w:jc w:val="left"/>
              <w:rPr>
                <w:sz w:val="18"/>
              </w:rPr>
            </w:pPr>
            <w:r>
              <w:rPr>
                <w:spacing w:val="-4"/>
                <w:sz w:val="18"/>
              </w:rPr>
              <w:t>Hard</w:t>
            </w:r>
          </w:p>
        </w:tc>
        <w:tc>
          <w:tcPr>
            <w:tcW w:w="2103" w:type="dxa"/>
            <w:tcBorders>
              <w:bottom w:val="single" w:sz="8" w:space="0" w:color="000000"/>
            </w:tcBorders>
          </w:tcPr>
          <w:p w14:paraId="0FF601A7" w14:textId="77777777" w:rsidR="001663D4" w:rsidRDefault="00000000">
            <w:pPr>
              <w:pStyle w:val="TableParagraph"/>
              <w:ind w:left="86"/>
              <w:rPr>
                <w:sz w:val="18"/>
              </w:rPr>
            </w:pPr>
            <w:r>
              <w:rPr>
                <w:sz w:val="18"/>
              </w:rPr>
              <w:t xml:space="preserve">1/23 </w:t>
            </w:r>
            <w:r>
              <w:rPr>
                <w:spacing w:val="-2"/>
                <w:sz w:val="18"/>
              </w:rPr>
              <w:t>(4.3%)</w:t>
            </w:r>
          </w:p>
        </w:tc>
        <w:tc>
          <w:tcPr>
            <w:tcW w:w="2016" w:type="dxa"/>
            <w:tcBorders>
              <w:bottom w:val="single" w:sz="8" w:space="0" w:color="000000"/>
            </w:tcBorders>
          </w:tcPr>
          <w:p w14:paraId="6BAA296D" w14:textId="77777777" w:rsidR="001663D4" w:rsidRDefault="00000000">
            <w:pPr>
              <w:pStyle w:val="TableParagraph"/>
              <w:ind w:left="0"/>
              <w:rPr>
                <w:sz w:val="18"/>
              </w:rPr>
            </w:pPr>
            <w:r>
              <w:rPr>
                <w:sz w:val="18"/>
              </w:rPr>
              <w:t xml:space="preserve">0/23 </w:t>
            </w:r>
            <w:r>
              <w:rPr>
                <w:spacing w:val="-2"/>
                <w:sz w:val="18"/>
              </w:rPr>
              <w:t>(0.0%)</w:t>
            </w:r>
          </w:p>
        </w:tc>
        <w:tc>
          <w:tcPr>
            <w:tcW w:w="2016" w:type="dxa"/>
            <w:tcBorders>
              <w:bottom w:val="single" w:sz="8" w:space="0" w:color="000000"/>
            </w:tcBorders>
          </w:tcPr>
          <w:p w14:paraId="7A04188E" w14:textId="77777777" w:rsidR="001663D4" w:rsidRDefault="00000000">
            <w:pPr>
              <w:pStyle w:val="TableParagraph"/>
              <w:ind w:left="0"/>
              <w:rPr>
                <w:sz w:val="18"/>
              </w:rPr>
            </w:pPr>
            <w:r>
              <w:rPr>
                <w:sz w:val="18"/>
              </w:rPr>
              <w:t xml:space="preserve">0/23 </w:t>
            </w:r>
            <w:r>
              <w:rPr>
                <w:spacing w:val="-2"/>
                <w:sz w:val="18"/>
              </w:rPr>
              <w:t>(0.0%)</w:t>
            </w:r>
          </w:p>
        </w:tc>
      </w:tr>
    </w:tbl>
    <w:p w14:paraId="46D5C89D" w14:textId="77777777" w:rsidR="001663D4" w:rsidRDefault="00000000">
      <w:pPr>
        <w:spacing w:before="73"/>
        <w:jc w:val="center"/>
        <w:rPr>
          <w:i/>
          <w:sz w:val="18"/>
        </w:rPr>
      </w:pPr>
      <w:r>
        <w:rPr>
          <w:i/>
          <w:sz w:val="18"/>
        </w:rPr>
        <w:t xml:space="preserve">Table 3: Resolve rate by difficulty </w:t>
      </w:r>
      <w:r>
        <w:rPr>
          <w:i/>
          <w:spacing w:val="-2"/>
          <w:sz w:val="18"/>
        </w:rPr>
        <w:t>level.</w:t>
      </w:r>
    </w:p>
    <w:p w14:paraId="127E1098" w14:textId="77777777" w:rsidR="001663D4" w:rsidRDefault="001663D4">
      <w:pPr>
        <w:pStyle w:val="BodyText"/>
        <w:spacing w:before="7"/>
        <w:ind w:left="0"/>
        <w:jc w:val="left"/>
        <w:rPr>
          <w:i/>
          <w:sz w:val="18"/>
        </w:rPr>
      </w:pPr>
    </w:p>
    <w:p w14:paraId="094F5DBB" w14:textId="77777777" w:rsidR="001663D4" w:rsidRDefault="00000000">
      <w:pPr>
        <w:pStyle w:val="Heading3"/>
      </w:pPr>
      <w:r>
        <w:t xml:space="preserve">Issue-Level </w:t>
      </w:r>
      <w:r>
        <w:rPr>
          <w:spacing w:val="-2"/>
        </w:rPr>
        <w:t>Overlap.</w:t>
      </w:r>
    </w:p>
    <w:p w14:paraId="44CB7F7D" w14:textId="77777777" w:rsidR="001663D4" w:rsidRDefault="00000000">
      <w:pPr>
        <w:pStyle w:val="BodyText"/>
        <w:spacing w:before="90" w:line="271" w:lineRule="auto"/>
        <w:ind w:right="118"/>
      </w:pPr>
      <w:r>
        <w:t>Five issues form a "common core" resolved by all three configurations. BB uniquely resolves two additional issues</w:t>
      </w:r>
      <w:r>
        <w:rPr>
          <w:spacing w:val="-3"/>
        </w:rPr>
        <w:t xml:space="preserve"> </w:t>
      </w:r>
      <w:r>
        <w:t>(django-12915,</w:t>
      </w:r>
      <w:r>
        <w:rPr>
          <w:spacing w:val="-3"/>
        </w:rPr>
        <w:t xml:space="preserve"> </w:t>
      </w:r>
      <w:r>
        <w:t>django-13028);</w:t>
      </w:r>
      <w:r>
        <w:rPr>
          <w:spacing w:val="-3"/>
        </w:rPr>
        <w:t xml:space="preserve"> </w:t>
      </w:r>
      <w:r>
        <w:t>MP</w:t>
      </w:r>
      <w:r>
        <w:rPr>
          <w:spacing w:val="-3"/>
        </w:rPr>
        <w:t xml:space="preserve"> </w:t>
      </w:r>
      <w:r>
        <w:t>uniquely</w:t>
      </w:r>
      <w:r>
        <w:rPr>
          <w:spacing w:val="-3"/>
        </w:rPr>
        <w:t xml:space="preserve"> </w:t>
      </w:r>
      <w:r>
        <w:t>resolves</w:t>
      </w:r>
      <w:r>
        <w:rPr>
          <w:spacing w:val="-3"/>
        </w:rPr>
        <w:t xml:space="preserve"> </w:t>
      </w:r>
      <w:r>
        <w:t>sphinx-8713.</w:t>
      </w:r>
      <w:r>
        <w:rPr>
          <w:spacing w:val="-3"/>
        </w:rPr>
        <w:t xml:space="preserve"> </w:t>
      </w:r>
      <w:r>
        <w:t>In</w:t>
      </w:r>
      <w:r>
        <w:rPr>
          <w:spacing w:val="-3"/>
        </w:rPr>
        <w:t xml:space="preserve"> </w:t>
      </w:r>
      <w:r>
        <w:t>total,</w:t>
      </w:r>
      <w:r>
        <w:rPr>
          <w:spacing w:val="-3"/>
        </w:rPr>
        <w:t xml:space="preserve"> </w:t>
      </w:r>
      <w:r>
        <w:t>9/50</w:t>
      </w:r>
      <w:r>
        <w:rPr>
          <w:spacing w:val="-3"/>
        </w:rPr>
        <w:t xml:space="preserve"> </w:t>
      </w:r>
      <w:r>
        <w:t>issues</w:t>
      </w:r>
      <w:r>
        <w:rPr>
          <w:spacing w:val="-3"/>
        </w:rPr>
        <w:t xml:space="preserve"> </w:t>
      </w:r>
      <w:r>
        <w:t>(18%)</w:t>
      </w:r>
      <w:r>
        <w:rPr>
          <w:spacing w:val="-3"/>
        </w:rPr>
        <w:t xml:space="preserve"> </w:t>
      </w:r>
      <w:r>
        <w:t>are</w:t>
      </w:r>
      <w:r>
        <w:rPr>
          <w:spacing w:val="-3"/>
        </w:rPr>
        <w:t xml:space="preserve"> </w:t>
      </w:r>
      <w:r>
        <w:t>resolved by at least one configuration.</w:t>
      </w:r>
    </w:p>
    <w:p w14:paraId="4DE6ACDC" w14:textId="77777777" w:rsidR="001663D4" w:rsidRDefault="001663D4">
      <w:pPr>
        <w:pStyle w:val="BodyText"/>
        <w:spacing w:before="12"/>
        <w:ind w:left="0"/>
        <w:jc w:val="left"/>
      </w:pPr>
    </w:p>
    <w:p w14:paraId="25825495" w14:textId="77777777" w:rsidR="001663D4" w:rsidRDefault="00000000">
      <w:pPr>
        <w:pStyle w:val="Heading2"/>
        <w:numPr>
          <w:ilvl w:val="1"/>
          <w:numId w:val="1"/>
        </w:numPr>
        <w:tabs>
          <w:tab w:val="left" w:pos="450"/>
        </w:tabs>
      </w:pPr>
      <w:r>
        <w:t xml:space="preserve">Information Fidelity </w:t>
      </w:r>
      <w:r>
        <w:rPr>
          <w:spacing w:val="-2"/>
        </w:rPr>
        <w:t>Score</w:t>
      </w:r>
    </w:p>
    <w:p w14:paraId="13F397BF" w14:textId="77777777" w:rsidR="001663D4" w:rsidRDefault="00000000">
      <w:pPr>
        <w:pStyle w:val="BodyText"/>
        <w:spacing w:before="105"/>
      </w:pPr>
      <w:r>
        <w:t xml:space="preserve">The IFS analysis provides the strongest evidence for BB's benefit (Table 4, Figure </w:t>
      </w:r>
      <w:r>
        <w:rPr>
          <w:spacing w:val="-5"/>
        </w:rPr>
        <w:t>3).</w:t>
      </w:r>
    </w:p>
    <w:p w14:paraId="03113609" w14:textId="77777777" w:rsidR="001663D4" w:rsidRDefault="001663D4">
      <w:pPr>
        <w:pStyle w:val="BodyText"/>
        <w:sectPr w:rsidR="001663D4">
          <w:pgSz w:w="12240" w:h="15840"/>
          <w:pgMar w:top="1360" w:right="1440" w:bottom="280" w:left="1440" w:header="720" w:footer="720" w:gutter="0"/>
          <w:cols w:space="720"/>
        </w:sectPr>
      </w:pPr>
    </w:p>
    <w:tbl>
      <w:tblPr>
        <w:tblW w:w="0" w:type="auto"/>
        <w:tblInd w:w="1015" w:type="dxa"/>
        <w:tblLayout w:type="fixed"/>
        <w:tblCellMar>
          <w:left w:w="0" w:type="dxa"/>
          <w:right w:w="0" w:type="dxa"/>
        </w:tblCellMar>
        <w:tblLook w:val="04A0" w:firstRow="1" w:lastRow="0" w:firstColumn="1" w:lastColumn="0" w:noHBand="0" w:noVBand="1"/>
      </w:tblPr>
      <w:tblGrid>
        <w:gridCol w:w="1932"/>
        <w:gridCol w:w="1557"/>
        <w:gridCol w:w="1204"/>
        <w:gridCol w:w="1414"/>
        <w:gridCol w:w="1239"/>
      </w:tblGrid>
      <w:tr w:rsidR="001663D4" w14:paraId="39EF11EA" w14:textId="77777777">
        <w:trPr>
          <w:trHeight w:val="340"/>
        </w:trPr>
        <w:tc>
          <w:tcPr>
            <w:tcW w:w="1932" w:type="dxa"/>
            <w:tcBorders>
              <w:top w:val="single" w:sz="8" w:space="0" w:color="000000"/>
              <w:bottom w:val="single" w:sz="8" w:space="0" w:color="000000"/>
            </w:tcBorders>
          </w:tcPr>
          <w:p w14:paraId="46529ADC" w14:textId="77777777" w:rsidR="001663D4" w:rsidRDefault="00000000">
            <w:pPr>
              <w:pStyle w:val="TableParagraph"/>
              <w:spacing w:before="62"/>
              <w:jc w:val="left"/>
              <w:rPr>
                <w:b/>
                <w:sz w:val="18"/>
              </w:rPr>
            </w:pPr>
            <w:r>
              <w:rPr>
                <w:b/>
                <w:spacing w:val="-2"/>
                <w:sz w:val="18"/>
              </w:rPr>
              <w:lastRenderedPageBreak/>
              <w:t>Communication</w:t>
            </w:r>
          </w:p>
        </w:tc>
        <w:tc>
          <w:tcPr>
            <w:tcW w:w="1557" w:type="dxa"/>
            <w:tcBorders>
              <w:top w:val="single" w:sz="8" w:space="0" w:color="000000"/>
              <w:bottom w:val="single" w:sz="8" w:space="0" w:color="000000"/>
            </w:tcBorders>
          </w:tcPr>
          <w:p w14:paraId="6A0BCE7A" w14:textId="77777777" w:rsidR="001663D4" w:rsidRDefault="00000000">
            <w:pPr>
              <w:pStyle w:val="TableParagraph"/>
              <w:spacing w:before="62"/>
              <w:ind w:left="195" w:right="1"/>
              <w:rPr>
                <w:b/>
                <w:sz w:val="18"/>
              </w:rPr>
            </w:pPr>
            <w:r>
              <w:rPr>
                <w:b/>
                <w:spacing w:val="-2"/>
                <w:sz w:val="18"/>
              </w:rPr>
              <w:t>Planner</w:t>
            </w:r>
          </w:p>
        </w:tc>
        <w:tc>
          <w:tcPr>
            <w:tcW w:w="1204" w:type="dxa"/>
            <w:tcBorders>
              <w:top w:val="single" w:sz="8" w:space="0" w:color="000000"/>
              <w:bottom w:val="single" w:sz="8" w:space="0" w:color="000000"/>
            </w:tcBorders>
          </w:tcPr>
          <w:p w14:paraId="61FD0605" w14:textId="77777777" w:rsidR="001663D4" w:rsidRDefault="00000000">
            <w:pPr>
              <w:pStyle w:val="TableParagraph"/>
              <w:spacing w:before="62"/>
              <w:ind w:left="26"/>
              <w:rPr>
                <w:b/>
                <w:sz w:val="18"/>
              </w:rPr>
            </w:pPr>
            <w:r>
              <w:rPr>
                <w:b/>
                <w:spacing w:val="-2"/>
                <w:sz w:val="18"/>
              </w:rPr>
              <w:t>Coder</w:t>
            </w:r>
          </w:p>
        </w:tc>
        <w:tc>
          <w:tcPr>
            <w:tcW w:w="1414" w:type="dxa"/>
            <w:tcBorders>
              <w:top w:val="single" w:sz="8" w:space="0" w:color="000000"/>
              <w:bottom w:val="single" w:sz="8" w:space="0" w:color="000000"/>
            </w:tcBorders>
          </w:tcPr>
          <w:p w14:paraId="42DCD6A4" w14:textId="77777777" w:rsidR="001663D4" w:rsidRDefault="00000000">
            <w:pPr>
              <w:pStyle w:val="TableParagraph"/>
              <w:spacing w:before="62"/>
              <w:ind w:left="0"/>
              <w:rPr>
                <w:b/>
                <w:sz w:val="18"/>
              </w:rPr>
            </w:pPr>
            <w:r>
              <w:rPr>
                <w:b/>
                <w:spacing w:val="-2"/>
                <w:sz w:val="18"/>
              </w:rPr>
              <w:t>Reviewer</w:t>
            </w:r>
          </w:p>
        </w:tc>
        <w:tc>
          <w:tcPr>
            <w:tcW w:w="1239" w:type="dxa"/>
            <w:tcBorders>
              <w:top w:val="single" w:sz="8" w:space="0" w:color="000000"/>
              <w:bottom w:val="single" w:sz="8" w:space="0" w:color="000000"/>
            </w:tcBorders>
          </w:tcPr>
          <w:p w14:paraId="2D232FD7" w14:textId="77777777" w:rsidR="001663D4" w:rsidRDefault="00000000">
            <w:pPr>
              <w:pStyle w:val="TableParagraph"/>
              <w:spacing w:before="62"/>
              <w:ind w:left="1" w:right="60"/>
              <w:rPr>
                <w:b/>
                <w:sz w:val="18"/>
              </w:rPr>
            </w:pPr>
            <w:r>
              <w:rPr>
                <w:b/>
                <w:spacing w:val="-2"/>
                <w:sz w:val="18"/>
              </w:rPr>
              <w:t>Tester</w:t>
            </w:r>
          </w:p>
        </w:tc>
      </w:tr>
      <w:tr w:rsidR="001663D4" w14:paraId="0D559CA6" w14:textId="77777777">
        <w:trPr>
          <w:trHeight w:val="349"/>
        </w:trPr>
        <w:tc>
          <w:tcPr>
            <w:tcW w:w="1932" w:type="dxa"/>
            <w:tcBorders>
              <w:top w:val="single" w:sz="8" w:space="0" w:color="000000"/>
            </w:tcBorders>
          </w:tcPr>
          <w:p w14:paraId="238F0A70" w14:textId="77777777" w:rsidR="001663D4" w:rsidRDefault="00000000">
            <w:pPr>
              <w:pStyle w:val="TableParagraph"/>
              <w:spacing w:before="62"/>
              <w:jc w:val="left"/>
              <w:rPr>
                <w:sz w:val="18"/>
              </w:rPr>
            </w:pPr>
            <w:r>
              <w:rPr>
                <w:sz w:val="18"/>
              </w:rPr>
              <w:t>Message-</w:t>
            </w:r>
            <w:r>
              <w:rPr>
                <w:spacing w:val="-2"/>
                <w:sz w:val="18"/>
              </w:rPr>
              <w:t>Passing</w:t>
            </w:r>
          </w:p>
        </w:tc>
        <w:tc>
          <w:tcPr>
            <w:tcW w:w="1557" w:type="dxa"/>
            <w:tcBorders>
              <w:top w:val="single" w:sz="8" w:space="0" w:color="000000"/>
            </w:tcBorders>
          </w:tcPr>
          <w:p w14:paraId="419028A7" w14:textId="77777777" w:rsidR="001663D4" w:rsidRDefault="00000000">
            <w:pPr>
              <w:pStyle w:val="TableParagraph"/>
              <w:spacing w:before="62"/>
              <w:ind w:left="195"/>
              <w:rPr>
                <w:sz w:val="18"/>
              </w:rPr>
            </w:pPr>
            <w:r>
              <w:rPr>
                <w:spacing w:val="-5"/>
                <w:sz w:val="18"/>
              </w:rPr>
              <w:t>N/A</w:t>
            </w:r>
          </w:p>
        </w:tc>
        <w:tc>
          <w:tcPr>
            <w:tcW w:w="1204" w:type="dxa"/>
            <w:tcBorders>
              <w:top w:val="single" w:sz="8" w:space="0" w:color="000000"/>
            </w:tcBorders>
          </w:tcPr>
          <w:p w14:paraId="527470D3" w14:textId="77777777" w:rsidR="001663D4" w:rsidRDefault="00000000">
            <w:pPr>
              <w:pStyle w:val="TableParagraph"/>
              <w:spacing w:before="62"/>
              <w:ind w:left="26"/>
              <w:rPr>
                <w:sz w:val="18"/>
              </w:rPr>
            </w:pPr>
            <w:r>
              <w:rPr>
                <w:spacing w:val="-2"/>
                <w:sz w:val="18"/>
              </w:rPr>
              <w:t>0.390</w:t>
            </w:r>
          </w:p>
        </w:tc>
        <w:tc>
          <w:tcPr>
            <w:tcW w:w="1414" w:type="dxa"/>
            <w:tcBorders>
              <w:top w:val="single" w:sz="8" w:space="0" w:color="000000"/>
            </w:tcBorders>
          </w:tcPr>
          <w:p w14:paraId="5819268B" w14:textId="77777777" w:rsidR="001663D4" w:rsidRDefault="00000000">
            <w:pPr>
              <w:pStyle w:val="TableParagraph"/>
              <w:spacing w:before="62"/>
              <w:ind w:left="0"/>
              <w:rPr>
                <w:sz w:val="18"/>
              </w:rPr>
            </w:pPr>
            <w:r>
              <w:rPr>
                <w:spacing w:val="-5"/>
                <w:sz w:val="18"/>
              </w:rPr>
              <w:t>N/A</w:t>
            </w:r>
          </w:p>
        </w:tc>
        <w:tc>
          <w:tcPr>
            <w:tcW w:w="1239" w:type="dxa"/>
            <w:tcBorders>
              <w:top w:val="single" w:sz="8" w:space="0" w:color="000000"/>
            </w:tcBorders>
          </w:tcPr>
          <w:p w14:paraId="57E87ECE" w14:textId="77777777" w:rsidR="001663D4" w:rsidRDefault="00000000">
            <w:pPr>
              <w:pStyle w:val="TableParagraph"/>
              <w:spacing w:before="62"/>
              <w:ind w:left="2" w:right="60"/>
              <w:rPr>
                <w:sz w:val="18"/>
              </w:rPr>
            </w:pPr>
            <w:r>
              <w:rPr>
                <w:spacing w:val="-5"/>
                <w:sz w:val="18"/>
              </w:rPr>
              <w:t>N/A</w:t>
            </w:r>
          </w:p>
        </w:tc>
      </w:tr>
      <w:tr w:rsidR="001663D4" w14:paraId="6C6634EC" w14:textId="77777777">
        <w:trPr>
          <w:trHeight w:val="360"/>
        </w:trPr>
        <w:tc>
          <w:tcPr>
            <w:tcW w:w="1932" w:type="dxa"/>
          </w:tcPr>
          <w:p w14:paraId="286750CA" w14:textId="77777777" w:rsidR="001663D4" w:rsidRDefault="00000000">
            <w:pPr>
              <w:pStyle w:val="TableParagraph"/>
              <w:jc w:val="left"/>
              <w:rPr>
                <w:sz w:val="18"/>
              </w:rPr>
            </w:pPr>
            <w:r>
              <w:rPr>
                <w:spacing w:val="-2"/>
                <w:sz w:val="18"/>
              </w:rPr>
              <w:t>Blackboard</w:t>
            </w:r>
          </w:p>
        </w:tc>
        <w:tc>
          <w:tcPr>
            <w:tcW w:w="1557" w:type="dxa"/>
          </w:tcPr>
          <w:p w14:paraId="1E932FF9" w14:textId="77777777" w:rsidR="001663D4" w:rsidRDefault="00000000">
            <w:pPr>
              <w:pStyle w:val="TableParagraph"/>
              <w:ind w:left="195"/>
              <w:rPr>
                <w:sz w:val="18"/>
              </w:rPr>
            </w:pPr>
            <w:r>
              <w:rPr>
                <w:spacing w:val="-2"/>
                <w:sz w:val="18"/>
              </w:rPr>
              <w:t>0.749</w:t>
            </w:r>
          </w:p>
        </w:tc>
        <w:tc>
          <w:tcPr>
            <w:tcW w:w="1204" w:type="dxa"/>
          </w:tcPr>
          <w:p w14:paraId="0FA42E17" w14:textId="77777777" w:rsidR="001663D4" w:rsidRDefault="00000000">
            <w:pPr>
              <w:pStyle w:val="TableParagraph"/>
              <w:ind w:left="26"/>
              <w:rPr>
                <w:sz w:val="18"/>
              </w:rPr>
            </w:pPr>
            <w:r>
              <w:rPr>
                <w:spacing w:val="-2"/>
                <w:sz w:val="18"/>
              </w:rPr>
              <w:t>0.584</w:t>
            </w:r>
          </w:p>
        </w:tc>
        <w:tc>
          <w:tcPr>
            <w:tcW w:w="1414" w:type="dxa"/>
          </w:tcPr>
          <w:p w14:paraId="2888D889" w14:textId="77777777" w:rsidR="001663D4" w:rsidRDefault="00000000">
            <w:pPr>
              <w:pStyle w:val="TableParagraph"/>
              <w:ind w:left="0"/>
              <w:rPr>
                <w:sz w:val="18"/>
              </w:rPr>
            </w:pPr>
            <w:r>
              <w:rPr>
                <w:spacing w:val="-2"/>
                <w:sz w:val="18"/>
              </w:rPr>
              <w:t>0.454</w:t>
            </w:r>
          </w:p>
        </w:tc>
        <w:tc>
          <w:tcPr>
            <w:tcW w:w="1239" w:type="dxa"/>
          </w:tcPr>
          <w:p w14:paraId="24E7D1BE" w14:textId="77777777" w:rsidR="001663D4" w:rsidRDefault="00000000">
            <w:pPr>
              <w:pStyle w:val="TableParagraph"/>
              <w:ind w:left="0" w:right="60"/>
              <w:rPr>
                <w:sz w:val="18"/>
              </w:rPr>
            </w:pPr>
            <w:r>
              <w:rPr>
                <w:spacing w:val="-2"/>
                <w:sz w:val="18"/>
              </w:rPr>
              <w:t>0.074</w:t>
            </w:r>
          </w:p>
        </w:tc>
      </w:tr>
      <w:tr w:rsidR="001663D4" w14:paraId="7120B692" w14:textId="77777777">
        <w:trPr>
          <w:trHeight w:val="350"/>
        </w:trPr>
        <w:tc>
          <w:tcPr>
            <w:tcW w:w="1932" w:type="dxa"/>
            <w:tcBorders>
              <w:bottom w:val="single" w:sz="8" w:space="0" w:color="000000"/>
            </w:tcBorders>
          </w:tcPr>
          <w:p w14:paraId="280925D7" w14:textId="77777777" w:rsidR="001663D4" w:rsidRDefault="00000000">
            <w:pPr>
              <w:pStyle w:val="TableParagraph"/>
              <w:jc w:val="left"/>
              <w:rPr>
                <w:sz w:val="18"/>
              </w:rPr>
            </w:pPr>
            <w:r>
              <w:rPr>
                <w:spacing w:val="-2"/>
                <w:sz w:val="18"/>
              </w:rPr>
              <w:t>Hybrid</w:t>
            </w:r>
          </w:p>
        </w:tc>
        <w:tc>
          <w:tcPr>
            <w:tcW w:w="1557" w:type="dxa"/>
            <w:tcBorders>
              <w:bottom w:val="single" w:sz="8" w:space="0" w:color="000000"/>
            </w:tcBorders>
          </w:tcPr>
          <w:p w14:paraId="01FD765C" w14:textId="77777777" w:rsidR="001663D4" w:rsidRDefault="00000000">
            <w:pPr>
              <w:pStyle w:val="TableParagraph"/>
              <w:ind w:left="195"/>
              <w:rPr>
                <w:sz w:val="18"/>
              </w:rPr>
            </w:pPr>
            <w:r>
              <w:rPr>
                <w:spacing w:val="-2"/>
                <w:sz w:val="18"/>
              </w:rPr>
              <w:t>0.738</w:t>
            </w:r>
          </w:p>
        </w:tc>
        <w:tc>
          <w:tcPr>
            <w:tcW w:w="1204" w:type="dxa"/>
            <w:tcBorders>
              <w:bottom w:val="single" w:sz="8" w:space="0" w:color="000000"/>
            </w:tcBorders>
          </w:tcPr>
          <w:p w14:paraId="73B2654F" w14:textId="77777777" w:rsidR="001663D4" w:rsidRDefault="00000000">
            <w:pPr>
              <w:pStyle w:val="TableParagraph"/>
              <w:ind w:left="26"/>
              <w:rPr>
                <w:sz w:val="18"/>
              </w:rPr>
            </w:pPr>
            <w:r>
              <w:rPr>
                <w:spacing w:val="-2"/>
                <w:sz w:val="18"/>
              </w:rPr>
              <w:t>0.539</w:t>
            </w:r>
          </w:p>
        </w:tc>
        <w:tc>
          <w:tcPr>
            <w:tcW w:w="1414" w:type="dxa"/>
            <w:tcBorders>
              <w:bottom w:val="single" w:sz="8" w:space="0" w:color="000000"/>
            </w:tcBorders>
          </w:tcPr>
          <w:p w14:paraId="1DE58941" w14:textId="77777777" w:rsidR="001663D4" w:rsidRDefault="00000000">
            <w:pPr>
              <w:pStyle w:val="TableParagraph"/>
              <w:ind w:left="0"/>
              <w:rPr>
                <w:sz w:val="18"/>
              </w:rPr>
            </w:pPr>
            <w:r>
              <w:rPr>
                <w:spacing w:val="-2"/>
                <w:sz w:val="18"/>
              </w:rPr>
              <w:t>0.503</w:t>
            </w:r>
          </w:p>
        </w:tc>
        <w:tc>
          <w:tcPr>
            <w:tcW w:w="1239" w:type="dxa"/>
            <w:tcBorders>
              <w:bottom w:val="single" w:sz="8" w:space="0" w:color="000000"/>
            </w:tcBorders>
          </w:tcPr>
          <w:p w14:paraId="09CF4F45" w14:textId="77777777" w:rsidR="001663D4" w:rsidRDefault="00000000">
            <w:pPr>
              <w:pStyle w:val="TableParagraph"/>
              <w:ind w:left="0" w:right="60"/>
              <w:rPr>
                <w:sz w:val="18"/>
              </w:rPr>
            </w:pPr>
            <w:r>
              <w:rPr>
                <w:spacing w:val="-2"/>
                <w:sz w:val="18"/>
              </w:rPr>
              <w:t>0.079</w:t>
            </w:r>
          </w:p>
        </w:tc>
      </w:tr>
    </w:tbl>
    <w:p w14:paraId="0F08FB33" w14:textId="77777777" w:rsidR="001663D4" w:rsidRDefault="00000000">
      <w:pPr>
        <w:spacing w:before="89"/>
        <w:jc w:val="center"/>
        <w:rPr>
          <w:i/>
          <w:sz w:val="18"/>
        </w:rPr>
      </w:pPr>
      <w:r>
        <w:rPr>
          <w:i/>
          <w:sz w:val="18"/>
        </w:rPr>
        <w:t xml:space="preserve">Table 4: Average Information Fidelity Score by pipeline </w:t>
      </w:r>
      <w:r>
        <w:rPr>
          <w:i/>
          <w:spacing w:val="-2"/>
          <w:sz w:val="18"/>
        </w:rPr>
        <w:t>stage.</w:t>
      </w:r>
    </w:p>
    <w:p w14:paraId="66998640" w14:textId="77777777" w:rsidR="001663D4" w:rsidRDefault="001663D4">
      <w:pPr>
        <w:pStyle w:val="BodyText"/>
        <w:spacing w:before="7"/>
        <w:ind w:left="0"/>
        <w:jc w:val="left"/>
        <w:rPr>
          <w:i/>
          <w:sz w:val="18"/>
        </w:rPr>
      </w:pPr>
    </w:p>
    <w:p w14:paraId="2AC04454" w14:textId="77777777" w:rsidR="001663D4" w:rsidRDefault="00000000">
      <w:pPr>
        <w:pStyle w:val="Heading3"/>
      </w:pPr>
      <w:r>
        <w:t xml:space="preserve">Coder </w:t>
      </w:r>
      <w:r>
        <w:rPr>
          <w:spacing w:val="-2"/>
        </w:rPr>
        <w:t>Stage.</w:t>
      </w:r>
    </w:p>
    <w:p w14:paraId="2D0A26C1" w14:textId="77777777" w:rsidR="001663D4" w:rsidRDefault="00000000">
      <w:pPr>
        <w:pStyle w:val="BodyText"/>
        <w:spacing w:before="90" w:line="271" w:lineRule="auto"/>
        <w:ind w:right="118"/>
      </w:pPr>
      <w:r>
        <w:t xml:space="preserve">BB achieves an average Coder IFS of 0.584 compared to MP's 0.390—a 50% relative improvement (Wilcoxon </w:t>
      </w:r>
      <w:r>
        <w:rPr>
          <w:i/>
        </w:rPr>
        <w:t>W</w:t>
      </w:r>
      <w:r>
        <w:t xml:space="preserve">=36.5, </w:t>
      </w:r>
      <w:r>
        <w:rPr>
          <w:i/>
        </w:rPr>
        <w:t>p</w:t>
      </w:r>
      <w:r>
        <w:t xml:space="preserve">=0.058, </w:t>
      </w:r>
      <w:r>
        <w:rPr>
          <w:i/>
        </w:rPr>
        <w:t>n</w:t>
      </w:r>
      <w:r>
        <w:t>=28 non-zero pairs; Figure 3a). In MP mode, the Coder receives only the Planner's text summary;</w:t>
      </w:r>
      <w:r>
        <w:rPr>
          <w:spacing w:val="-2"/>
        </w:rPr>
        <w:t xml:space="preserve"> </w:t>
      </w:r>
      <w:r>
        <w:t>in</w:t>
      </w:r>
      <w:r>
        <w:rPr>
          <w:spacing w:val="-2"/>
        </w:rPr>
        <w:t xml:space="preserve"> </w:t>
      </w:r>
      <w:r>
        <w:t>BB</w:t>
      </w:r>
      <w:r>
        <w:rPr>
          <w:spacing w:val="-2"/>
        </w:rPr>
        <w:t xml:space="preserve"> </w:t>
      </w:r>
      <w:r>
        <w:t>mode,</w:t>
      </w:r>
      <w:r>
        <w:rPr>
          <w:spacing w:val="-2"/>
        </w:rPr>
        <w:t xml:space="preserve"> </w:t>
      </w:r>
      <w:r>
        <w:t>it</w:t>
      </w:r>
      <w:r>
        <w:rPr>
          <w:spacing w:val="-2"/>
        </w:rPr>
        <w:t xml:space="preserve"> </w:t>
      </w:r>
      <w:r>
        <w:t>reads</w:t>
      </w:r>
      <w:r>
        <w:rPr>
          <w:spacing w:val="-2"/>
        </w:rPr>
        <w:t xml:space="preserve"> </w:t>
      </w:r>
      <w:r>
        <w:t>both</w:t>
      </w:r>
      <w:r>
        <w:rPr>
          <w:spacing w:val="-2"/>
        </w:rPr>
        <w:t xml:space="preserve"> </w:t>
      </w:r>
      <w:r>
        <w:t>the</w:t>
      </w:r>
      <w:r>
        <w:rPr>
          <w:spacing w:val="-2"/>
        </w:rPr>
        <w:t xml:space="preserve"> </w:t>
      </w:r>
      <w:r>
        <w:t>Planner's</w:t>
      </w:r>
      <w:r>
        <w:rPr>
          <w:spacing w:val="-2"/>
        </w:rPr>
        <w:t xml:space="preserve"> </w:t>
      </w:r>
      <w:r>
        <w:t>analysis</w:t>
      </w:r>
      <w:r>
        <w:rPr>
          <w:spacing w:val="-2"/>
        </w:rPr>
        <w:t xml:space="preserve"> </w:t>
      </w:r>
      <w:r>
        <w:t>and</w:t>
      </w:r>
      <w:r>
        <w:rPr>
          <w:spacing w:val="-2"/>
        </w:rPr>
        <w:t xml:space="preserve"> </w:t>
      </w:r>
      <w:r>
        <w:t>the</w:t>
      </w:r>
      <w:r>
        <w:rPr>
          <w:spacing w:val="-2"/>
        </w:rPr>
        <w:t xml:space="preserve"> </w:t>
      </w:r>
      <w:r>
        <w:t>original</w:t>
      </w:r>
      <w:r>
        <w:rPr>
          <w:spacing w:val="-2"/>
        </w:rPr>
        <w:t xml:space="preserve"> </w:t>
      </w:r>
      <w:r>
        <w:t>issue,</w:t>
      </w:r>
      <w:r>
        <w:rPr>
          <w:spacing w:val="-2"/>
        </w:rPr>
        <w:t xml:space="preserve"> </w:t>
      </w:r>
      <w:r>
        <w:t>enabling</w:t>
      </w:r>
      <w:r>
        <w:rPr>
          <w:spacing w:val="-2"/>
        </w:rPr>
        <w:t xml:space="preserve"> </w:t>
      </w:r>
      <w:r>
        <w:t>cross-referencing.</w:t>
      </w:r>
      <w:r>
        <w:rPr>
          <w:spacing w:val="-2"/>
        </w:rPr>
        <w:t xml:space="preserve"> </w:t>
      </w:r>
      <w:r>
        <w:t>This architectural difference accounts for the improvement in entity preservation.</w:t>
      </w:r>
    </w:p>
    <w:p w14:paraId="797D8497" w14:textId="77777777" w:rsidR="001663D4" w:rsidRDefault="00000000">
      <w:pPr>
        <w:pStyle w:val="Heading3"/>
        <w:spacing w:before="161"/>
        <w:jc w:val="left"/>
      </w:pPr>
      <w:r>
        <w:t xml:space="preserve">Information Decay </w:t>
      </w:r>
      <w:r>
        <w:rPr>
          <w:spacing w:val="-2"/>
        </w:rPr>
        <w:t>Pattern.</w:t>
      </w:r>
    </w:p>
    <w:p w14:paraId="5F5483D3" w14:textId="77777777" w:rsidR="001663D4" w:rsidRDefault="00000000">
      <w:pPr>
        <w:pStyle w:val="BodyText"/>
        <w:spacing w:before="75"/>
        <w:jc w:val="left"/>
      </w:pPr>
      <w:r>
        <w:t>For</w:t>
      </w:r>
      <w:r>
        <w:rPr>
          <w:spacing w:val="3"/>
        </w:rPr>
        <w:t xml:space="preserve"> </w:t>
      </w:r>
      <w:r>
        <w:t>BB</w:t>
      </w:r>
      <w:r>
        <w:rPr>
          <w:spacing w:val="3"/>
        </w:rPr>
        <w:t xml:space="preserve"> </w:t>
      </w:r>
      <w:r>
        <w:t>and</w:t>
      </w:r>
      <w:r>
        <w:rPr>
          <w:spacing w:val="3"/>
        </w:rPr>
        <w:t xml:space="preserve"> </w:t>
      </w:r>
      <w:r>
        <w:t>Hybrid,</w:t>
      </w:r>
      <w:r>
        <w:rPr>
          <w:spacing w:val="3"/>
        </w:rPr>
        <w:t xml:space="preserve"> </w:t>
      </w:r>
      <w:r>
        <w:t>IFS</w:t>
      </w:r>
      <w:r>
        <w:rPr>
          <w:spacing w:val="3"/>
        </w:rPr>
        <w:t xml:space="preserve"> </w:t>
      </w:r>
      <w:r>
        <w:t>decays</w:t>
      </w:r>
      <w:r>
        <w:rPr>
          <w:spacing w:val="3"/>
        </w:rPr>
        <w:t xml:space="preserve"> </w:t>
      </w:r>
      <w:r>
        <w:t>across</w:t>
      </w:r>
      <w:r>
        <w:rPr>
          <w:spacing w:val="3"/>
        </w:rPr>
        <w:t xml:space="preserve"> </w:t>
      </w:r>
      <w:r>
        <w:t>stages</w:t>
      </w:r>
      <w:r>
        <w:rPr>
          <w:spacing w:val="3"/>
        </w:rPr>
        <w:t xml:space="preserve"> </w:t>
      </w:r>
      <w:r>
        <w:t>(Figure</w:t>
      </w:r>
      <w:r>
        <w:rPr>
          <w:spacing w:val="3"/>
        </w:rPr>
        <w:t xml:space="preserve"> </w:t>
      </w:r>
      <w:r>
        <w:t>3b):</w:t>
      </w:r>
      <w:r>
        <w:rPr>
          <w:spacing w:val="3"/>
        </w:rPr>
        <w:t xml:space="preserve"> </w:t>
      </w:r>
      <w:r>
        <w:t>Planner</w:t>
      </w:r>
      <w:r>
        <w:rPr>
          <w:spacing w:val="3"/>
        </w:rPr>
        <w:t xml:space="preserve"> </w:t>
      </w:r>
      <w:r>
        <w:t>(~0.74)</w:t>
      </w:r>
      <w:r>
        <w:rPr>
          <w:spacing w:val="3"/>
        </w:rPr>
        <w:t xml:space="preserve"> </w:t>
      </w:r>
      <w:r>
        <w:rPr>
          <w:rFonts w:ascii="Symbol" w:hAnsi="Symbol"/>
        </w:rPr>
        <w:t></w:t>
      </w:r>
      <w:r>
        <w:rPr>
          <w:spacing w:val="3"/>
        </w:rPr>
        <w:t xml:space="preserve"> </w:t>
      </w:r>
      <w:r>
        <w:t>Coder</w:t>
      </w:r>
      <w:r>
        <w:rPr>
          <w:spacing w:val="3"/>
        </w:rPr>
        <w:t xml:space="preserve"> </w:t>
      </w:r>
      <w:r>
        <w:t>(~0.56)</w:t>
      </w:r>
      <w:r>
        <w:rPr>
          <w:spacing w:val="3"/>
        </w:rPr>
        <w:t xml:space="preserve"> </w:t>
      </w:r>
      <w:r>
        <w:rPr>
          <w:rFonts w:ascii="Symbol" w:hAnsi="Symbol"/>
        </w:rPr>
        <w:t></w:t>
      </w:r>
      <w:r>
        <w:rPr>
          <w:spacing w:val="3"/>
        </w:rPr>
        <w:t xml:space="preserve"> </w:t>
      </w:r>
      <w:r>
        <w:t>Reviewer</w:t>
      </w:r>
      <w:r>
        <w:rPr>
          <w:spacing w:val="3"/>
        </w:rPr>
        <w:t xml:space="preserve"> </w:t>
      </w:r>
      <w:r>
        <w:rPr>
          <w:spacing w:val="-2"/>
        </w:rPr>
        <w:t>(~0.48)</w:t>
      </w:r>
    </w:p>
    <w:p w14:paraId="48520FF1" w14:textId="77777777" w:rsidR="001663D4" w:rsidRDefault="00000000">
      <w:pPr>
        <w:pStyle w:val="BodyText"/>
        <w:spacing w:before="15" w:line="268" w:lineRule="auto"/>
        <w:jc w:val="left"/>
      </w:pPr>
      <w:r>
        <w:rPr>
          <w:rFonts w:ascii="Symbol" w:hAnsi="Symbol"/>
        </w:rPr>
        <w:t></w:t>
      </w:r>
      <w:r>
        <w:rPr>
          <w:spacing w:val="32"/>
        </w:rPr>
        <w:t xml:space="preserve"> </w:t>
      </w:r>
      <w:r>
        <w:t>Tester</w:t>
      </w:r>
      <w:r>
        <w:rPr>
          <w:spacing w:val="32"/>
        </w:rPr>
        <w:t xml:space="preserve"> </w:t>
      </w:r>
      <w:r>
        <w:t>(~0.08),</w:t>
      </w:r>
      <w:r>
        <w:rPr>
          <w:spacing w:val="32"/>
        </w:rPr>
        <w:t xml:space="preserve"> </w:t>
      </w:r>
      <w:r>
        <w:t>as</w:t>
      </w:r>
      <w:r>
        <w:rPr>
          <w:spacing w:val="32"/>
        </w:rPr>
        <w:t xml:space="preserve"> </w:t>
      </w:r>
      <w:r>
        <w:t>downstream</w:t>
      </w:r>
      <w:r>
        <w:rPr>
          <w:spacing w:val="32"/>
        </w:rPr>
        <w:t xml:space="preserve"> </w:t>
      </w:r>
      <w:r>
        <w:t>stages</w:t>
      </w:r>
      <w:r>
        <w:rPr>
          <w:spacing w:val="32"/>
        </w:rPr>
        <w:t xml:space="preserve"> </w:t>
      </w:r>
      <w:r>
        <w:t>focus</w:t>
      </w:r>
      <w:r>
        <w:rPr>
          <w:spacing w:val="32"/>
        </w:rPr>
        <w:t xml:space="preserve"> </w:t>
      </w:r>
      <w:r>
        <w:t>increasingly</w:t>
      </w:r>
      <w:r>
        <w:rPr>
          <w:spacing w:val="32"/>
        </w:rPr>
        <w:t xml:space="preserve"> </w:t>
      </w:r>
      <w:r>
        <w:t>on</w:t>
      </w:r>
      <w:r>
        <w:rPr>
          <w:spacing w:val="32"/>
        </w:rPr>
        <w:t xml:space="preserve"> </w:t>
      </w:r>
      <w:r>
        <w:t>implementation</w:t>
      </w:r>
      <w:r>
        <w:rPr>
          <w:spacing w:val="32"/>
        </w:rPr>
        <w:t xml:space="preserve"> </w:t>
      </w:r>
      <w:r>
        <w:t>rather</w:t>
      </w:r>
      <w:r>
        <w:rPr>
          <w:spacing w:val="32"/>
        </w:rPr>
        <w:t xml:space="preserve"> </w:t>
      </w:r>
      <w:r>
        <w:t>than</w:t>
      </w:r>
      <w:r>
        <w:rPr>
          <w:spacing w:val="32"/>
        </w:rPr>
        <w:t xml:space="preserve"> </w:t>
      </w:r>
      <w:r>
        <w:t>reproducing</w:t>
      </w:r>
      <w:r>
        <w:rPr>
          <w:spacing w:val="32"/>
        </w:rPr>
        <w:t xml:space="preserve"> </w:t>
      </w:r>
      <w:r>
        <w:t xml:space="preserve">issue </w:t>
      </w:r>
      <w:r>
        <w:rPr>
          <w:spacing w:val="-2"/>
        </w:rPr>
        <w:t>terminology.</w:t>
      </w:r>
    </w:p>
    <w:p w14:paraId="0F3A65AC" w14:textId="77777777" w:rsidR="001663D4" w:rsidRDefault="00000000">
      <w:pPr>
        <w:pStyle w:val="Heading3"/>
        <w:spacing w:before="163"/>
      </w:pPr>
      <w:r>
        <w:t xml:space="preserve">IFS and Resolve </w:t>
      </w:r>
      <w:r>
        <w:rPr>
          <w:spacing w:val="-2"/>
        </w:rPr>
        <w:t>Rate.</w:t>
      </w:r>
    </w:p>
    <w:p w14:paraId="4E5B3826" w14:textId="77777777" w:rsidR="001663D4" w:rsidRDefault="00000000">
      <w:pPr>
        <w:pStyle w:val="BodyText"/>
        <w:spacing w:before="90" w:line="271" w:lineRule="auto"/>
        <w:ind w:right="118"/>
        <w:rPr>
          <w:rFonts w:eastAsiaTheme="minorEastAsia"/>
          <w:lang w:eastAsia="zh-CN"/>
        </w:rPr>
      </w:pPr>
      <w:r>
        <w:t>While</w:t>
      </w:r>
      <w:r>
        <w:rPr>
          <w:spacing w:val="-4"/>
        </w:rPr>
        <w:t xml:space="preserve"> </w:t>
      </w:r>
      <w:r>
        <w:t>higher</w:t>
      </w:r>
      <w:r>
        <w:rPr>
          <w:spacing w:val="-4"/>
        </w:rPr>
        <w:t xml:space="preserve"> </w:t>
      </w:r>
      <w:r>
        <w:t>IFS</w:t>
      </w:r>
      <w:r>
        <w:rPr>
          <w:spacing w:val="-4"/>
        </w:rPr>
        <w:t xml:space="preserve"> </w:t>
      </w:r>
      <w:r>
        <w:t>does</w:t>
      </w:r>
      <w:r>
        <w:rPr>
          <w:spacing w:val="-4"/>
        </w:rPr>
        <w:t xml:space="preserve"> </w:t>
      </w:r>
      <w:r>
        <w:t>not</w:t>
      </w:r>
      <w:r>
        <w:rPr>
          <w:spacing w:val="-4"/>
        </w:rPr>
        <w:t xml:space="preserve"> </w:t>
      </w:r>
      <w:r>
        <w:t>guarantee</w:t>
      </w:r>
      <w:r>
        <w:rPr>
          <w:spacing w:val="-4"/>
        </w:rPr>
        <w:t xml:space="preserve"> </w:t>
      </w:r>
      <w:r>
        <w:t>resolution,</w:t>
      </w:r>
      <w:r>
        <w:rPr>
          <w:spacing w:val="-4"/>
        </w:rPr>
        <w:t xml:space="preserve"> </w:t>
      </w:r>
      <w:r>
        <w:t>BB's</w:t>
      </w:r>
      <w:r>
        <w:rPr>
          <w:spacing w:val="-4"/>
        </w:rPr>
        <w:t xml:space="preserve"> </w:t>
      </w:r>
      <w:r>
        <w:t>two</w:t>
      </w:r>
      <w:r>
        <w:rPr>
          <w:spacing w:val="-4"/>
        </w:rPr>
        <w:t xml:space="preserve"> </w:t>
      </w:r>
      <w:r>
        <w:t>uniquely</w:t>
      </w:r>
      <w:r>
        <w:rPr>
          <w:spacing w:val="-4"/>
        </w:rPr>
        <w:t xml:space="preserve"> </w:t>
      </w:r>
      <w:r>
        <w:t>resolved</w:t>
      </w:r>
      <w:r>
        <w:rPr>
          <w:spacing w:val="-4"/>
        </w:rPr>
        <w:t xml:space="preserve"> </w:t>
      </w:r>
      <w:r>
        <w:t>issues</w:t>
      </w:r>
      <w:r>
        <w:rPr>
          <w:spacing w:val="-4"/>
        </w:rPr>
        <w:t xml:space="preserve"> </w:t>
      </w:r>
      <w:r>
        <w:t>(django-12915,</w:t>
      </w:r>
      <w:r>
        <w:rPr>
          <w:spacing w:val="-4"/>
        </w:rPr>
        <w:t xml:space="preserve"> </w:t>
      </w:r>
      <w:r>
        <w:t>django-13028) both have notably higher Coder IFS under BB than under MP, suggesting that information preservation contributed to their resolution.</w:t>
      </w:r>
    </w:p>
    <w:p w14:paraId="6DB8FC28" w14:textId="6FE4C74A" w:rsidR="001663D4" w:rsidRDefault="00C56C50">
      <w:pPr>
        <w:pStyle w:val="BodyText"/>
        <w:spacing w:before="90" w:line="271" w:lineRule="auto"/>
        <w:ind w:right="118"/>
        <w:rPr>
          <w:rFonts w:eastAsiaTheme="minorEastAsia"/>
          <w:lang w:eastAsia="zh-CN"/>
        </w:rPr>
      </w:pPr>
      <w:r>
        <w:rPr>
          <w:noProof/>
        </w:rPr>
        <w:drawing>
          <wp:inline distT="0" distB="0" distL="0" distR="0" wp14:anchorId="7CCB4AB4" wp14:editId="099D5085">
            <wp:extent cx="5937885" cy="2386965"/>
            <wp:effectExtent l="0" t="0" r="5715" b="0"/>
            <wp:docPr id="20861449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7885" cy="2386965"/>
                    </a:xfrm>
                    <a:prstGeom prst="rect">
                      <a:avLst/>
                    </a:prstGeom>
                    <a:noFill/>
                    <a:ln>
                      <a:noFill/>
                    </a:ln>
                  </pic:spPr>
                </pic:pic>
              </a:graphicData>
            </a:graphic>
          </wp:inline>
        </w:drawing>
      </w:r>
    </w:p>
    <w:p w14:paraId="681F126D" w14:textId="77777777" w:rsidR="001663D4" w:rsidRDefault="00000000">
      <w:pPr>
        <w:spacing w:before="119"/>
        <w:ind w:left="2540"/>
        <w:jc w:val="both"/>
        <w:rPr>
          <w:i/>
          <w:sz w:val="18"/>
        </w:rPr>
      </w:pPr>
      <w:r>
        <w:rPr>
          <w:i/>
          <w:color w:val="545454"/>
          <w:sz w:val="18"/>
        </w:rPr>
        <w:t xml:space="preserve">[Figure </w:t>
      </w:r>
      <w:r>
        <w:rPr>
          <w:rFonts w:eastAsiaTheme="minorEastAsia" w:hint="eastAsia"/>
          <w:i/>
          <w:color w:val="545454"/>
          <w:sz w:val="18"/>
          <w:lang w:eastAsia="zh-CN"/>
        </w:rPr>
        <w:t>3: IFS Analysis</w:t>
      </w:r>
      <w:r>
        <w:rPr>
          <w:i/>
          <w:color w:val="545454"/>
          <w:spacing w:val="-2"/>
          <w:sz w:val="18"/>
        </w:rPr>
        <w:t>]</w:t>
      </w:r>
    </w:p>
    <w:p w14:paraId="1C85DA48" w14:textId="77777777" w:rsidR="001663D4" w:rsidRDefault="001663D4">
      <w:pPr>
        <w:pStyle w:val="BodyText"/>
        <w:spacing w:before="11"/>
        <w:ind w:left="0"/>
        <w:jc w:val="left"/>
      </w:pPr>
    </w:p>
    <w:p w14:paraId="5613B2C7" w14:textId="77777777" w:rsidR="001663D4" w:rsidRDefault="00000000">
      <w:pPr>
        <w:pStyle w:val="Heading2"/>
        <w:numPr>
          <w:ilvl w:val="1"/>
          <w:numId w:val="1"/>
        </w:numPr>
        <w:tabs>
          <w:tab w:val="left" w:pos="450"/>
        </w:tabs>
      </w:pPr>
      <w:r>
        <w:t xml:space="preserve">Failure </w:t>
      </w:r>
      <w:r>
        <w:rPr>
          <w:spacing w:val="-2"/>
        </w:rPr>
        <w:t>Analysis</w:t>
      </w:r>
    </w:p>
    <w:p w14:paraId="4CBE6617" w14:textId="77777777" w:rsidR="001663D4" w:rsidRDefault="00000000">
      <w:pPr>
        <w:pStyle w:val="BodyText"/>
        <w:spacing w:line="271" w:lineRule="auto"/>
        <w:jc w:val="left"/>
      </w:pPr>
      <w:r>
        <w:t>Patch formatting—rather than information quality—constitutes the dominant bottleneck across all configurations (Table 5).</w:t>
      </w:r>
    </w:p>
    <w:p w14:paraId="3F5F6C7A" w14:textId="77777777" w:rsidR="001663D4" w:rsidRDefault="001663D4">
      <w:pPr>
        <w:pStyle w:val="BodyText"/>
        <w:spacing w:before="3"/>
        <w:ind w:left="0"/>
        <w:jc w:val="left"/>
        <w:rPr>
          <w:sz w:val="9"/>
        </w:rPr>
      </w:pPr>
    </w:p>
    <w:tbl>
      <w:tblPr>
        <w:tblW w:w="0" w:type="auto"/>
        <w:tblInd w:w="1375" w:type="dxa"/>
        <w:tblLayout w:type="fixed"/>
        <w:tblCellMar>
          <w:left w:w="0" w:type="dxa"/>
          <w:right w:w="0" w:type="dxa"/>
        </w:tblCellMar>
        <w:tblLook w:val="04A0" w:firstRow="1" w:lastRow="0" w:firstColumn="1" w:lastColumn="0" w:noHBand="0" w:noVBand="1"/>
      </w:tblPr>
      <w:tblGrid>
        <w:gridCol w:w="2162"/>
        <w:gridCol w:w="1592"/>
        <w:gridCol w:w="1350"/>
        <w:gridCol w:w="1520"/>
      </w:tblGrid>
      <w:tr w:rsidR="001663D4" w14:paraId="1052F278" w14:textId="77777777">
        <w:trPr>
          <w:trHeight w:val="340"/>
        </w:trPr>
        <w:tc>
          <w:tcPr>
            <w:tcW w:w="2162" w:type="dxa"/>
            <w:tcBorders>
              <w:top w:val="single" w:sz="8" w:space="0" w:color="000000"/>
              <w:bottom w:val="single" w:sz="8" w:space="0" w:color="000000"/>
            </w:tcBorders>
          </w:tcPr>
          <w:p w14:paraId="4AD16248" w14:textId="77777777" w:rsidR="001663D4" w:rsidRDefault="00000000">
            <w:pPr>
              <w:pStyle w:val="TableParagraph"/>
              <w:spacing w:before="62"/>
              <w:jc w:val="left"/>
              <w:rPr>
                <w:b/>
                <w:sz w:val="18"/>
              </w:rPr>
            </w:pPr>
            <w:r>
              <w:rPr>
                <w:b/>
                <w:spacing w:val="-2"/>
                <w:sz w:val="18"/>
              </w:rPr>
              <w:t>Category</w:t>
            </w:r>
          </w:p>
        </w:tc>
        <w:tc>
          <w:tcPr>
            <w:tcW w:w="1592" w:type="dxa"/>
            <w:tcBorders>
              <w:top w:val="single" w:sz="8" w:space="0" w:color="000000"/>
              <w:bottom w:val="single" w:sz="8" w:space="0" w:color="000000"/>
            </w:tcBorders>
          </w:tcPr>
          <w:p w14:paraId="5DB43574" w14:textId="77777777" w:rsidR="001663D4" w:rsidRDefault="00000000">
            <w:pPr>
              <w:pStyle w:val="TableParagraph"/>
              <w:spacing w:before="62"/>
              <w:ind w:left="132" w:right="1"/>
              <w:rPr>
                <w:b/>
                <w:sz w:val="18"/>
              </w:rPr>
            </w:pPr>
            <w:r>
              <w:rPr>
                <w:b/>
                <w:spacing w:val="-5"/>
                <w:sz w:val="18"/>
              </w:rPr>
              <w:t>MP</w:t>
            </w:r>
          </w:p>
        </w:tc>
        <w:tc>
          <w:tcPr>
            <w:tcW w:w="1350" w:type="dxa"/>
            <w:tcBorders>
              <w:top w:val="single" w:sz="8" w:space="0" w:color="000000"/>
              <w:bottom w:val="single" w:sz="8" w:space="0" w:color="000000"/>
            </w:tcBorders>
          </w:tcPr>
          <w:p w14:paraId="6573800D" w14:textId="77777777" w:rsidR="001663D4" w:rsidRDefault="00000000">
            <w:pPr>
              <w:pStyle w:val="TableParagraph"/>
              <w:spacing w:before="62"/>
              <w:ind w:left="70" w:right="1"/>
              <w:rPr>
                <w:b/>
                <w:sz w:val="18"/>
              </w:rPr>
            </w:pPr>
            <w:r>
              <w:rPr>
                <w:b/>
                <w:spacing w:val="-5"/>
                <w:sz w:val="18"/>
              </w:rPr>
              <w:t>BB</w:t>
            </w:r>
          </w:p>
        </w:tc>
        <w:tc>
          <w:tcPr>
            <w:tcW w:w="1520" w:type="dxa"/>
            <w:tcBorders>
              <w:top w:val="single" w:sz="8" w:space="0" w:color="000000"/>
              <w:bottom w:val="single" w:sz="8" w:space="0" w:color="000000"/>
            </w:tcBorders>
          </w:tcPr>
          <w:p w14:paraId="1B04558E" w14:textId="77777777" w:rsidR="001663D4" w:rsidRDefault="00000000">
            <w:pPr>
              <w:pStyle w:val="TableParagraph"/>
              <w:spacing w:before="62"/>
              <w:ind w:left="90" w:right="11"/>
              <w:rPr>
                <w:b/>
                <w:sz w:val="18"/>
              </w:rPr>
            </w:pPr>
            <w:r>
              <w:rPr>
                <w:b/>
                <w:spacing w:val="-2"/>
                <w:sz w:val="18"/>
              </w:rPr>
              <w:t>Hybrid</w:t>
            </w:r>
          </w:p>
        </w:tc>
      </w:tr>
      <w:tr w:rsidR="001663D4" w14:paraId="05FD94D9" w14:textId="77777777">
        <w:trPr>
          <w:trHeight w:val="349"/>
        </w:trPr>
        <w:tc>
          <w:tcPr>
            <w:tcW w:w="2162" w:type="dxa"/>
            <w:tcBorders>
              <w:top w:val="single" w:sz="8" w:space="0" w:color="000000"/>
            </w:tcBorders>
          </w:tcPr>
          <w:p w14:paraId="592C9CD1" w14:textId="77777777" w:rsidR="001663D4" w:rsidRDefault="00000000">
            <w:pPr>
              <w:pStyle w:val="TableParagraph"/>
              <w:spacing w:before="62"/>
              <w:jc w:val="left"/>
              <w:rPr>
                <w:sz w:val="18"/>
              </w:rPr>
            </w:pPr>
            <w:r>
              <w:rPr>
                <w:spacing w:val="-2"/>
                <w:sz w:val="18"/>
              </w:rPr>
              <w:t>Resolved</w:t>
            </w:r>
          </w:p>
        </w:tc>
        <w:tc>
          <w:tcPr>
            <w:tcW w:w="1592" w:type="dxa"/>
            <w:tcBorders>
              <w:top w:val="single" w:sz="8" w:space="0" w:color="000000"/>
            </w:tcBorders>
          </w:tcPr>
          <w:p w14:paraId="1F88D2BF" w14:textId="77777777" w:rsidR="001663D4" w:rsidRDefault="00000000">
            <w:pPr>
              <w:pStyle w:val="TableParagraph"/>
              <w:spacing w:before="62"/>
              <w:ind w:left="132"/>
              <w:rPr>
                <w:sz w:val="18"/>
              </w:rPr>
            </w:pPr>
            <w:r>
              <w:rPr>
                <w:spacing w:val="-10"/>
                <w:sz w:val="18"/>
              </w:rPr>
              <w:t>6</w:t>
            </w:r>
          </w:p>
        </w:tc>
        <w:tc>
          <w:tcPr>
            <w:tcW w:w="1350" w:type="dxa"/>
            <w:tcBorders>
              <w:top w:val="single" w:sz="8" w:space="0" w:color="000000"/>
            </w:tcBorders>
          </w:tcPr>
          <w:p w14:paraId="5F09B48A" w14:textId="77777777" w:rsidR="001663D4" w:rsidRDefault="00000000">
            <w:pPr>
              <w:pStyle w:val="TableParagraph"/>
              <w:spacing w:before="62"/>
              <w:ind w:left="70"/>
              <w:rPr>
                <w:sz w:val="18"/>
              </w:rPr>
            </w:pPr>
            <w:r>
              <w:rPr>
                <w:spacing w:val="-10"/>
                <w:sz w:val="18"/>
              </w:rPr>
              <w:t>8</w:t>
            </w:r>
          </w:p>
        </w:tc>
        <w:tc>
          <w:tcPr>
            <w:tcW w:w="1520" w:type="dxa"/>
            <w:tcBorders>
              <w:top w:val="single" w:sz="8" w:space="0" w:color="000000"/>
            </w:tcBorders>
          </w:tcPr>
          <w:p w14:paraId="125FF318" w14:textId="77777777" w:rsidR="001663D4" w:rsidRDefault="00000000">
            <w:pPr>
              <w:pStyle w:val="TableParagraph"/>
              <w:spacing w:before="62"/>
              <w:ind w:left="91" w:right="11"/>
              <w:rPr>
                <w:sz w:val="18"/>
              </w:rPr>
            </w:pPr>
            <w:r>
              <w:rPr>
                <w:spacing w:val="-10"/>
                <w:sz w:val="18"/>
              </w:rPr>
              <w:t>6</w:t>
            </w:r>
          </w:p>
        </w:tc>
      </w:tr>
      <w:tr w:rsidR="001663D4" w14:paraId="06421C22" w14:textId="77777777">
        <w:trPr>
          <w:trHeight w:val="360"/>
        </w:trPr>
        <w:tc>
          <w:tcPr>
            <w:tcW w:w="2162" w:type="dxa"/>
          </w:tcPr>
          <w:p w14:paraId="6C43F3FD" w14:textId="77777777" w:rsidR="001663D4" w:rsidRDefault="00000000">
            <w:pPr>
              <w:pStyle w:val="TableParagraph"/>
              <w:jc w:val="left"/>
              <w:rPr>
                <w:sz w:val="18"/>
              </w:rPr>
            </w:pPr>
            <w:r>
              <w:rPr>
                <w:sz w:val="18"/>
              </w:rPr>
              <w:t xml:space="preserve">Empty </w:t>
            </w:r>
            <w:r>
              <w:rPr>
                <w:spacing w:val="-2"/>
                <w:sz w:val="18"/>
              </w:rPr>
              <w:t>Patch</w:t>
            </w:r>
          </w:p>
        </w:tc>
        <w:tc>
          <w:tcPr>
            <w:tcW w:w="1592" w:type="dxa"/>
          </w:tcPr>
          <w:p w14:paraId="05F422BB" w14:textId="77777777" w:rsidR="001663D4" w:rsidRDefault="00000000">
            <w:pPr>
              <w:pStyle w:val="TableParagraph"/>
              <w:ind w:left="132"/>
              <w:rPr>
                <w:sz w:val="18"/>
              </w:rPr>
            </w:pPr>
            <w:r>
              <w:rPr>
                <w:spacing w:val="-10"/>
                <w:sz w:val="18"/>
              </w:rPr>
              <w:t>1</w:t>
            </w:r>
          </w:p>
        </w:tc>
        <w:tc>
          <w:tcPr>
            <w:tcW w:w="1350" w:type="dxa"/>
          </w:tcPr>
          <w:p w14:paraId="01E5101E" w14:textId="77777777" w:rsidR="001663D4" w:rsidRDefault="00000000">
            <w:pPr>
              <w:pStyle w:val="TableParagraph"/>
              <w:ind w:left="70"/>
              <w:rPr>
                <w:sz w:val="18"/>
              </w:rPr>
            </w:pPr>
            <w:r>
              <w:rPr>
                <w:spacing w:val="-10"/>
                <w:sz w:val="18"/>
              </w:rPr>
              <w:t>4</w:t>
            </w:r>
          </w:p>
        </w:tc>
        <w:tc>
          <w:tcPr>
            <w:tcW w:w="1520" w:type="dxa"/>
          </w:tcPr>
          <w:p w14:paraId="4BA7FA82" w14:textId="77777777" w:rsidR="001663D4" w:rsidRDefault="00000000">
            <w:pPr>
              <w:pStyle w:val="TableParagraph"/>
              <w:ind w:left="91" w:right="11"/>
              <w:rPr>
                <w:sz w:val="18"/>
              </w:rPr>
            </w:pPr>
            <w:r>
              <w:rPr>
                <w:spacing w:val="-5"/>
                <w:sz w:val="18"/>
              </w:rPr>
              <w:t>18</w:t>
            </w:r>
          </w:p>
        </w:tc>
      </w:tr>
      <w:tr w:rsidR="001663D4" w14:paraId="4468B9AF" w14:textId="77777777">
        <w:trPr>
          <w:trHeight w:val="360"/>
        </w:trPr>
        <w:tc>
          <w:tcPr>
            <w:tcW w:w="2162" w:type="dxa"/>
          </w:tcPr>
          <w:p w14:paraId="313DF2BC" w14:textId="77777777" w:rsidR="001663D4" w:rsidRDefault="00000000">
            <w:pPr>
              <w:pStyle w:val="TableParagraph"/>
              <w:jc w:val="left"/>
              <w:rPr>
                <w:sz w:val="18"/>
              </w:rPr>
            </w:pPr>
            <w:r>
              <w:rPr>
                <w:sz w:val="18"/>
              </w:rPr>
              <w:t xml:space="preserve">Patch Apply </w:t>
            </w:r>
            <w:r>
              <w:rPr>
                <w:spacing w:val="-2"/>
                <w:sz w:val="18"/>
              </w:rPr>
              <w:t>Error</w:t>
            </w:r>
          </w:p>
        </w:tc>
        <w:tc>
          <w:tcPr>
            <w:tcW w:w="1592" w:type="dxa"/>
          </w:tcPr>
          <w:p w14:paraId="3095DA7C" w14:textId="77777777" w:rsidR="001663D4" w:rsidRDefault="00000000">
            <w:pPr>
              <w:pStyle w:val="TableParagraph"/>
              <w:ind w:left="132"/>
              <w:rPr>
                <w:sz w:val="18"/>
              </w:rPr>
            </w:pPr>
            <w:r>
              <w:rPr>
                <w:spacing w:val="-5"/>
                <w:sz w:val="18"/>
              </w:rPr>
              <w:t>43</w:t>
            </w:r>
          </w:p>
        </w:tc>
        <w:tc>
          <w:tcPr>
            <w:tcW w:w="1350" w:type="dxa"/>
          </w:tcPr>
          <w:p w14:paraId="7FEB85C2" w14:textId="77777777" w:rsidR="001663D4" w:rsidRDefault="00000000">
            <w:pPr>
              <w:pStyle w:val="TableParagraph"/>
              <w:ind w:left="70"/>
              <w:rPr>
                <w:sz w:val="18"/>
              </w:rPr>
            </w:pPr>
            <w:r>
              <w:rPr>
                <w:spacing w:val="-5"/>
                <w:sz w:val="18"/>
              </w:rPr>
              <w:t>38</w:t>
            </w:r>
          </w:p>
        </w:tc>
        <w:tc>
          <w:tcPr>
            <w:tcW w:w="1520" w:type="dxa"/>
          </w:tcPr>
          <w:p w14:paraId="097764F5" w14:textId="77777777" w:rsidR="001663D4" w:rsidRDefault="00000000">
            <w:pPr>
              <w:pStyle w:val="TableParagraph"/>
              <w:ind w:left="91" w:right="11"/>
              <w:rPr>
                <w:sz w:val="18"/>
              </w:rPr>
            </w:pPr>
            <w:r>
              <w:rPr>
                <w:spacing w:val="-5"/>
                <w:sz w:val="18"/>
              </w:rPr>
              <w:t>26</w:t>
            </w:r>
          </w:p>
        </w:tc>
      </w:tr>
      <w:tr w:rsidR="001663D4" w14:paraId="38F7B314" w14:textId="77777777">
        <w:trPr>
          <w:trHeight w:val="350"/>
        </w:trPr>
        <w:tc>
          <w:tcPr>
            <w:tcW w:w="2162" w:type="dxa"/>
            <w:tcBorders>
              <w:bottom w:val="single" w:sz="8" w:space="0" w:color="000000"/>
            </w:tcBorders>
          </w:tcPr>
          <w:p w14:paraId="00A84EA3" w14:textId="77777777" w:rsidR="001663D4" w:rsidRDefault="00000000">
            <w:pPr>
              <w:pStyle w:val="TableParagraph"/>
              <w:jc w:val="left"/>
              <w:rPr>
                <w:sz w:val="18"/>
              </w:rPr>
            </w:pPr>
            <w:r>
              <w:rPr>
                <w:spacing w:val="-2"/>
                <w:sz w:val="18"/>
              </w:rPr>
              <w:lastRenderedPageBreak/>
              <w:t>Total</w:t>
            </w:r>
          </w:p>
        </w:tc>
        <w:tc>
          <w:tcPr>
            <w:tcW w:w="1592" w:type="dxa"/>
            <w:tcBorders>
              <w:bottom w:val="single" w:sz="8" w:space="0" w:color="000000"/>
            </w:tcBorders>
          </w:tcPr>
          <w:p w14:paraId="53DD7172" w14:textId="77777777" w:rsidR="001663D4" w:rsidRDefault="00000000">
            <w:pPr>
              <w:pStyle w:val="TableParagraph"/>
              <w:ind w:left="132"/>
              <w:rPr>
                <w:sz w:val="18"/>
              </w:rPr>
            </w:pPr>
            <w:r>
              <w:rPr>
                <w:spacing w:val="-5"/>
                <w:sz w:val="18"/>
              </w:rPr>
              <w:t>50</w:t>
            </w:r>
          </w:p>
        </w:tc>
        <w:tc>
          <w:tcPr>
            <w:tcW w:w="1350" w:type="dxa"/>
            <w:tcBorders>
              <w:bottom w:val="single" w:sz="8" w:space="0" w:color="000000"/>
            </w:tcBorders>
          </w:tcPr>
          <w:p w14:paraId="7155FF06" w14:textId="77777777" w:rsidR="001663D4" w:rsidRDefault="00000000">
            <w:pPr>
              <w:pStyle w:val="TableParagraph"/>
              <w:ind w:left="70"/>
              <w:rPr>
                <w:sz w:val="18"/>
              </w:rPr>
            </w:pPr>
            <w:r>
              <w:rPr>
                <w:spacing w:val="-5"/>
                <w:sz w:val="18"/>
              </w:rPr>
              <w:t>50</w:t>
            </w:r>
          </w:p>
        </w:tc>
        <w:tc>
          <w:tcPr>
            <w:tcW w:w="1520" w:type="dxa"/>
            <w:tcBorders>
              <w:bottom w:val="single" w:sz="8" w:space="0" w:color="000000"/>
            </w:tcBorders>
          </w:tcPr>
          <w:p w14:paraId="0B2581F8" w14:textId="77777777" w:rsidR="001663D4" w:rsidRDefault="00000000">
            <w:pPr>
              <w:pStyle w:val="TableParagraph"/>
              <w:ind w:left="91" w:right="11"/>
              <w:rPr>
                <w:sz w:val="18"/>
              </w:rPr>
            </w:pPr>
            <w:r>
              <w:rPr>
                <w:spacing w:val="-5"/>
                <w:sz w:val="18"/>
              </w:rPr>
              <w:t>50</w:t>
            </w:r>
          </w:p>
        </w:tc>
      </w:tr>
    </w:tbl>
    <w:p w14:paraId="119DD1A6" w14:textId="77777777" w:rsidR="001663D4" w:rsidRDefault="00000000">
      <w:pPr>
        <w:spacing w:before="73"/>
        <w:jc w:val="center"/>
        <w:rPr>
          <w:i/>
          <w:sz w:val="18"/>
        </w:rPr>
      </w:pPr>
      <w:r>
        <w:rPr>
          <w:i/>
          <w:sz w:val="18"/>
        </w:rPr>
        <w:t xml:space="preserve">Table 5: Failure mode </w:t>
      </w:r>
      <w:r>
        <w:rPr>
          <w:i/>
          <w:spacing w:val="-2"/>
          <w:sz w:val="18"/>
        </w:rPr>
        <w:t>distribution.</w:t>
      </w:r>
    </w:p>
    <w:p w14:paraId="6E807670" w14:textId="77777777" w:rsidR="001663D4" w:rsidRDefault="001663D4">
      <w:pPr>
        <w:pStyle w:val="BodyText"/>
        <w:spacing w:before="7"/>
        <w:ind w:left="0"/>
        <w:jc w:val="left"/>
        <w:rPr>
          <w:i/>
          <w:sz w:val="18"/>
        </w:rPr>
      </w:pPr>
    </w:p>
    <w:p w14:paraId="514C9C2D" w14:textId="77777777" w:rsidR="001663D4" w:rsidRDefault="00000000">
      <w:pPr>
        <w:pStyle w:val="BodyText"/>
        <w:spacing w:before="0" w:line="271" w:lineRule="auto"/>
        <w:ind w:right="118" w:firstLine="360"/>
      </w:pPr>
      <w:r>
        <w:rPr>
          <w:b/>
        </w:rPr>
        <w:t xml:space="preserve">Patch Apply Error </w:t>
      </w:r>
      <w:r>
        <w:t xml:space="preserve">is the dominant failure mode (MP: 43/50, BB: 38/50, Hybrid: 26/50), occurring when generated diffs contain context lines that do not match repository content. </w:t>
      </w:r>
      <w:r>
        <w:rPr>
          <w:b/>
        </w:rPr>
        <w:t xml:space="preserve">Empty Patch </w:t>
      </w:r>
      <w:r>
        <w:t xml:space="preserve">failures are notably prevalent in Hybrid mode (18/50, 36%) compared to MP (1/50, 2%) and BB (4/50, 8%), suggesting that the combined dual-channel context overwhelms the Coder. The gap between BB's IFS advantage (50%) and its resolve rate advantage (4pp) is explained by this patch formatting bottleneck; Section 5.4 provides a fine-grained </w:t>
      </w:r>
      <w:r>
        <w:rPr>
          <w:spacing w:val="-2"/>
        </w:rPr>
        <w:t>decomposition.</w:t>
      </w:r>
    </w:p>
    <w:p w14:paraId="03103CFF" w14:textId="77777777" w:rsidR="001663D4" w:rsidRDefault="001663D4">
      <w:pPr>
        <w:pStyle w:val="BodyText"/>
        <w:spacing w:before="12"/>
        <w:ind w:left="0"/>
        <w:jc w:val="left"/>
        <w:rPr>
          <w:rFonts w:eastAsiaTheme="minorEastAsia"/>
          <w:lang w:eastAsia="zh-CN"/>
        </w:rPr>
      </w:pPr>
    </w:p>
    <w:p w14:paraId="2078CF0D" w14:textId="020034DD" w:rsidR="001663D4" w:rsidRDefault="00C56C50" w:rsidP="00C56C50">
      <w:pPr>
        <w:pStyle w:val="BodyText"/>
        <w:spacing w:before="80" w:line="271" w:lineRule="auto"/>
        <w:ind w:left="0" w:right="118"/>
        <w:rPr>
          <w:rFonts w:eastAsiaTheme="minorEastAsia"/>
          <w:lang w:eastAsia="zh-CN"/>
        </w:rPr>
      </w:pPr>
      <w:r>
        <w:rPr>
          <w:rFonts w:eastAsiaTheme="minorEastAsia"/>
          <w:noProof/>
          <w:lang w:eastAsia="zh-CN"/>
        </w:rPr>
        <w:drawing>
          <wp:inline distT="0" distB="0" distL="0" distR="0" wp14:anchorId="113CABF5" wp14:editId="68AE8125">
            <wp:extent cx="5937885" cy="2078355"/>
            <wp:effectExtent l="0" t="0" r="5715" b="0"/>
            <wp:docPr id="1339537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7885" cy="2078355"/>
                    </a:xfrm>
                    <a:prstGeom prst="rect">
                      <a:avLst/>
                    </a:prstGeom>
                    <a:noFill/>
                    <a:ln>
                      <a:noFill/>
                    </a:ln>
                  </pic:spPr>
                </pic:pic>
              </a:graphicData>
            </a:graphic>
          </wp:inline>
        </w:drawing>
      </w:r>
    </w:p>
    <w:p w14:paraId="1C2DB4AB" w14:textId="77777777" w:rsidR="001663D4" w:rsidRDefault="00000000">
      <w:pPr>
        <w:spacing w:before="119"/>
        <w:ind w:left="2540"/>
        <w:jc w:val="both"/>
        <w:rPr>
          <w:rFonts w:eastAsiaTheme="minorEastAsia"/>
          <w:i/>
          <w:sz w:val="18"/>
          <w:lang w:eastAsia="zh-CN"/>
        </w:rPr>
      </w:pPr>
      <w:r>
        <w:rPr>
          <w:i/>
          <w:color w:val="545454"/>
          <w:sz w:val="18"/>
        </w:rPr>
        <w:t xml:space="preserve">[Figure </w:t>
      </w:r>
      <w:r>
        <w:rPr>
          <w:rFonts w:eastAsiaTheme="minorEastAsia" w:hint="eastAsia"/>
          <w:i/>
          <w:color w:val="545454"/>
          <w:sz w:val="18"/>
          <w:lang w:eastAsia="zh-CN"/>
        </w:rPr>
        <w:t>4: Bottleneck Model</w:t>
      </w:r>
      <w:r>
        <w:rPr>
          <w:i/>
          <w:color w:val="545454"/>
          <w:spacing w:val="-2"/>
          <w:sz w:val="18"/>
        </w:rPr>
        <w:t>]</w:t>
      </w:r>
    </w:p>
    <w:p w14:paraId="2100C387" w14:textId="77777777" w:rsidR="001663D4" w:rsidRDefault="00000000">
      <w:pPr>
        <w:pStyle w:val="Heading2"/>
        <w:numPr>
          <w:ilvl w:val="1"/>
          <w:numId w:val="1"/>
        </w:numPr>
        <w:tabs>
          <w:tab w:val="left" w:pos="450"/>
        </w:tabs>
      </w:pPr>
      <w:r>
        <w:t xml:space="preserve">Patch Quality </w:t>
      </w:r>
      <w:r>
        <w:rPr>
          <w:spacing w:val="-2"/>
        </w:rPr>
        <w:t>Analysis</w:t>
      </w:r>
    </w:p>
    <w:p w14:paraId="3559D110" w14:textId="77777777" w:rsidR="001663D4" w:rsidRDefault="00000000">
      <w:pPr>
        <w:pStyle w:val="BodyText"/>
        <w:jc w:val="left"/>
      </w:pPr>
      <w:r>
        <w:t xml:space="preserve">We decompose the path from issue to resolution into intermediate stages (Table 6, Figure </w:t>
      </w:r>
      <w:r>
        <w:rPr>
          <w:spacing w:val="-5"/>
        </w:rPr>
        <w:t>4).</w:t>
      </w:r>
    </w:p>
    <w:p w14:paraId="51B61413" w14:textId="77777777" w:rsidR="001663D4" w:rsidRDefault="001663D4">
      <w:pPr>
        <w:pStyle w:val="BodyText"/>
        <w:spacing w:before="10"/>
        <w:ind w:left="0"/>
        <w:jc w:val="left"/>
        <w:rPr>
          <w:sz w:val="11"/>
        </w:rPr>
      </w:pPr>
    </w:p>
    <w:tbl>
      <w:tblPr>
        <w:tblW w:w="0" w:type="auto"/>
        <w:tblInd w:w="871" w:type="dxa"/>
        <w:tblLayout w:type="fixed"/>
        <w:tblCellMar>
          <w:left w:w="0" w:type="dxa"/>
          <w:right w:w="0" w:type="dxa"/>
        </w:tblCellMar>
        <w:tblLook w:val="04A0" w:firstRow="1" w:lastRow="0" w:firstColumn="1" w:lastColumn="0" w:noHBand="0" w:noVBand="1"/>
      </w:tblPr>
      <w:tblGrid>
        <w:gridCol w:w="2564"/>
        <w:gridCol w:w="1899"/>
        <w:gridCol w:w="1560"/>
        <w:gridCol w:w="1608"/>
      </w:tblGrid>
      <w:tr w:rsidR="001663D4" w14:paraId="494A364C" w14:textId="77777777">
        <w:trPr>
          <w:trHeight w:val="340"/>
        </w:trPr>
        <w:tc>
          <w:tcPr>
            <w:tcW w:w="2564" w:type="dxa"/>
            <w:tcBorders>
              <w:top w:val="single" w:sz="8" w:space="0" w:color="000000"/>
              <w:bottom w:val="single" w:sz="8" w:space="0" w:color="000000"/>
            </w:tcBorders>
          </w:tcPr>
          <w:p w14:paraId="512CFEC2" w14:textId="77777777" w:rsidR="001663D4" w:rsidRDefault="00000000">
            <w:pPr>
              <w:pStyle w:val="TableParagraph"/>
              <w:spacing w:before="62"/>
              <w:jc w:val="left"/>
              <w:rPr>
                <w:b/>
                <w:sz w:val="18"/>
              </w:rPr>
            </w:pPr>
            <w:r>
              <w:rPr>
                <w:b/>
                <w:spacing w:val="-2"/>
                <w:sz w:val="18"/>
              </w:rPr>
              <w:t>Metric</w:t>
            </w:r>
          </w:p>
        </w:tc>
        <w:tc>
          <w:tcPr>
            <w:tcW w:w="1899" w:type="dxa"/>
            <w:tcBorders>
              <w:top w:val="single" w:sz="8" w:space="0" w:color="000000"/>
              <w:bottom w:val="single" w:sz="8" w:space="0" w:color="000000"/>
            </w:tcBorders>
          </w:tcPr>
          <w:p w14:paraId="46363ADB" w14:textId="77777777" w:rsidR="001663D4" w:rsidRDefault="00000000">
            <w:pPr>
              <w:pStyle w:val="TableParagraph"/>
              <w:spacing w:before="62"/>
              <w:ind w:left="316"/>
              <w:rPr>
                <w:b/>
                <w:sz w:val="18"/>
              </w:rPr>
            </w:pPr>
            <w:r>
              <w:rPr>
                <w:b/>
                <w:spacing w:val="-5"/>
                <w:sz w:val="18"/>
              </w:rPr>
              <w:t>MP</w:t>
            </w:r>
          </w:p>
        </w:tc>
        <w:tc>
          <w:tcPr>
            <w:tcW w:w="1560" w:type="dxa"/>
            <w:tcBorders>
              <w:top w:val="single" w:sz="8" w:space="0" w:color="000000"/>
              <w:bottom w:val="single" w:sz="8" w:space="0" w:color="000000"/>
            </w:tcBorders>
          </w:tcPr>
          <w:p w14:paraId="297CD05B" w14:textId="77777777" w:rsidR="001663D4" w:rsidRDefault="00000000">
            <w:pPr>
              <w:pStyle w:val="TableParagraph"/>
              <w:spacing w:before="62"/>
              <w:ind w:left="25"/>
              <w:rPr>
                <w:b/>
                <w:sz w:val="18"/>
              </w:rPr>
            </w:pPr>
            <w:r>
              <w:rPr>
                <w:b/>
                <w:spacing w:val="-5"/>
                <w:sz w:val="18"/>
              </w:rPr>
              <w:t>BB</w:t>
            </w:r>
          </w:p>
        </w:tc>
        <w:tc>
          <w:tcPr>
            <w:tcW w:w="1608" w:type="dxa"/>
            <w:tcBorders>
              <w:top w:val="single" w:sz="8" w:space="0" w:color="000000"/>
              <w:bottom w:val="single" w:sz="8" w:space="0" w:color="000000"/>
            </w:tcBorders>
          </w:tcPr>
          <w:p w14:paraId="34520302" w14:textId="77777777" w:rsidR="001663D4" w:rsidRDefault="00000000">
            <w:pPr>
              <w:pStyle w:val="TableParagraph"/>
              <w:spacing w:before="62"/>
              <w:ind w:left="25"/>
              <w:rPr>
                <w:b/>
                <w:sz w:val="18"/>
              </w:rPr>
            </w:pPr>
            <w:r>
              <w:rPr>
                <w:b/>
                <w:spacing w:val="-2"/>
                <w:sz w:val="18"/>
              </w:rPr>
              <w:t>Hybrid</w:t>
            </w:r>
          </w:p>
        </w:tc>
      </w:tr>
      <w:tr w:rsidR="001663D4" w14:paraId="771C1651" w14:textId="77777777">
        <w:trPr>
          <w:trHeight w:val="349"/>
        </w:trPr>
        <w:tc>
          <w:tcPr>
            <w:tcW w:w="2564" w:type="dxa"/>
            <w:tcBorders>
              <w:top w:val="single" w:sz="8" w:space="0" w:color="000000"/>
            </w:tcBorders>
          </w:tcPr>
          <w:p w14:paraId="3F11E1E5" w14:textId="77777777" w:rsidR="001663D4" w:rsidRDefault="00000000">
            <w:pPr>
              <w:pStyle w:val="TableParagraph"/>
              <w:spacing w:before="62"/>
              <w:jc w:val="left"/>
              <w:rPr>
                <w:sz w:val="18"/>
              </w:rPr>
            </w:pPr>
            <w:r>
              <w:rPr>
                <w:sz w:val="18"/>
              </w:rPr>
              <w:t xml:space="preserve">Non-empty patch </w:t>
            </w:r>
            <w:r>
              <w:rPr>
                <w:spacing w:val="-4"/>
                <w:sz w:val="18"/>
              </w:rPr>
              <w:t>rate</w:t>
            </w:r>
          </w:p>
        </w:tc>
        <w:tc>
          <w:tcPr>
            <w:tcW w:w="1899" w:type="dxa"/>
            <w:tcBorders>
              <w:top w:val="single" w:sz="8" w:space="0" w:color="000000"/>
            </w:tcBorders>
          </w:tcPr>
          <w:p w14:paraId="2C13D154" w14:textId="77777777" w:rsidR="001663D4" w:rsidRDefault="00000000">
            <w:pPr>
              <w:pStyle w:val="TableParagraph"/>
              <w:spacing w:before="62"/>
              <w:ind w:left="316"/>
              <w:rPr>
                <w:sz w:val="18"/>
              </w:rPr>
            </w:pPr>
            <w:r>
              <w:rPr>
                <w:spacing w:val="-2"/>
                <w:sz w:val="18"/>
              </w:rPr>
              <w:t>98.0%</w:t>
            </w:r>
          </w:p>
        </w:tc>
        <w:tc>
          <w:tcPr>
            <w:tcW w:w="1560" w:type="dxa"/>
            <w:tcBorders>
              <w:top w:val="single" w:sz="8" w:space="0" w:color="000000"/>
            </w:tcBorders>
          </w:tcPr>
          <w:p w14:paraId="0F5253C4" w14:textId="77777777" w:rsidR="001663D4" w:rsidRDefault="00000000">
            <w:pPr>
              <w:pStyle w:val="TableParagraph"/>
              <w:spacing w:before="62"/>
              <w:ind w:left="25"/>
              <w:rPr>
                <w:sz w:val="18"/>
              </w:rPr>
            </w:pPr>
            <w:r>
              <w:rPr>
                <w:spacing w:val="-2"/>
                <w:sz w:val="18"/>
              </w:rPr>
              <w:t>92.0%</w:t>
            </w:r>
          </w:p>
        </w:tc>
        <w:tc>
          <w:tcPr>
            <w:tcW w:w="1608" w:type="dxa"/>
            <w:tcBorders>
              <w:top w:val="single" w:sz="8" w:space="0" w:color="000000"/>
            </w:tcBorders>
          </w:tcPr>
          <w:p w14:paraId="64644E48" w14:textId="77777777" w:rsidR="001663D4" w:rsidRDefault="00000000">
            <w:pPr>
              <w:pStyle w:val="TableParagraph"/>
              <w:spacing w:before="62"/>
              <w:ind w:left="25"/>
              <w:rPr>
                <w:sz w:val="18"/>
              </w:rPr>
            </w:pPr>
            <w:r>
              <w:rPr>
                <w:spacing w:val="-2"/>
                <w:sz w:val="18"/>
              </w:rPr>
              <w:t>64.0%</w:t>
            </w:r>
          </w:p>
        </w:tc>
      </w:tr>
      <w:tr w:rsidR="001663D4" w14:paraId="3F2A74B7" w14:textId="77777777">
        <w:trPr>
          <w:trHeight w:val="279"/>
        </w:trPr>
        <w:tc>
          <w:tcPr>
            <w:tcW w:w="2564" w:type="dxa"/>
          </w:tcPr>
          <w:p w14:paraId="0B910C6D" w14:textId="77777777" w:rsidR="001663D4" w:rsidRDefault="00000000">
            <w:pPr>
              <w:pStyle w:val="TableParagraph"/>
              <w:spacing w:line="187" w:lineRule="exact"/>
              <w:jc w:val="left"/>
              <w:rPr>
                <w:sz w:val="18"/>
              </w:rPr>
            </w:pPr>
            <w:r>
              <w:rPr>
                <w:sz w:val="18"/>
              </w:rPr>
              <w:t xml:space="preserve">Correct file </w:t>
            </w:r>
            <w:r>
              <w:rPr>
                <w:spacing w:val="-2"/>
                <w:sz w:val="18"/>
              </w:rPr>
              <w:t>targeting</w:t>
            </w:r>
          </w:p>
        </w:tc>
        <w:tc>
          <w:tcPr>
            <w:tcW w:w="1899" w:type="dxa"/>
          </w:tcPr>
          <w:p w14:paraId="569673C2" w14:textId="77777777" w:rsidR="001663D4" w:rsidRDefault="00000000">
            <w:pPr>
              <w:pStyle w:val="TableParagraph"/>
              <w:spacing w:line="187" w:lineRule="exact"/>
              <w:ind w:left="316"/>
              <w:rPr>
                <w:sz w:val="18"/>
              </w:rPr>
            </w:pPr>
            <w:r>
              <w:rPr>
                <w:spacing w:val="-2"/>
                <w:sz w:val="18"/>
              </w:rPr>
              <w:t>55.1%</w:t>
            </w:r>
          </w:p>
        </w:tc>
        <w:tc>
          <w:tcPr>
            <w:tcW w:w="1560" w:type="dxa"/>
          </w:tcPr>
          <w:p w14:paraId="64E3C239" w14:textId="77777777" w:rsidR="001663D4" w:rsidRDefault="00000000">
            <w:pPr>
              <w:pStyle w:val="TableParagraph"/>
              <w:spacing w:line="187" w:lineRule="exact"/>
              <w:ind w:left="25"/>
              <w:rPr>
                <w:sz w:val="18"/>
              </w:rPr>
            </w:pPr>
            <w:r>
              <w:rPr>
                <w:spacing w:val="-2"/>
                <w:sz w:val="18"/>
              </w:rPr>
              <w:t>82.6%</w:t>
            </w:r>
          </w:p>
        </w:tc>
        <w:tc>
          <w:tcPr>
            <w:tcW w:w="1608" w:type="dxa"/>
          </w:tcPr>
          <w:p w14:paraId="109F025D" w14:textId="77777777" w:rsidR="001663D4" w:rsidRDefault="00000000">
            <w:pPr>
              <w:pStyle w:val="TableParagraph"/>
              <w:spacing w:line="187" w:lineRule="exact"/>
              <w:ind w:left="25"/>
              <w:rPr>
                <w:sz w:val="18"/>
              </w:rPr>
            </w:pPr>
            <w:r>
              <w:rPr>
                <w:spacing w:val="-2"/>
                <w:sz w:val="18"/>
              </w:rPr>
              <w:t>78.1%</w:t>
            </w:r>
          </w:p>
        </w:tc>
      </w:tr>
    </w:tbl>
    <w:p w14:paraId="5ACC5C88" w14:textId="77777777" w:rsidR="001663D4" w:rsidRDefault="001663D4">
      <w:pPr>
        <w:pStyle w:val="TableParagraph"/>
        <w:spacing w:line="187" w:lineRule="exact"/>
        <w:rPr>
          <w:sz w:val="18"/>
        </w:rPr>
        <w:sectPr w:rsidR="001663D4">
          <w:pgSz w:w="12240" w:h="15840"/>
          <w:pgMar w:top="1400" w:right="1440" w:bottom="1345" w:left="1440" w:header="720" w:footer="720" w:gutter="0"/>
          <w:cols w:space="720"/>
        </w:sectPr>
      </w:pPr>
    </w:p>
    <w:tbl>
      <w:tblPr>
        <w:tblW w:w="0" w:type="auto"/>
        <w:tblInd w:w="871" w:type="dxa"/>
        <w:tblLayout w:type="fixed"/>
        <w:tblCellMar>
          <w:left w:w="0" w:type="dxa"/>
          <w:right w:w="0" w:type="dxa"/>
        </w:tblCellMar>
        <w:tblLook w:val="04A0" w:firstRow="1" w:lastRow="0" w:firstColumn="1" w:lastColumn="0" w:noHBand="0" w:noVBand="1"/>
      </w:tblPr>
      <w:tblGrid>
        <w:gridCol w:w="2799"/>
        <w:gridCol w:w="1665"/>
        <w:gridCol w:w="1560"/>
        <w:gridCol w:w="1608"/>
      </w:tblGrid>
      <w:tr w:rsidR="001663D4" w14:paraId="0530EE07" w14:textId="77777777">
        <w:trPr>
          <w:trHeight w:val="340"/>
        </w:trPr>
        <w:tc>
          <w:tcPr>
            <w:tcW w:w="2799" w:type="dxa"/>
            <w:tcBorders>
              <w:top w:val="single" w:sz="8" w:space="0" w:color="000000"/>
              <w:bottom w:val="single" w:sz="8" w:space="0" w:color="000000"/>
            </w:tcBorders>
          </w:tcPr>
          <w:p w14:paraId="6D06B541" w14:textId="77777777" w:rsidR="001663D4" w:rsidRDefault="00000000">
            <w:pPr>
              <w:pStyle w:val="TableParagraph"/>
              <w:spacing w:before="62"/>
              <w:jc w:val="left"/>
              <w:rPr>
                <w:b/>
                <w:sz w:val="18"/>
              </w:rPr>
            </w:pPr>
            <w:r>
              <w:rPr>
                <w:b/>
                <w:spacing w:val="-2"/>
                <w:sz w:val="18"/>
              </w:rPr>
              <w:t>Metric</w:t>
            </w:r>
          </w:p>
        </w:tc>
        <w:tc>
          <w:tcPr>
            <w:tcW w:w="1665" w:type="dxa"/>
            <w:tcBorders>
              <w:top w:val="single" w:sz="8" w:space="0" w:color="000000"/>
              <w:bottom w:val="single" w:sz="8" w:space="0" w:color="000000"/>
            </w:tcBorders>
          </w:tcPr>
          <w:p w14:paraId="35647560" w14:textId="77777777" w:rsidR="001663D4" w:rsidRDefault="00000000">
            <w:pPr>
              <w:pStyle w:val="TableParagraph"/>
              <w:spacing w:before="62"/>
              <w:ind w:left="80"/>
              <w:rPr>
                <w:b/>
                <w:sz w:val="18"/>
              </w:rPr>
            </w:pPr>
            <w:r>
              <w:rPr>
                <w:b/>
                <w:spacing w:val="-5"/>
                <w:sz w:val="18"/>
              </w:rPr>
              <w:t>MP</w:t>
            </w:r>
          </w:p>
        </w:tc>
        <w:tc>
          <w:tcPr>
            <w:tcW w:w="1560" w:type="dxa"/>
            <w:tcBorders>
              <w:top w:val="single" w:sz="8" w:space="0" w:color="000000"/>
              <w:bottom w:val="single" w:sz="8" w:space="0" w:color="000000"/>
            </w:tcBorders>
          </w:tcPr>
          <w:p w14:paraId="69F7B9F7" w14:textId="77777777" w:rsidR="001663D4" w:rsidRDefault="00000000">
            <w:pPr>
              <w:pStyle w:val="TableParagraph"/>
              <w:spacing w:before="62"/>
              <w:ind w:left="25" w:right="2"/>
              <w:rPr>
                <w:b/>
                <w:sz w:val="18"/>
              </w:rPr>
            </w:pPr>
            <w:r>
              <w:rPr>
                <w:b/>
                <w:spacing w:val="-5"/>
                <w:sz w:val="18"/>
              </w:rPr>
              <w:t>BB</w:t>
            </w:r>
          </w:p>
        </w:tc>
        <w:tc>
          <w:tcPr>
            <w:tcW w:w="1608" w:type="dxa"/>
            <w:tcBorders>
              <w:top w:val="single" w:sz="8" w:space="0" w:color="000000"/>
              <w:bottom w:val="single" w:sz="8" w:space="0" w:color="000000"/>
            </w:tcBorders>
          </w:tcPr>
          <w:p w14:paraId="5FA62D9E" w14:textId="77777777" w:rsidR="001663D4" w:rsidRDefault="00000000">
            <w:pPr>
              <w:pStyle w:val="TableParagraph"/>
              <w:spacing w:before="62"/>
              <w:ind w:left="25" w:right="2"/>
              <w:rPr>
                <w:b/>
                <w:sz w:val="18"/>
              </w:rPr>
            </w:pPr>
            <w:r>
              <w:rPr>
                <w:b/>
                <w:spacing w:val="-2"/>
                <w:sz w:val="18"/>
              </w:rPr>
              <w:t>Hybrid</w:t>
            </w:r>
          </w:p>
        </w:tc>
      </w:tr>
      <w:tr w:rsidR="001663D4" w14:paraId="003E7044" w14:textId="77777777">
        <w:trPr>
          <w:trHeight w:val="340"/>
        </w:trPr>
        <w:tc>
          <w:tcPr>
            <w:tcW w:w="2799" w:type="dxa"/>
            <w:tcBorders>
              <w:top w:val="single" w:sz="8" w:space="0" w:color="000000"/>
              <w:bottom w:val="single" w:sz="8" w:space="0" w:color="000000"/>
            </w:tcBorders>
          </w:tcPr>
          <w:p w14:paraId="41283E09" w14:textId="77777777" w:rsidR="001663D4" w:rsidRDefault="00000000">
            <w:pPr>
              <w:pStyle w:val="TableParagraph"/>
              <w:spacing w:before="62"/>
              <w:jc w:val="left"/>
              <w:rPr>
                <w:sz w:val="18"/>
              </w:rPr>
            </w:pPr>
            <w:r>
              <w:rPr>
                <w:sz w:val="18"/>
              </w:rPr>
              <w:t xml:space="preserve">Resolve rate (of correct </w:t>
            </w:r>
            <w:r>
              <w:rPr>
                <w:spacing w:val="-2"/>
                <w:sz w:val="18"/>
              </w:rPr>
              <w:t>file)</w:t>
            </w:r>
          </w:p>
        </w:tc>
        <w:tc>
          <w:tcPr>
            <w:tcW w:w="1665" w:type="dxa"/>
            <w:tcBorders>
              <w:top w:val="single" w:sz="8" w:space="0" w:color="000000"/>
              <w:bottom w:val="single" w:sz="8" w:space="0" w:color="000000"/>
            </w:tcBorders>
          </w:tcPr>
          <w:p w14:paraId="3FE0C1A7" w14:textId="77777777" w:rsidR="001663D4" w:rsidRDefault="00000000">
            <w:pPr>
              <w:pStyle w:val="TableParagraph"/>
              <w:spacing w:before="62"/>
              <w:ind w:left="80"/>
              <w:rPr>
                <w:sz w:val="18"/>
              </w:rPr>
            </w:pPr>
            <w:r>
              <w:rPr>
                <w:spacing w:val="-2"/>
                <w:sz w:val="18"/>
              </w:rPr>
              <w:t>22.2%</w:t>
            </w:r>
          </w:p>
        </w:tc>
        <w:tc>
          <w:tcPr>
            <w:tcW w:w="1560" w:type="dxa"/>
            <w:tcBorders>
              <w:top w:val="single" w:sz="8" w:space="0" w:color="000000"/>
              <w:bottom w:val="single" w:sz="8" w:space="0" w:color="000000"/>
            </w:tcBorders>
          </w:tcPr>
          <w:p w14:paraId="2C71EA1A" w14:textId="77777777" w:rsidR="001663D4" w:rsidRDefault="00000000">
            <w:pPr>
              <w:pStyle w:val="TableParagraph"/>
              <w:spacing w:before="62"/>
              <w:ind w:left="25" w:right="2"/>
              <w:rPr>
                <w:sz w:val="18"/>
              </w:rPr>
            </w:pPr>
            <w:r>
              <w:rPr>
                <w:spacing w:val="-2"/>
                <w:sz w:val="18"/>
              </w:rPr>
              <w:t>21.1%</w:t>
            </w:r>
          </w:p>
        </w:tc>
        <w:tc>
          <w:tcPr>
            <w:tcW w:w="1608" w:type="dxa"/>
            <w:tcBorders>
              <w:top w:val="single" w:sz="8" w:space="0" w:color="000000"/>
              <w:bottom w:val="single" w:sz="8" w:space="0" w:color="000000"/>
            </w:tcBorders>
          </w:tcPr>
          <w:p w14:paraId="292EB765" w14:textId="77777777" w:rsidR="001663D4" w:rsidRDefault="00000000">
            <w:pPr>
              <w:pStyle w:val="TableParagraph"/>
              <w:spacing w:before="62"/>
              <w:ind w:left="25" w:right="2"/>
              <w:rPr>
                <w:sz w:val="18"/>
              </w:rPr>
            </w:pPr>
            <w:r>
              <w:rPr>
                <w:spacing w:val="-2"/>
                <w:sz w:val="18"/>
              </w:rPr>
              <w:t>24.0%</w:t>
            </w:r>
          </w:p>
        </w:tc>
      </w:tr>
    </w:tbl>
    <w:p w14:paraId="76659A9F" w14:textId="77777777" w:rsidR="001663D4" w:rsidRDefault="00000000">
      <w:pPr>
        <w:spacing w:before="88"/>
        <w:jc w:val="center"/>
        <w:rPr>
          <w:i/>
          <w:sz w:val="18"/>
        </w:rPr>
      </w:pPr>
      <w:r>
        <w:rPr>
          <w:i/>
          <w:sz w:val="18"/>
        </w:rPr>
        <w:t xml:space="preserve">Table 6: Patch quality decomposition by communication mode </w:t>
      </w:r>
      <w:r>
        <w:rPr>
          <w:i/>
          <w:spacing w:val="-2"/>
          <w:sz w:val="18"/>
        </w:rPr>
        <w:t>(N=50).</w:t>
      </w:r>
    </w:p>
    <w:p w14:paraId="32E9AF43" w14:textId="77777777" w:rsidR="001663D4" w:rsidRDefault="001663D4">
      <w:pPr>
        <w:pStyle w:val="BodyText"/>
        <w:spacing w:before="7"/>
        <w:ind w:left="0"/>
        <w:jc w:val="left"/>
        <w:rPr>
          <w:i/>
          <w:sz w:val="18"/>
        </w:rPr>
      </w:pPr>
    </w:p>
    <w:p w14:paraId="49F57BF9" w14:textId="77777777" w:rsidR="001663D4" w:rsidRDefault="00000000">
      <w:pPr>
        <w:pStyle w:val="Heading3"/>
      </w:pPr>
      <w:r>
        <w:t xml:space="preserve">File </w:t>
      </w:r>
      <w:r>
        <w:rPr>
          <w:spacing w:val="-2"/>
        </w:rPr>
        <w:t>Targeting.</w:t>
      </w:r>
    </w:p>
    <w:p w14:paraId="69A1E91B" w14:textId="77777777" w:rsidR="001663D4" w:rsidRDefault="00000000">
      <w:pPr>
        <w:pStyle w:val="BodyText"/>
        <w:spacing w:before="90" w:line="271" w:lineRule="auto"/>
        <w:ind w:right="118"/>
      </w:pPr>
      <w:r>
        <w:t>Among non-empty patches, the BB Coder correctly identifies the file(s) requiring modification in 82.6% of cases versus 55.1% for MP—a 27.5 percentage-point improvement (Figure 2c). Hybrid achieves 78.1%, close to BB. This directly mirrors the IFS advantage: shared-state access enables more accurate code localization.</w:t>
      </w:r>
    </w:p>
    <w:p w14:paraId="03788EFF" w14:textId="77777777" w:rsidR="001663D4" w:rsidRDefault="00000000">
      <w:pPr>
        <w:pStyle w:val="Heading3"/>
        <w:spacing w:before="160"/>
      </w:pPr>
      <w:r>
        <w:t xml:space="preserve">Conditional Resolve </w:t>
      </w:r>
      <w:r>
        <w:rPr>
          <w:spacing w:val="-2"/>
        </w:rPr>
        <w:t>Rate.</w:t>
      </w:r>
    </w:p>
    <w:p w14:paraId="43128C7A" w14:textId="77777777" w:rsidR="001663D4" w:rsidRDefault="00000000">
      <w:pPr>
        <w:pStyle w:val="BodyText"/>
        <w:spacing w:before="90" w:line="271" w:lineRule="auto"/>
        <w:ind w:right="119"/>
      </w:pPr>
      <w:r>
        <w:t>Once the correct file is targeted, all three modes achieve similar resolve rates: MP 22.2%, BB 21.1%, Hybrid 24.0%. The near-identical conditional rates confirm that patch generation precision—not information quality—is the binding constraint.</w:t>
      </w:r>
    </w:p>
    <w:p w14:paraId="39A3F4DE" w14:textId="77777777" w:rsidR="001663D4" w:rsidRDefault="00000000">
      <w:pPr>
        <w:pStyle w:val="Heading3"/>
        <w:spacing w:before="161"/>
      </w:pPr>
      <w:r>
        <w:t xml:space="preserve">Information Flow Bottleneck </w:t>
      </w:r>
      <w:r>
        <w:rPr>
          <w:spacing w:val="-2"/>
        </w:rPr>
        <w:t>Model.</w:t>
      </w:r>
    </w:p>
    <w:p w14:paraId="61F5CC9A" w14:textId="77777777" w:rsidR="001663D4" w:rsidRDefault="00000000">
      <w:pPr>
        <w:pStyle w:val="BodyText"/>
        <w:spacing w:before="90" w:line="271" w:lineRule="auto"/>
        <w:ind w:right="118"/>
      </w:pPr>
      <w:r>
        <w:t xml:space="preserve">These findings support a stage-by-stage model of how information quality translates into task outcomes (Figure </w:t>
      </w:r>
      <w:r>
        <w:rPr>
          <w:spacing w:val="-4"/>
        </w:rPr>
        <w:t>4):</w:t>
      </w:r>
    </w:p>
    <w:p w14:paraId="2DB715A0" w14:textId="77777777" w:rsidR="001663D4" w:rsidRDefault="00000000">
      <w:pPr>
        <w:pStyle w:val="BodyText"/>
        <w:spacing w:before="146"/>
        <w:ind w:left="0"/>
        <w:jc w:val="center"/>
      </w:pPr>
      <w:r>
        <w:lastRenderedPageBreak/>
        <w:t xml:space="preserve">Issue </w:t>
      </w:r>
      <w:r>
        <w:rPr>
          <w:rFonts w:ascii="Symbol" w:hAnsi="Symbol"/>
        </w:rPr>
        <w:t></w:t>
      </w:r>
      <w:r>
        <w:t xml:space="preserve"> [IFS] </w:t>
      </w:r>
      <w:r>
        <w:rPr>
          <w:rFonts w:ascii="Symbol" w:hAnsi="Symbol"/>
        </w:rPr>
        <w:t></w:t>
      </w:r>
      <w:r>
        <w:t xml:space="preserve"> File Targeting </w:t>
      </w:r>
      <w:r>
        <w:rPr>
          <w:rFonts w:ascii="Symbol" w:hAnsi="Symbol"/>
        </w:rPr>
        <w:t></w:t>
      </w:r>
      <w:r>
        <w:t xml:space="preserve"> [Patch Gen.] </w:t>
      </w:r>
      <w:r>
        <w:rPr>
          <w:rFonts w:ascii="Symbol" w:hAnsi="Symbol"/>
        </w:rPr>
        <w:t></w:t>
      </w:r>
      <w:r>
        <w:t xml:space="preserve"> Patch Apply </w:t>
      </w:r>
      <w:r>
        <w:rPr>
          <w:rFonts w:ascii="Symbol" w:hAnsi="Symbol"/>
        </w:rPr>
        <w:t></w:t>
      </w:r>
      <w:r>
        <w:t xml:space="preserve"> [Test] </w:t>
      </w:r>
      <w:r>
        <w:rPr>
          <w:rFonts w:ascii="Symbol" w:hAnsi="Symbol"/>
        </w:rPr>
        <w:t></w:t>
      </w:r>
      <w:r>
        <w:t xml:space="preserve"> </w:t>
      </w:r>
      <w:r>
        <w:rPr>
          <w:spacing w:val="-2"/>
        </w:rPr>
        <w:t>Resolve</w:t>
      </w:r>
    </w:p>
    <w:p w14:paraId="63C56142" w14:textId="77777777" w:rsidR="001663D4" w:rsidRDefault="00000000">
      <w:pPr>
        <w:pStyle w:val="BodyText"/>
        <w:spacing w:before="209" w:line="271" w:lineRule="auto"/>
        <w:ind w:right="118" w:firstLine="360"/>
      </w:pPr>
      <w:r>
        <w:t>BB</w:t>
      </w:r>
      <w:r>
        <w:rPr>
          <w:spacing w:val="-1"/>
        </w:rPr>
        <w:t xml:space="preserve"> </w:t>
      </w:r>
      <w:r>
        <w:t>outperforms</w:t>
      </w:r>
      <w:r>
        <w:rPr>
          <w:spacing w:val="-1"/>
        </w:rPr>
        <w:t xml:space="preserve"> </w:t>
      </w:r>
      <w:r>
        <w:t>MP</w:t>
      </w:r>
      <w:r>
        <w:rPr>
          <w:spacing w:val="-1"/>
        </w:rPr>
        <w:t xml:space="preserve"> </w:t>
      </w:r>
      <w:r>
        <w:t>at</w:t>
      </w:r>
      <w:r>
        <w:rPr>
          <w:spacing w:val="-1"/>
        </w:rPr>
        <w:t xml:space="preserve"> </w:t>
      </w:r>
      <w:r>
        <w:t>IFS</w:t>
      </w:r>
      <w:r>
        <w:rPr>
          <w:spacing w:val="-1"/>
        </w:rPr>
        <w:t xml:space="preserve"> </w:t>
      </w:r>
      <w:r>
        <w:t>(+50%)</w:t>
      </w:r>
      <w:r>
        <w:rPr>
          <w:spacing w:val="-1"/>
        </w:rPr>
        <w:t xml:space="preserve"> </w:t>
      </w:r>
      <w:r>
        <w:t>and</w:t>
      </w:r>
      <w:r>
        <w:rPr>
          <w:spacing w:val="-1"/>
        </w:rPr>
        <w:t xml:space="preserve"> </w:t>
      </w:r>
      <w:r>
        <w:t>file</w:t>
      </w:r>
      <w:r>
        <w:rPr>
          <w:spacing w:val="-1"/>
        </w:rPr>
        <w:t xml:space="preserve"> </w:t>
      </w:r>
      <w:r>
        <w:t>targeting</w:t>
      </w:r>
      <w:r>
        <w:rPr>
          <w:spacing w:val="-1"/>
        </w:rPr>
        <w:t xml:space="preserve"> </w:t>
      </w:r>
      <w:r>
        <w:t>(+27.5pp),</w:t>
      </w:r>
      <w:r>
        <w:rPr>
          <w:spacing w:val="-1"/>
        </w:rPr>
        <w:t xml:space="preserve"> </w:t>
      </w:r>
      <w:r>
        <w:t>but</w:t>
      </w:r>
      <w:r>
        <w:rPr>
          <w:spacing w:val="-1"/>
        </w:rPr>
        <w:t xml:space="preserve"> </w:t>
      </w:r>
      <w:r>
        <w:t>all</w:t>
      </w:r>
      <w:r>
        <w:rPr>
          <w:spacing w:val="-1"/>
        </w:rPr>
        <w:t xml:space="preserve"> </w:t>
      </w:r>
      <w:r>
        <w:t>modes</w:t>
      </w:r>
      <w:r>
        <w:rPr>
          <w:spacing w:val="-1"/>
        </w:rPr>
        <w:t xml:space="preserve"> </w:t>
      </w:r>
      <w:r>
        <w:t>converge</w:t>
      </w:r>
      <w:r>
        <w:rPr>
          <w:spacing w:val="-1"/>
        </w:rPr>
        <w:t xml:space="preserve"> </w:t>
      </w:r>
      <w:r>
        <w:t>to</w:t>
      </w:r>
      <w:r>
        <w:rPr>
          <w:spacing w:val="-1"/>
        </w:rPr>
        <w:t xml:space="preserve"> </w:t>
      </w:r>
      <w:r>
        <w:t>~22%</w:t>
      </w:r>
      <w:r>
        <w:rPr>
          <w:spacing w:val="-1"/>
        </w:rPr>
        <w:t xml:space="preserve"> </w:t>
      </w:r>
      <w:r>
        <w:t>conditional resolve rate at the patch generation stage. This bottleneck attenuates BB's upstream advantages, explaining why a 50% IFS improvement yields only a 4pp resolve rate gain.</w:t>
      </w:r>
    </w:p>
    <w:p w14:paraId="2630FB6B" w14:textId="77777777" w:rsidR="001663D4" w:rsidRDefault="001663D4">
      <w:pPr>
        <w:pStyle w:val="BodyText"/>
        <w:spacing w:before="12"/>
        <w:ind w:left="0"/>
        <w:jc w:val="left"/>
      </w:pPr>
    </w:p>
    <w:p w14:paraId="4029F490" w14:textId="77777777" w:rsidR="001663D4" w:rsidRDefault="00000000">
      <w:pPr>
        <w:pStyle w:val="Heading2"/>
        <w:numPr>
          <w:ilvl w:val="1"/>
          <w:numId w:val="1"/>
        </w:numPr>
        <w:tabs>
          <w:tab w:val="left" w:pos="450"/>
        </w:tabs>
      </w:pPr>
      <w:r>
        <w:t xml:space="preserve">Tool Use Ablation </w:t>
      </w:r>
      <w:r>
        <w:rPr>
          <w:spacing w:val="-2"/>
        </w:rPr>
        <w:t>Study</w:t>
      </w:r>
    </w:p>
    <w:p w14:paraId="24981719" w14:textId="77777777" w:rsidR="001663D4" w:rsidRDefault="00000000">
      <w:pPr>
        <w:spacing w:before="105" w:line="266" w:lineRule="auto"/>
        <w:ind w:left="120" w:right="97"/>
        <w:jc w:val="both"/>
        <w:rPr>
          <w:sz w:val="20"/>
        </w:rPr>
      </w:pPr>
      <w:r>
        <w:rPr>
          <w:sz w:val="20"/>
        </w:rPr>
        <w:t>To test whether tool access can address the patch generation bottleneck, we equipped the Coder with five tools (</w:t>
      </w:r>
      <w:r>
        <w:rPr>
          <w:rFonts w:ascii="Courier New"/>
          <w:sz w:val="18"/>
        </w:rPr>
        <w:t>read_file</w:t>
      </w:r>
      <w:r>
        <w:rPr>
          <w:sz w:val="20"/>
        </w:rPr>
        <w:t xml:space="preserve">, </w:t>
      </w:r>
      <w:r>
        <w:rPr>
          <w:rFonts w:ascii="Courier New"/>
          <w:sz w:val="18"/>
        </w:rPr>
        <w:t>search_code</w:t>
      </w:r>
      <w:r>
        <w:rPr>
          <w:sz w:val="20"/>
        </w:rPr>
        <w:t xml:space="preserve">, </w:t>
      </w:r>
      <w:r>
        <w:rPr>
          <w:rFonts w:ascii="Courier New"/>
          <w:sz w:val="18"/>
        </w:rPr>
        <w:t>read_lines</w:t>
      </w:r>
      <w:r>
        <w:rPr>
          <w:sz w:val="20"/>
        </w:rPr>
        <w:t xml:space="preserve">, </w:t>
      </w:r>
      <w:r>
        <w:rPr>
          <w:rFonts w:ascii="Courier New"/>
          <w:sz w:val="18"/>
        </w:rPr>
        <w:t>validate_patch</w:t>
      </w:r>
      <w:r>
        <w:rPr>
          <w:sz w:val="20"/>
        </w:rPr>
        <w:t xml:space="preserve">, </w:t>
      </w:r>
      <w:r>
        <w:rPr>
          <w:rFonts w:ascii="Courier New"/>
          <w:sz w:val="18"/>
        </w:rPr>
        <w:t>submit_patch</w:t>
      </w:r>
      <w:r>
        <w:rPr>
          <w:sz w:val="20"/>
        </w:rPr>
        <w:t>) and evaluated 10 issues under both MP and BB (Table 7).</w:t>
      </w:r>
    </w:p>
    <w:p w14:paraId="79BAEB4D" w14:textId="77777777" w:rsidR="001663D4" w:rsidRDefault="001663D4">
      <w:pPr>
        <w:pStyle w:val="BodyText"/>
        <w:spacing w:before="7"/>
        <w:ind w:left="0"/>
        <w:jc w:val="left"/>
        <w:rPr>
          <w:sz w:val="9"/>
        </w:rPr>
      </w:pPr>
    </w:p>
    <w:tbl>
      <w:tblPr>
        <w:tblW w:w="0" w:type="auto"/>
        <w:tblInd w:w="1519" w:type="dxa"/>
        <w:tblLayout w:type="fixed"/>
        <w:tblCellMar>
          <w:left w:w="0" w:type="dxa"/>
          <w:right w:w="0" w:type="dxa"/>
        </w:tblCellMar>
        <w:tblLook w:val="04A0" w:firstRow="1" w:lastRow="0" w:firstColumn="1" w:lastColumn="0" w:noHBand="0" w:noVBand="1"/>
      </w:tblPr>
      <w:tblGrid>
        <w:gridCol w:w="1381"/>
        <w:gridCol w:w="2141"/>
        <w:gridCol w:w="1584"/>
        <w:gridCol w:w="1230"/>
      </w:tblGrid>
      <w:tr w:rsidR="001663D4" w14:paraId="0E5B1832" w14:textId="77777777">
        <w:trPr>
          <w:trHeight w:val="340"/>
        </w:trPr>
        <w:tc>
          <w:tcPr>
            <w:tcW w:w="1381" w:type="dxa"/>
            <w:tcBorders>
              <w:top w:val="single" w:sz="8" w:space="0" w:color="000000"/>
              <w:bottom w:val="single" w:sz="8" w:space="0" w:color="000000"/>
            </w:tcBorders>
          </w:tcPr>
          <w:p w14:paraId="12E1E548" w14:textId="77777777" w:rsidR="001663D4" w:rsidRDefault="00000000">
            <w:pPr>
              <w:pStyle w:val="TableParagraph"/>
              <w:spacing w:before="62"/>
              <w:jc w:val="left"/>
              <w:rPr>
                <w:b/>
                <w:sz w:val="18"/>
              </w:rPr>
            </w:pPr>
            <w:r>
              <w:rPr>
                <w:b/>
                <w:spacing w:val="-2"/>
                <w:sz w:val="18"/>
              </w:rPr>
              <w:t>Config</w:t>
            </w:r>
          </w:p>
        </w:tc>
        <w:tc>
          <w:tcPr>
            <w:tcW w:w="2141" w:type="dxa"/>
            <w:tcBorders>
              <w:top w:val="single" w:sz="8" w:space="0" w:color="000000"/>
              <w:bottom w:val="single" w:sz="8" w:space="0" w:color="000000"/>
            </w:tcBorders>
          </w:tcPr>
          <w:p w14:paraId="7F25BBD1" w14:textId="77777777" w:rsidR="001663D4" w:rsidRDefault="00000000">
            <w:pPr>
              <w:pStyle w:val="TableParagraph"/>
              <w:spacing w:before="62"/>
              <w:ind w:left="281"/>
              <w:rPr>
                <w:b/>
                <w:sz w:val="18"/>
              </w:rPr>
            </w:pPr>
            <w:r>
              <w:rPr>
                <w:b/>
                <w:sz w:val="18"/>
              </w:rPr>
              <w:t xml:space="preserve">No Tool </w:t>
            </w:r>
            <w:r>
              <w:rPr>
                <w:b/>
                <w:spacing w:val="-5"/>
                <w:sz w:val="18"/>
              </w:rPr>
              <w:t>Use</w:t>
            </w:r>
          </w:p>
        </w:tc>
        <w:tc>
          <w:tcPr>
            <w:tcW w:w="1584" w:type="dxa"/>
            <w:tcBorders>
              <w:top w:val="single" w:sz="8" w:space="0" w:color="000000"/>
              <w:bottom w:val="single" w:sz="8" w:space="0" w:color="000000"/>
            </w:tcBorders>
          </w:tcPr>
          <w:p w14:paraId="65A337C3" w14:textId="77777777" w:rsidR="001663D4" w:rsidRDefault="00000000">
            <w:pPr>
              <w:pStyle w:val="TableParagraph"/>
              <w:spacing w:before="62"/>
              <w:ind w:left="12"/>
              <w:rPr>
                <w:b/>
                <w:sz w:val="18"/>
              </w:rPr>
            </w:pPr>
            <w:r>
              <w:rPr>
                <w:b/>
                <w:sz w:val="18"/>
              </w:rPr>
              <w:t xml:space="preserve">Tool </w:t>
            </w:r>
            <w:r>
              <w:rPr>
                <w:b/>
                <w:spacing w:val="-5"/>
                <w:sz w:val="18"/>
              </w:rPr>
              <w:t>Use</w:t>
            </w:r>
          </w:p>
        </w:tc>
        <w:tc>
          <w:tcPr>
            <w:tcW w:w="1230" w:type="dxa"/>
            <w:tcBorders>
              <w:top w:val="single" w:sz="8" w:space="0" w:color="000000"/>
              <w:bottom w:val="single" w:sz="8" w:space="0" w:color="000000"/>
            </w:tcBorders>
          </w:tcPr>
          <w:p w14:paraId="419F10FA" w14:textId="77777777" w:rsidR="001663D4" w:rsidRDefault="00000000">
            <w:pPr>
              <w:pStyle w:val="TableParagraph"/>
              <w:spacing w:before="62"/>
              <w:ind w:left="78" w:right="1"/>
              <w:rPr>
                <w:b/>
                <w:sz w:val="18"/>
              </w:rPr>
            </w:pPr>
            <w:r>
              <w:rPr>
                <w:b/>
                <w:spacing w:val="-2"/>
                <w:sz w:val="18"/>
              </w:rPr>
              <w:t>Delta</w:t>
            </w:r>
          </w:p>
        </w:tc>
      </w:tr>
      <w:tr w:rsidR="001663D4" w14:paraId="3A6FC509" w14:textId="77777777">
        <w:trPr>
          <w:trHeight w:val="349"/>
        </w:trPr>
        <w:tc>
          <w:tcPr>
            <w:tcW w:w="1381" w:type="dxa"/>
            <w:tcBorders>
              <w:top w:val="single" w:sz="8" w:space="0" w:color="000000"/>
            </w:tcBorders>
          </w:tcPr>
          <w:p w14:paraId="57BBF3AE" w14:textId="77777777" w:rsidR="001663D4" w:rsidRDefault="00000000">
            <w:pPr>
              <w:pStyle w:val="TableParagraph"/>
              <w:spacing w:before="62"/>
              <w:jc w:val="left"/>
              <w:rPr>
                <w:sz w:val="18"/>
              </w:rPr>
            </w:pPr>
            <w:r>
              <w:rPr>
                <w:spacing w:val="-5"/>
                <w:sz w:val="18"/>
              </w:rPr>
              <w:t>MP</w:t>
            </w:r>
          </w:p>
        </w:tc>
        <w:tc>
          <w:tcPr>
            <w:tcW w:w="2141" w:type="dxa"/>
            <w:tcBorders>
              <w:top w:val="single" w:sz="8" w:space="0" w:color="000000"/>
            </w:tcBorders>
          </w:tcPr>
          <w:p w14:paraId="608038EB" w14:textId="77777777" w:rsidR="001663D4" w:rsidRDefault="00000000">
            <w:pPr>
              <w:pStyle w:val="TableParagraph"/>
              <w:spacing w:before="62"/>
              <w:ind w:left="281" w:right="1"/>
              <w:rPr>
                <w:sz w:val="18"/>
              </w:rPr>
            </w:pPr>
            <w:r>
              <w:rPr>
                <w:spacing w:val="-4"/>
                <w:sz w:val="18"/>
              </w:rPr>
              <w:t>3/10</w:t>
            </w:r>
          </w:p>
        </w:tc>
        <w:tc>
          <w:tcPr>
            <w:tcW w:w="1584" w:type="dxa"/>
            <w:tcBorders>
              <w:top w:val="single" w:sz="8" w:space="0" w:color="000000"/>
            </w:tcBorders>
          </w:tcPr>
          <w:p w14:paraId="32147FFD" w14:textId="77777777" w:rsidR="001663D4" w:rsidRDefault="00000000">
            <w:pPr>
              <w:pStyle w:val="TableParagraph"/>
              <w:spacing w:before="62"/>
              <w:ind w:left="12" w:right="1"/>
              <w:rPr>
                <w:sz w:val="18"/>
              </w:rPr>
            </w:pPr>
            <w:r>
              <w:rPr>
                <w:spacing w:val="-4"/>
                <w:sz w:val="18"/>
              </w:rPr>
              <w:t>3/10</w:t>
            </w:r>
          </w:p>
        </w:tc>
        <w:tc>
          <w:tcPr>
            <w:tcW w:w="1230" w:type="dxa"/>
            <w:tcBorders>
              <w:top w:val="single" w:sz="8" w:space="0" w:color="000000"/>
            </w:tcBorders>
          </w:tcPr>
          <w:p w14:paraId="577EE6F9" w14:textId="77777777" w:rsidR="001663D4" w:rsidRDefault="00000000">
            <w:pPr>
              <w:pStyle w:val="TableParagraph"/>
              <w:spacing w:before="62"/>
              <w:ind w:left="78"/>
              <w:rPr>
                <w:sz w:val="18"/>
              </w:rPr>
            </w:pPr>
            <w:r>
              <w:rPr>
                <w:spacing w:val="-10"/>
                <w:sz w:val="18"/>
              </w:rPr>
              <w:t>0</w:t>
            </w:r>
          </w:p>
        </w:tc>
      </w:tr>
      <w:tr w:rsidR="001663D4" w14:paraId="13F83B5A" w14:textId="77777777">
        <w:trPr>
          <w:trHeight w:val="350"/>
        </w:trPr>
        <w:tc>
          <w:tcPr>
            <w:tcW w:w="1381" w:type="dxa"/>
            <w:tcBorders>
              <w:bottom w:val="single" w:sz="8" w:space="0" w:color="000000"/>
            </w:tcBorders>
          </w:tcPr>
          <w:p w14:paraId="6CE6B74B" w14:textId="77777777" w:rsidR="001663D4" w:rsidRDefault="00000000">
            <w:pPr>
              <w:pStyle w:val="TableParagraph"/>
              <w:jc w:val="left"/>
              <w:rPr>
                <w:sz w:val="18"/>
              </w:rPr>
            </w:pPr>
            <w:r>
              <w:rPr>
                <w:spacing w:val="-5"/>
                <w:sz w:val="18"/>
              </w:rPr>
              <w:t>BB</w:t>
            </w:r>
          </w:p>
        </w:tc>
        <w:tc>
          <w:tcPr>
            <w:tcW w:w="2141" w:type="dxa"/>
            <w:tcBorders>
              <w:bottom w:val="single" w:sz="8" w:space="0" w:color="000000"/>
            </w:tcBorders>
          </w:tcPr>
          <w:p w14:paraId="6A12ADF5" w14:textId="77777777" w:rsidR="001663D4" w:rsidRDefault="00000000">
            <w:pPr>
              <w:pStyle w:val="TableParagraph"/>
              <w:ind w:left="281" w:right="1"/>
              <w:rPr>
                <w:sz w:val="18"/>
              </w:rPr>
            </w:pPr>
            <w:r>
              <w:rPr>
                <w:spacing w:val="-4"/>
                <w:sz w:val="18"/>
              </w:rPr>
              <w:t>4/10</w:t>
            </w:r>
          </w:p>
        </w:tc>
        <w:tc>
          <w:tcPr>
            <w:tcW w:w="1584" w:type="dxa"/>
            <w:tcBorders>
              <w:bottom w:val="single" w:sz="8" w:space="0" w:color="000000"/>
            </w:tcBorders>
          </w:tcPr>
          <w:p w14:paraId="69A877A1" w14:textId="77777777" w:rsidR="001663D4" w:rsidRDefault="00000000">
            <w:pPr>
              <w:pStyle w:val="TableParagraph"/>
              <w:ind w:left="12" w:right="1"/>
              <w:rPr>
                <w:sz w:val="18"/>
              </w:rPr>
            </w:pPr>
            <w:r>
              <w:rPr>
                <w:spacing w:val="-4"/>
                <w:sz w:val="18"/>
              </w:rPr>
              <w:t>4/10</w:t>
            </w:r>
          </w:p>
        </w:tc>
        <w:tc>
          <w:tcPr>
            <w:tcW w:w="1230" w:type="dxa"/>
            <w:tcBorders>
              <w:bottom w:val="single" w:sz="8" w:space="0" w:color="000000"/>
            </w:tcBorders>
          </w:tcPr>
          <w:p w14:paraId="7F023D57" w14:textId="77777777" w:rsidR="001663D4" w:rsidRDefault="00000000">
            <w:pPr>
              <w:pStyle w:val="TableParagraph"/>
              <w:ind w:left="78"/>
              <w:rPr>
                <w:sz w:val="18"/>
              </w:rPr>
            </w:pPr>
            <w:r>
              <w:rPr>
                <w:spacing w:val="-10"/>
                <w:sz w:val="18"/>
              </w:rPr>
              <w:t>0</w:t>
            </w:r>
          </w:p>
        </w:tc>
      </w:tr>
    </w:tbl>
    <w:p w14:paraId="3509B234" w14:textId="77777777" w:rsidR="001663D4" w:rsidRDefault="00000000">
      <w:pPr>
        <w:spacing w:before="73"/>
        <w:jc w:val="center"/>
        <w:rPr>
          <w:i/>
          <w:sz w:val="18"/>
        </w:rPr>
      </w:pPr>
      <w:r>
        <w:rPr>
          <w:i/>
          <w:sz w:val="18"/>
        </w:rPr>
        <w:t xml:space="preserve">Table 7: Resolve rate with and without tool use (10-issue </w:t>
      </w:r>
      <w:r>
        <w:rPr>
          <w:i/>
          <w:spacing w:val="-2"/>
          <w:sz w:val="18"/>
        </w:rPr>
        <w:t>ablation).</w:t>
      </w:r>
    </w:p>
    <w:p w14:paraId="50064BCF" w14:textId="77777777" w:rsidR="001663D4" w:rsidRDefault="001663D4">
      <w:pPr>
        <w:pStyle w:val="BodyText"/>
        <w:spacing w:before="7"/>
        <w:ind w:left="0"/>
        <w:jc w:val="left"/>
        <w:rPr>
          <w:i/>
          <w:sz w:val="18"/>
        </w:rPr>
      </w:pPr>
    </w:p>
    <w:p w14:paraId="1C9712A7" w14:textId="77777777" w:rsidR="001663D4" w:rsidRDefault="00000000">
      <w:pPr>
        <w:pStyle w:val="BodyText"/>
        <w:spacing w:before="0" w:line="266" w:lineRule="auto"/>
        <w:ind w:right="118" w:firstLine="360"/>
      </w:pPr>
      <w:r>
        <w:t>Tool</w:t>
      </w:r>
      <w:r>
        <w:rPr>
          <w:spacing w:val="-13"/>
        </w:rPr>
        <w:t xml:space="preserve"> </w:t>
      </w:r>
      <w:r>
        <w:t xml:space="preserve">use does not improve resolve rates for either configuration. The </w:t>
      </w:r>
      <w:r>
        <w:rPr>
          <w:rFonts w:ascii="Courier New" w:hAnsi="Courier New"/>
          <w:sz w:val="18"/>
        </w:rPr>
        <w:t>validate_patch</w:t>
      </w:r>
      <w:r>
        <w:rPr>
          <w:rFonts w:ascii="Courier New" w:hAnsi="Courier New"/>
          <w:spacing w:val="-27"/>
          <w:sz w:val="18"/>
        </w:rPr>
        <w:t xml:space="preserve"> </w:t>
      </w:r>
      <w:r>
        <w:t>tool detects format errors, but the LLM cannot correct them even with multiple retries. Token consumption increases 2—4x without additional resolutions. This confirms that the bottleneck resides in the LLM's intrinsic diff generation ability, not in information insufficiency or lack of tool access.</w:t>
      </w:r>
    </w:p>
    <w:p w14:paraId="6AB34AF6" w14:textId="77777777" w:rsidR="001663D4" w:rsidRDefault="001663D4">
      <w:pPr>
        <w:pStyle w:val="BodyText"/>
        <w:spacing w:before="19"/>
        <w:ind w:left="0"/>
        <w:jc w:val="left"/>
      </w:pPr>
    </w:p>
    <w:p w14:paraId="7B4FA557" w14:textId="77777777" w:rsidR="001663D4" w:rsidRDefault="00000000">
      <w:pPr>
        <w:pStyle w:val="Heading2"/>
        <w:numPr>
          <w:ilvl w:val="1"/>
          <w:numId w:val="1"/>
        </w:numPr>
        <w:tabs>
          <w:tab w:val="left" w:pos="450"/>
        </w:tabs>
      </w:pPr>
      <w:r>
        <w:t>Cost-</w:t>
      </w:r>
      <w:r>
        <w:rPr>
          <w:spacing w:val="-2"/>
        </w:rPr>
        <w:t>Efficiency</w:t>
      </w:r>
    </w:p>
    <w:p w14:paraId="398702FA" w14:textId="77777777" w:rsidR="001663D4" w:rsidRDefault="00000000">
      <w:pPr>
        <w:pStyle w:val="BodyText"/>
        <w:spacing w:line="271" w:lineRule="auto"/>
        <w:ind w:right="118"/>
      </w:pPr>
      <w:r>
        <w:t xml:space="preserve">BB incurs significantly higher token costs: 54,849 tokens per issue versus MP's 25,316 (2.17x, Wilcoxon </w:t>
      </w:r>
      <w:r>
        <w:rPr>
          <w:i/>
        </w:rPr>
        <w:t>p</w:t>
      </w:r>
      <w:r>
        <w:t xml:space="preserve">&lt;0.001). Latency shows a similar pattern (171s vs. 106s, 1.61x, </w:t>
      </w:r>
      <w:r>
        <w:rPr>
          <w:i/>
        </w:rPr>
        <w:t>p</w:t>
      </w:r>
      <w:r>
        <w:t>&lt;0.001). The overhead stems from blackboard state serialization. In terms of tokens per resolved issue, MP uses ~211,000 while BB uses ~343,000. The marginal cost of BB's additional resolutions is high at current resolve rates, but the fixed serialization overhead would be amortized as resolve rates improve.</w:t>
      </w:r>
    </w:p>
    <w:p w14:paraId="0B89FAC7" w14:textId="77777777" w:rsidR="001663D4" w:rsidRDefault="001663D4">
      <w:pPr>
        <w:pStyle w:val="BodyText"/>
        <w:spacing w:before="12"/>
        <w:ind w:left="0"/>
        <w:jc w:val="left"/>
      </w:pPr>
    </w:p>
    <w:p w14:paraId="4766627C" w14:textId="77777777" w:rsidR="001663D4" w:rsidRDefault="00000000">
      <w:pPr>
        <w:pStyle w:val="Heading2"/>
        <w:numPr>
          <w:ilvl w:val="1"/>
          <w:numId w:val="1"/>
        </w:numPr>
        <w:tabs>
          <w:tab w:val="left" w:pos="450"/>
        </w:tabs>
      </w:pPr>
      <w:r>
        <w:t>Case Study: django-</w:t>
      </w:r>
      <w:r>
        <w:rPr>
          <w:spacing w:val="-2"/>
        </w:rPr>
        <w:t>13028</w:t>
      </w:r>
    </w:p>
    <w:p w14:paraId="3DDCFFBF" w14:textId="77777777" w:rsidR="001663D4" w:rsidRDefault="00000000">
      <w:pPr>
        <w:pStyle w:val="BodyText"/>
      </w:pPr>
      <w:r>
        <w:t xml:space="preserve">We examine django-13028, resolved exclusively by BB (Figure </w:t>
      </w:r>
      <w:r>
        <w:rPr>
          <w:spacing w:val="-5"/>
        </w:rPr>
        <w:t>5).</w:t>
      </w:r>
    </w:p>
    <w:p w14:paraId="3AA6A33E" w14:textId="02C9D31F" w:rsidR="001663D4" w:rsidRDefault="00C56C50">
      <w:pPr>
        <w:pStyle w:val="BodyText"/>
        <w:ind w:left="0"/>
        <w:rPr>
          <w:rFonts w:eastAsiaTheme="minorEastAsia"/>
          <w:lang w:eastAsia="zh-CN"/>
        </w:rPr>
      </w:pPr>
      <w:r>
        <w:rPr>
          <w:noProof/>
        </w:rPr>
        <w:drawing>
          <wp:inline distT="0" distB="0" distL="0" distR="0" wp14:anchorId="66E8AA90" wp14:editId="3CE04528">
            <wp:extent cx="5937885" cy="2125980"/>
            <wp:effectExtent l="0" t="0" r="5715" b="7620"/>
            <wp:docPr id="2069399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7885" cy="2125980"/>
                    </a:xfrm>
                    <a:prstGeom prst="rect">
                      <a:avLst/>
                    </a:prstGeom>
                    <a:noFill/>
                    <a:ln>
                      <a:noFill/>
                    </a:ln>
                  </pic:spPr>
                </pic:pic>
              </a:graphicData>
            </a:graphic>
          </wp:inline>
        </w:drawing>
      </w:r>
    </w:p>
    <w:p w14:paraId="027DA074" w14:textId="77777777" w:rsidR="001663D4" w:rsidRDefault="00000000">
      <w:pPr>
        <w:spacing w:before="119"/>
        <w:ind w:left="2540"/>
        <w:jc w:val="both"/>
        <w:rPr>
          <w:rFonts w:eastAsiaTheme="minorEastAsia"/>
          <w:i/>
          <w:sz w:val="18"/>
          <w:lang w:eastAsia="zh-CN"/>
        </w:rPr>
      </w:pPr>
      <w:r>
        <w:rPr>
          <w:i/>
          <w:color w:val="545454"/>
          <w:sz w:val="18"/>
        </w:rPr>
        <w:t xml:space="preserve">[Figure </w:t>
      </w:r>
      <w:r>
        <w:rPr>
          <w:rFonts w:eastAsiaTheme="minorEastAsia" w:hint="eastAsia"/>
          <w:i/>
          <w:color w:val="545454"/>
          <w:sz w:val="18"/>
          <w:lang w:eastAsia="zh-CN"/>
        </w:rPr>
        <w:t>5: Case Study</w:t>
      </w:r>
      <w:r>
        <w:rPr>
          <w:i/>
          <w:color w:val="545454"/>
          <w:spacing w:val="-2"/>
          <w:sz w:val="18"/>
        </w:rPr>
        <w:t>]</w:t>
      </w:r>
    </w:p>
    <w:p w14:paraId="624C0DEA" w14:textId="77777777" w:rsidR="001663D4" w:rsidRDefault="001663D4">
      <w:pPr>
        <w:pStyle w:val="BodyText"/>
        <w:ind w:left="0"/>
        <w:rPr>
          <w:rFonts w:eastAsiaTheme="minorEastAsia"/>
          <w:lang w:eastAsia="zh-CN"/>
        </w:rPr>
        <w:sectPr w:rsidR="001663D4">
          <w:type w:val="continuous"/>
          <w:pgSz w:w="12240" w:h="15840"/>
          <w:pgMar w:top="1400" w:right="1440" w:bottom="280" w:left="1440" w:header="720" w:footer="720" w:gutter="0"/>
          <w:cols w:space="720"/>
        </w:sectPr>
      </w:pPr>
    </w:p>
    <w:p w14:paraId="1ABEA772" w14:textId="77777777" w:rsidR="001663D4" w:rsidRDefault="00000000">
      <w:pPr>
        <w:spacing w:before="69" w:line="264" w:lineRule="auto"/>
        <w:ind w:left="120" w:right="112" w:firstLine="360"/>
        <w:jc w:val="both"/>
        <w:rPr>
          <w:sz w:val="20"/>
        </w:rPr>
      </w:pPr>
      <w:r>
        <w:rPr>
          <w:b/>
          <w:sz w:val="20"/>
        </w:rPr>
        <w:lastRenderedPageBreak/>
        <w:t>MP Failure</w:t>
      </w:r>
      <w:r>
        <w:rPr>
          <w:sz w:val="20"/>
        </w:rPr>
        <w:t xml:space="preserve">: The Planner correctly identifies the root cause—a naming collision between a user-defined </w:t>
      </w:r>
      <w:r>
        <w:rPr>
          <w:rFonts w:ascii="Courier New" w:hAnsi="Courier New"/>
          <w:sz w:val="18"/>
        </w:rPr>
        <w:t>filterable</w:t>
      </w:r>
      <w:r>
        <w:rPr>
          <w:rFonts w:ascii="Courier New" w:hAnsi="Courier New"/>
          <w:spacing w:val="-27"/>
          <w:sz w:val="18"/>
        </w:rPr>
        <w:t xml:space="preserve"> </w:t>
      </w:r>
      <w:r>
        <w:rPr>
          <w:sz w:val="20"/>
        </w:rPr>
        <w:t xml:space="preserve">field and Django's internal </w:t>
      </w:r>
      <w:r>
        <w:rPr>
          <w:rFonts w:ascii="Courier New" w:hAnsi="Courier New"/>
          <w:sz w:val="18"/>
        </w:rPr>
        <w:t>check_filterable</w:t>
      </w:r>
      <w:r>
        <w:rPr>
          <w:rFonts w:ascii="Courier New" w:hAnsi="Courier New"/>
          <w:spacing w:val="-27"/>
          <w:sz w:val="18"/>
        </w:rPr>
        <w:t xml:space="preserve"> </w:t>
      </w:r>
      <w:r>
        <w:rPr>
          <w:sz w:val="20"/>
        </w:rPr>
        <w:t>method. However, its summary compresses the diagnosis into ~679 tokens without exact traceback line numbers or method location (</w:t>
      </w:r>
      <w:r>
        <w:rPr>
          <w:rFonts w:ascii="Courier New" w:hAnsi="Courier New"/>
          <w:sz w:val="18"/>
        </w:rPr>
        <w:t>Query.check_filterable</w:t>
      </w:r>
      <w:r>
        <w:rPr>
          <w:rFonts w:ascii="Courier New" w:hAnsi="Courier New"/>
          <w:spacing w:val="-27"/>
          <w:sz w:val="18"/>
        </w:rPr>
        <w:t xml:space="preserve"> </w:t>
      </w:r>
      <w:r>
        <w:rPr>
          <w:sz w:val="20"/>
        </w:rPr>
        <w:t>at</w:t>
      </w:r>
      <w:r>
        <w:rPr>
          <w:spacing w:val="-13"/>
          <w:sz w:val="20"/>
        </w:rPr>
        <w:t xml:space="preserve"> </w:t>
      </w:r>
      <w:r>
        <w:rPr>
          <w:sz w:val="20"/>
        </w:rPr>
        <w:t>line</w:t>
      </w:r>
      <w:r>
        <w:rPr>
          <w:spacing w:val="-12"/>
          <w:sz w:val="20"/>
        </w:rPr>
        <w:t xml:space="preserve"> </w:t>
      </w:r>
      <w:r>
        <w:rPr>
          <w:sz w:val="20"/>
        </w:rPr>
        <w:t>1131</w:t>
      </w:r>
      <w:r>
        <w:rPr>
          <w:spacing w:val="-13"/>
          <w:sz w:val="20"/>
        </w:rPr>
        <w:t xml:space="preserve"> </w:t>
      </w:r>
      <w:r>
        <w:rPr>
          <w:sz w:val="20"/>
        </w:rPr>
        <w:t>of</w:t>
      </w:r>
      <w:r>
        <w:rPr>
          <w:spacing w:val="-11"/>
          <w:sz w:val="20"/>
        </w:rPr>
        <w:t xml:space="preserve"> </w:t>
      </w:r>
      <w:r>
        <w:rPr>
          <w:rFonts w:ascii="Courier New" w:hAnsi="Courier New"/>
          <w:sz w:val="18"/>
        </w:rPr>
        <w:t>django/db/models/sql/query.py</w:t>
      </w:r>
      <w:r>
        <w:rPr>
          <w:sz w:val="20"/>
        </w:rPr>
        <w:t>).</w:t>
      </w:r>
      <w:r>
        <w:rPr>
          <w:spacing w:val="-3"/>
          <w:sz w:val="20"/>
        </w:rPr>
        <w:t xml:space="preserve"> </w:t>
      </w:r>
      <w:r>
        <w:rPr>
          <w:sz w:val="20"/>
        </w:rPr>
        <w:t>The</w:t>
      </w:r>
      <w:r>
        <w:rPr>
          <w:spacing w:val="-4"/>
          <w:sz w:val="20"/>
        </w:rPr>
        <w:t xml:space="preserve"> </w:t>
      </w:r>
      <w:r>
        <w:rPr>
          <w:sz w:val="20"/>
        </w:rPr>
        <w:t>Coder</w:t>
      </w:r>
      <w:r>
        <w:rPr>
          <w:spacing w:val="-4"/>
          <w:sz w:val="20"/>
        </w:rPr>
        <w:t xml:space="preserve"> </w:t>
      </w:r>
      <w:r>
        <w:rPr>
          <w:sz w:val="20"/>
        </w:rPr>
        <w:t>instead</w:t>
      </w:r>
      <w:r>
        <w:rPr>
          <w:spacing w:val="-4"/>
          <w:sz w:val="20"/>
        </w:rPr>
        <w:t xml:space="preserve"> </w:t>
      </w:r>
      <w:r>
        <w:rPr>
          <w:sz w:val="20"/>
        </w:rPr>
        <w:t xml:space="preserve">patches </w:t>
      </w:r>
      <w:r>
        <w:rPr>
          <w:rFonts w:ascii="Courier New" w:hAnsi="Courier New"/>
          <w:sz w:val="18"/>
        </w:rPr>
        <w:t>Query.clone()</w:t>
      </w:r>
      <w:r>
        <w:rPr>
          <w:rFonts w:ascii="Courier New" w:hAnsi="Courier New"/>
          <w:spacing w:val="-27"/>
          <w:sz w:val="18"/>
        </w:rPr>
        <w:t xml:space="preserve"> </w:t>
      </w:r>
      <w:r>
        <w:rPr>
          <w:sz w:val="20"/>
        </w:rPr>
        <w:t>at</w:t>
      </w:r>
      <w:r>
        <w:rPr>
          <w:spacing w:val="-13"/>
          <w:sz w:val="20"/>
        </w:rPr>
        <w:t xml:space="preserve"> </w:t>
      </w:r>
      <w:r>
        <w:rPr>
          <w:sz w:val="20"/>
        </w:rPr>
        <w:t>line</w:t>
      </w:r>
      <w:r>
        <w:rPr>
          <w:spacing w:val="-12"/>
          <w:sz w:val="20"/>
        </w:rPr>
        <w:t xml:space="preserve"> </w:t>
      </w:r>
      <w:r>
        <w:rPr>
          <w:sz w:val="20"/>
        </w:rPr>
        <w:t>355—a</w:t>
      </w:r>
      <w:r>
        <w:rPr>
          <w:spacing w:val="-12"/>
          <w:sz w:val="20"/>
        </w:rPr>
        <w:t xml:space="preserve"> </w:t>
      </w:r>
      <w:r>
        <w:rPr>
          <w:sz w:val="20"/>
        </w:rPr>
        <w:t>different</w:t>
      </w:r>
      <w:r>
        <w:rPr>
          <w:spacing w:val="-2"/>
          <w:sz w:val="20"/>
        </w:rPr>
        <w:t xml:space="preserve"> </w:t>
      </w:r>
      <w:r>
        <w:rPr>
          <w:sz w:val="20"/>
        </w:rPr>
        <w:t>method</w:t>
      </w:r>
      <w:r>
        <w:rPr>
          <w:spacing w:val="-2"/>
          <w:sz w:val="20"/>
        </w:rPr>
        <w:t xml:space="preserve"> </w:t>
      </w:r>
      <w:r>
        <w:rPr>
          <w:sz w:val="20"/>
        </w:rPr>
        <w:t>dealing</w:t>
      </w:r>
      <w:r>
        <w:rPr>
          <w:spacing w:val="-2"/>
          <w:sz w:val="20"/>
        </w:rPr>
        <w:t xml:space="preserve"> </w:t>
      </w:r>
      <w:r>
        <w:rPr>
          <w:sz w:val="20"/>
        </w:rPr>
        <w:t>with</w:t>
      </w:r>
      <w:r>
        <w:rPr>
          <w:spacing w:val="-2"/>
          <w:sz w:val="20"/>
        </w:rPr>
        <w:t xml:space="preserve"> </w:t>
      </w:r>
      <w:r>
        <w:rPr>
          <w:sz w:val="20"/>
        </w:rPr>
        <w:t>query</w:t>
      </w:r>
      <w:r>
        <w:rPr>
          <w:spacing w:val="-2"/>
          <w:sz w:val="20"/>
        </w:rPr>
        <w:t xml:space="preserve"> </w:t>
      </w:r>
      <w:r>
        <w:rPr>
          <w:sz w:val="20"/>
        </w:rPr>
        <w:t>cache</w:t>
      </w:r>
      <w:r>
        <w:rPr>
          <w:spacing w:val="-2"/>
          <w:sz w:val="20"/>
        </w:rPr>
        <w:t xml:space="preserve"> </w:t>
      </w:r>
      <w:r>
        <w:rPr>
          <w:sz w:val="20"/>
        </w:rPr>
        <w:t>management.</w:t>
      </w:r>
      <w:r>
        <w:rPr>
          <w:spacing w:val="-2"/>
          <w:sz w:val="20"/>
        </w:rPr>
        <w:t xml:space="preserve"> </w:t>
      </w:r>
      <w:r>
        <w:rPr>
          <w:sz w:val="20"/>
        </w:rPr>
        <w:t>Despite</w:t>
      </w:r>
      <w:r>
        <w:rPr>
          <w:spacing w:val="-2"/>
          <w:sz w:val="20"/>
        </w:rPr>
        <w:t xml:space="preserve"> </w:t>
      </w:r>
      <w:r>
        <w:rPr>
          <w:sz w:val="20"/>
        </w:rPr>
        <w:t>three</w:t>
      </w:r>
      <w:r>
        <w:rPr>
          <w:spacing w:val="-2"/>
          <w:sz w:val="20"/>
        </w:rPr>
        <w:t xml:space="preserve"> </w:t>
      </w:r>
      <w:r>
        <w:rPr>
          <w:sz w:val="20"/>
        </w:rPr>
        <w:t xml:space="preserve">iterations, the Coder never locates the actual </w:t>
      </w:r>
      <w:r>
        <w:rPr>
          <w:rFonts w:ascii="Courier New" w:hAnsi="Courier New"/>
          <w:sz w:val="18"/>
        </w:rPr>
        <w:t>check_filterable</w:t>
      </w:r>
      <w:r>
        <w:rPr>
          <w:rFonts w:ascii="Courier New" w:hAnsi="Courier New"/>
          <w:spacing w:val="-37"/>
          <w:sz w:val="18"/>
        </w:rPr>
        <w:t xml:space="preserve"> </w:t>
      </w:r>
      <w:r>
        <w:rPr>
          <w:sz w:val="20"/>
        </w:rPr>
        <w:t>method.</w:t>
      </w:r>
    </w:p>
    <w:p w14:paraId="1F2A874C" w14:textId="77777777" w:rsidR="001663D4" w:rsidRDefault="00000000">
      <w:pPr>
        <w:spacing w:before="119" w:line="264" w:lineRule="auto"/>
        <w:ind w:left="120" w:right="117" w:firstLine="360"/>
        <w:jc w:val="both"/>
        <w:rPr>
          <w:sz w:val="20"/>
        </w:rPr>
      </w:pPr>
      <w:r>
        <w:rPr>
          <w:b/>
          <w:sz w:val="20"/>
        </w:rPr>
        <w:t>BB Success</w:t>
      </w:r>
      <w:r>
        <w:rPr>
          <w:sz w:val="20"/>
        </w:rPr>
        <w:t xml:space="preserve">: The Coder reads the Planner's analysis alongside the verbatim issue description, which includes the full traceback: </w:t>
      </w:r>
      <w:r>
        <w:rPr>
          <w:rFonts w:ascii="Courier New"/>
          <w:sz w:val="18"/>
        </w:rPr>
        <w:t>File "django/db/models/sql/query.py", line 1131, in check_filterable</w:t>
      </w:r>
      <w:r>
        <w:rPr>
          <w:sz w:val="20"/>
        </w:rPr>
        <w:t>. With</w:t>
      </w:r>
      <w:r>
        <w:rPr>
          <w:spacing w:val="-6"/>
          <w:sz w:val="20"/>
        </w:rPr>
        <w:t xml:space="preserve"> </w:t>
      </w:r>
      <w:r>
        <w:rPr>
          <w:sz w:val="20"/>
        </w:rPr>
        <w:t>direct</w:t>
      </w:r>
      <w:r>
        <w:rPr>
          <w:spacing w:val="-6"/>
          <w:sz w:val="20"/>
        </w:rPr>
        <w:t xml:space="preserve"> </w:t>
      </w:r>
      <w:r>
        <w:rPr>
          <w:sz w:val="20"/>
        </w:rPr>
        <w:t>access,</w:t>
      </w:r>
      <w:r>
        <w:rPr>
          <w:spacing w:val="-6"/>
          <w:sz w:val="20"/>
        </w:rPr>
        <w:t xml:space="preserve"> </w:t>
      </w:r>
      <w:r>
        <w:rPr>
          <w:sz w:val="20"/>
        </w:rPr>
        <w:t>the</w:t>
      </w:r>
      <w:r>
        <w:rPr>
          <w:spacing w:val="-6"/>
          <w:sz w:val="20"/>
        </w:rPr>
        <w:t xml:space="preserve"> </w:t>
      </w:r>
      <w:r>
        <w:rPr>
          <w:sz w:val="20"/>
        </w:rPr>
        <w:t>Coder</w:t>
      </w:r>
      <w:r>
        <w:rPr>
          <w:spacing w:val="-6"/>
          <w:sz w:val="20"/>
        </w:rPr>
        <w:t xml:space="preserve"> </w:t>
      </w:r>
      <w:r>
        <w:rPr>
          <w:sz w:val="20"/>
        </w:rPr>
        <w:t>generates</w:t>
      </w:r>
      <w:r>
        <w:rPr>
          <w:spacing w:val="-6"/>
          <w:sz w:val="20"/>
        </w:rPr>
        <w:t xml:space="preserve"> </w:t>
      </w:r>
      <w:r>
        <w:rPr>
          <w:sz w:val="20"/>
        </w:rPr>
        <w:t>a</w:t>
      </w:r>
      <w:r>
        <w:rPr>
          <w:spacing w:val="-6"/>
          <w:sz w:val="20"/>
        </w:rPr>
        <w:t xml:space="preserve"> </w:t>
      </w:r>
      <w:r>
        <w:rPr>
          <w:sz w:val="20"/>
        </w:rPr>
        <w:t>precisely</w:t>
      </w:r>
      <w:r>
        <w:rPr>
          <w:spacing w:val="-6"/>
          <w:sz w:val="20"/>
        </w:rPr>
        <w:t xml:space="preserve"> </w:t>
      </w:r>
      <w:r>
        <w:rPr>
          <w:sz w:val="20"/>
        </w:rPr>
        <w:t>targeted</w:t>
      </w:r>
      <w:r>
        <w:rPr>
          <w:spacing w:val="-6"/>
          <w:sz w:val="20"/>
        </w:rPr>
        <w:t xml:space="preserve"> </w:t>
      </w:r>
      <w:r>
        <w:rPr>
          <w:sz w:val="20"/>
        </w:rPr>
        <w:t>one-iteration</w:t>
      </w:r>
      <w:r>
        <w:rPr>
          <w:spacing w:val="-6"/>
          <w:sz w:val="20"/>
        </w:rPr>
        <w:t xml:space="preserve"> </w:t>
      </w:r>
      <w:r>
        <w:rPr>
          <w:sz w:val="20"/>
        </w:rPr>
        <w:t>patch</w:t>
      </w:r>
      <w:r>
        <w:rPr>
          <w:spacing w:val="-6"/>
          <w:sz w:val="20"/>
        </w:rPr>
        <w:t xml:space="preserve"> </w:t>
      </w:r>
      <w:r>
        <w:rPr>
          <w:sz w:val="20"/>
        </w:rPr>
        <w:t>adding</w:t>
      </w:r>
      <w:r>
        <w:rPr>
          <w:spacing w:val="-6"/>
          <w:sz w:val="20"/>
        </w:rPr>
        <w:t xml:space="preserve"> </w:t>
      </w:r>
      <w:r>
        <w:rPr>
          <w:sz w:val="20"/>
        </w:rPr>
        <w:t>a</w:t>
      </w:r>
      <w:r>
        <w:rPr>
          <w:spacing w:val="-6"/>
          <w:sz w:val="20"/>
        </w:rPr>
        <w:t xml:space="preserve"> </w:t>
      </w:r>
      <w:r>
        <w:rPr>
          <w:rFonts w:ascii="Courier New"/>
          <w:sz w:val="18"/>
        </w:rPr>
        <w:t>hasattr(expression, '_meta')</w:t>
      </w:r>
      <w:r>
        <w:rPr>
          <w:rFonts w:ascii="Courier New"/>
          <w:spacing w:val="-28"/>
          <w:sz w:val="18"/>
        </w:rPr>
        <w:t xml:space="preserve"> </w:t>
      </w:r>
      <w:r>
        <w:rPr>
          <w:sz w:val="20"/>
        </w:rPr>
        <w:t>guard, correctly resolving the issue.</w:t>
      </w:r>
    </w:p>
    <w:p w14:paraId="3D954201" w14:textId="77777777" w:rsidR="001663D4" w:rsidRDefault="00000000">
      <w:pPr>
        <w:pStyle w:val="BodyText"/>
        <w:spacing w:before="116" w:line="271" w:lineRule="auto"/>
        <w:ind w:right="118" w:firstLine="360"/>
      </w:pPr>
      <w:r>
        <w:rPr>
          <w:b/>
        </w:rPr>
        <w:t>Concrete Impact</w:t>
      </w:r>
      <w:r>
        <w:t xml:space="preserve">: MP consumed 34,042 tokens across 3 iterations (131s) and failed; BB consumed 30,732 tokens in 1 iteration (67s) and succeeded. The failure illustrates how message-passing creates a </w:t>
      </w:r>
      <w:r>
        <w:rPr>
          <w:i/>
        </w:rPr>
        <w:t>lossy summarization bottleneck</w:t>
      </w:r>
      <w:r>
        <w:t>: even when the Planner's diagnosis is correct, compression strips the precise location information needed for targeted patching.</w:t>
      </w:r>
    </w:p>
    <w:p w14:paraId="22120093" w14:textId="77777777" w:rsidR="001663D4" w:rsidRDefault="001663D4">
      <w:pPr>
        <w:pStyle w:val="BodyText"/>
        <w:spacing w:before="21"/>
        <w:ind w:left="0"/>
        <w:jc w:val="left"/>
      </w:pPr>
    </w:p>
    <w:tbl>
      <w:tblPr>
        <w:tblW w:w="0" w:type="auto"/>
        <w:tblInd w:w="77" w:type="dxa"/>
        <w:tblLayout w:type="fixed"/>
        <w:tblCellMar>
          <w:left w:w="0" w:type="dxa"/>
          <w:right w:w="0" w:type="dxa"/>
        </w:tblCellMar>
        <w:tblLook w:val="04A0" w:firstRow="1" w:lastRow="0" w:firstColumn="1" w:lastColumn="0" w:noHBand="0" w:noVBand="1"/>
      </w:tblPr>
      <w:tblGrid>
        <w:gridCol w:w="2672"/>
        <w:gridCol w:w="2336"/>
        <w:gridCol w:w="1520"/>
        <w:gridCol w:w="1828"/>
      </w:tblGrid>
      <w:tr w:rsidR="001663D4" w14:paraId="4D325FDA" w14:textId="77777777">
        <w:trPr>
          <w:trHeight w:val="326"/>
        </w:trPr>
        <w:tc>
          <w:tcPr>
            <w:tcW w:w="2672" w:type="dxa"/>
            <w:tcBorders>
              <w:bottom w:val="single" w:sz="8" w:space="0" w:color="000000"/>
            </w:tcBorders>
          </w:tcPr>
          <w:p w14:paraId="27ACC392" w14:textId="77777777" w:rsidR="001663D4" w:rsidRDefault="00000000">
            <w:pPr>
              <w:pStyle w:val="TableParagraph"/>
              <w:spacing w:before="0" w:line="244" w:lineRule="exact"/>
              <w:ind w:left="0" w:right="377"/>
              <w:jc w:val="right"/>
              <w:rPr>
                <w:b/>
              </w:rPr>
            </w:pPr>
            <w:r>
              <w:rPr>
                <w:b/>
              </w:rPr>
              <w:t xml:space="preserve">5.8 Statistical </w:t>
            </w:r>
            <w:r>
              <w:rPr>
                <w:b/>
                <w:spacing w:val="-2"/>
              </w:rPr>
              <w:t>Summary</w:t>
            </w:r>
          </w:p>
        </w:tc>
        <w:tc>
          <w:tcPr>
            <w:tcW w:w="5684" w:type="dxa"/>
            <w:gridSpan w:val="3"/>
            <w:tcBorders>
              <w:bottom w:val="single" w:sz="8" w:space="0" w:color="000000"/>
            </w:tcBorders>
          </w:tcPr>
          <w:p w14:paraId="29D78C69" w14:textId="77777777" w:rsidR="001663D4" w:rsidRDefault="001663D4">
            <w:pPr>
              <w:pStyle w:val="TableParagraph"/>
              <w:spacing w:before="0"/>
              <w:ind w:left="0"/>
              <w:jc w:val="left"/>
              <w:rPr>
                <w:sz w:val="18"/>
              </w:rPr>
            </w:pPr>
          </w:p>
        </w:tc>
      </w:tr>
      <w:tr w:rsidR="001663D4" w14:paraId="65614BF1" w14:textId="77777777">
        <w:trPr>
          <w:trHeight w:val="340"/>
        </w:trPr>
        <w:tc>
          <w:tcPr>
            <w:tcW w:w="2672" w:type="dxa"/>
            <w:tcBorders>
              <w:top w:val="single" w:sz="8" w:space="0" w:color="000000"/>
              <w:bottom w:val="single" w:sz="8" w:space="0" w:color="000000"/>
            </w:tcBorders>
          </w:tcPr>
          <w:p w14:paraId="20940185" w14:textId="77777777" w:rsidR="001663D4" w:rsidRDefault="00000000">
            <w:pPr>
              <w:pStyle w:val="TableParagraph"/>
              <w:spacing w:before="62"/>
              <w:ind w:left="9" w:right="377"/>
              <w:rPr>
                <w:b/>
                <w:sz w:val="18"/>
              </w:rPr>
            </w:pPr>
            <w:r>
              <w:rPr>
                <w:b/>
                <w:spacing w:val="-4"/>
                <w:sz w:val="18"/>
              </w:rPr>
              <w:t>Test</w:t>
            </w:r>
          </w:p>
        </w:tc>
        <w:tc>
          <w:tcPr>
            <w:tcW w:w="2336" w:type="dxa"/>
            <w:tcBorders>
              <w:top w:val="single" w:sz="8" w:space="0" w:color="000000"/>
              <w:bottom w:val="single" w:sz="8" w:space="0" w:color="000000"/>
            </w:tcBorders>
          </w:tcPr>
          <w:p w14:paraId="690AFE31" w14:textId="77777777" w:rsidR="001663D4" w:rsidRDefault="00000000">
            <w:pPr>
              <w:pStyle w:val="TableParagraph"/>
              <w:spacing w:before="62"/>
              <w:ind w:left="1" w:right="42"/>
              <w:rPr>
                <w:b/>
                <w:sz w:val="18"/>
              </w:rPr>
            </w:pPr>
            <w:r>
              <w:rPr>
                <w:b/>
                <w:spacing w:val="-2"/>
                <w:sz w:val="18"/>
              </w:rPr>
              <w:t>Comparison</w:t>
            </w:r>
          </w:p>
        </w:tc>
        <w:tc>
          <w:tcPr>
            <w:tcW w:w="1520" w:type="dxa"/>
            <w:tcBorders>
              <w:top w:val="single" w:sz="8" w:space="0" w:color="000000"/>
              <w:bottom w:val="single" w:sz="8" w:space="0" w:color="000000"/>
            </w:tcBorders>
          </w:tcPr>
          <w:p w14:paraId="65C68473" w14:textId="77777777" w:rsidR="001663D4" w:rsidRDefault="00000000">
            <w:pPr>
              <w:pStyle w:val="TableParagraph"/>
              <w:spacing w:before="62"/>
              <w:ind w:left="80" w:right="90"/>
              <w:rPr>
                <w:b/>
                <w:sz w:val="18"/>
              </w:rPr>
            </w:pPr>
            <w:r>
              <w:rPr>
                <w:b/>
                <w:spacing w:val="-2"/>
                <w:sz w:val="18"/>
              </w:rPr>
              <w:t>Statistic</w:t>
            </w:r>
          </w:p>
        </w:tc>
        <w:tc>
          <w:tcPr>
            <w:tcW w:w="1828" w:type="dxa"/>
            <w:tcBorders>
              <w:top w:val="single" w:sz="8" w:space="0" w:color="000000"/>
              <w:bottom w:val="single" w:sz="8" w:space="0" w:color="000000"/>
            </w:tcBorders>
          </w:tcPr>
          <w:p w14:paraId="0BD42A24" w14:textId="77777777" w:rsidR="001663D4" w:rsidRDefault="00000000">
            <w:pPr>
              <w:pStyle w:val="TableParagraph"/>
              <w:spacing w:before="62"/>
              <w:ind w:left="96" w:right="1"/>
              <w:rPr>
                <w:b/>
                <w:sz w:val="18"/>
              </w:rPr>
            </w:pPr>
            <w:r>
              <w:rPr>
                <w:b/>
                <w:sz w:val="18"/>
              </w:rPr>
              <w:t>p-</w:t>
            </w:r>
            <w:r>
              <w:rPr>
                <w:b/>
                <w:spacing w:val="-2"/>
                <w:sz w:val="18"/>
              </w:rPr>
              <w:t>value</w:t>
            </w:r>
          </w:p>
        </w:tc>
      </w:tr>
      <w:tr w:rsidR="001663D4" w14:paraId="2B9C1BB6" w14:textId="77777777">
        <w:trPr>
          <w:trHeight w:val="349"/>
        </w:trPr>
        <w:tc>
          <w:tcPr>
            <w:tcW w:w="2672" w:type="dxa"/>
            <w:tcBorders>
              <w:top w:val="single" w:sz="8" w:space="0" w:color="000000"/>
            </w:tcBorders>
          </w:tcPr>
          <w:p w14:paraId="60AB447A" w14:textId="77777777" w:rsidR="001663D4" w:rsidRDefault="00000000">
            <w:pPr>
              <w:pStyle w:val="TableParagraph"/>
              <w:spacing w:before="62"/>
              <w:ind w:left="0" w:right="409"/>
              <w:jc w:val="right"/>
              <w:rPr>
                <w:sz w:val="18"/>
              </w:rPr>
            </w:pPr>
            <w:r>
              <w:rPr>
                <w:sz w:val="18"/>
              </w:rPr>
              <w:t xml:space="preserve">McNemar </w:t>
            </w:r>
            <w:r>
              <w:rPr>
                <w:spacing w:val="-2"/>
                <w:sz w:val="18"/>
              </w:rPr>
              <w:t>(exact)</w:t>
            </w:r>
          </w:p>
        </w:tc>
        <w:tc>
          <w:tcPr>
            <w:tcW w:w="2336" w:type="dxa"/>
            <w:tcBorders>
              <w:top w:val="single" w:sz="8" w:space="0" w:color="000000"/>
            </w:tcBorders>
          </w:tcPr>
          <w:p w14:paraId="256ED3B0" w14:textId="77777777" w:rsidR="001663D4" w:rsidRDefault="00000000">
            <w:pPr>
              <w:pStyle w:val="TableParagraph"/>
              <w:spacing w:before="62"/>
              <w:ind w:left="1" w:right="42"/>
              <w:rPr>
                <w:sz w:val="18"/>
              </w:rPr>
            </w:pPr>
            <w:r>
              <w:rPr>
                <w:sz w:val="18"/>
              </w:rPr>
              <w:t xml:space="preserve">MP vs </w:t>
            </w:r>
            <w:r>
              <w:rPr>
                <w:spacing w:val="-5"/>
                <w:sz w:val="18"/>
              </w:rPr>
              <w:t>BB</w:t>
            </w:r>
          </w:p>
        </w:tc>
        <w:tc>
          <w:tcPr>
            <w:tcW w:w="1520" w:type="dxa"/>
            <w:tcBorders>
              <w:top w:val="single" w:sz="8" w:space="0" w:color="000000"/>
            </w:tcBorders>
          </w:tcPr>
          <w:p w14:paraId="27BBD8D6" w14:textId="77777777" w:rsidR="001663D4" w:rsidRDefault="00000000">
            <w:pPr>
              <w:pStyle w:val="TableParagraph"/>
              <w:spacing w:before="62"/>
              <w:ind w:left="80" w:right="90"/>
              <w:rPr>
                <w:sz w:val="18"/>
              </w:rPr>
            </w:pPr>
            <w:r>
              <w:rPr>
                <w:sz w:val="18"/>
              </w:rPr>
              <w:t xml:space="preserve">b=1, </w:t>
            </w:r>
            <w:r>
              <w:rPr>
                <w:spacing w:val="-5"/>
                <w:sz w:val="18"/>
              </w:rPr>
              <w:t>c=3</w:t>
            </w:r>
          </w:p>
        </w:tc>
        <w:tc>
          <w:tcPr>
            <w:tcW w:w="1828" w:type="dxa"/>
            <w:tcBorders>
              <w:top w:val="single" w:sz="8" w:space="0" w:color="000000"/>
            </w:tcBorders>
          </w:tcPr>
          <w:p w14:paraId="6C7A51AC" w14:textId="77777777" w:rsidR="001663D4" w:rsidRDefault="00000000">
            <w:pPr>
              <w:pStyle w:val="TableParagraph"/>
              <w:spacing w:before="62"/>
              <w:ind w:left="96" w:right="1"/>
              <w:rPr>
                <w:sz w:val="18"/>
              </w:rPr>
            </w:pPr>
            <w:r>
              <w:rPr>
                <w:spacing w:val="-2"/>
                <w:sz w:val="18"/>
              </w:rPr>
              <w:t>p=0.625</w:t>
            </w:r>
          </w:p>
        </w:tc>
      </w:tr>
      <w:tr w:rsidR="001663D4" w14:paraId="4B5A4440" w14:textId="77777777">
        <w:trPr>
          <w:trHeight w:val="360"/>
        </w:trPr>
        <w:tc>
          <w:tcPr>
            <w:tcW w:w="2672" w:type="dxa"/>
          </w:tcPr>
          <w:p w14:paraId="1EDFE212" w14:textId="77777777" w:rsidR="001663D4" w:rsidRDefault="00000000">
            <w:pPr>
              <w:pStyle w:val="TableParagraph"/>
              <w:ind w:left="0" w:right="409"/>
              <w:jc w:val="right"/>
              <w:rPr>
                <w:sz w:val="18"/>
              </w:rPr>
            </w:pPr>
            <w:r>
              <w:rPr>
                <w:sz w:val="18"/>
              </w:rPr>
              <w:t xml:space="preserve">McNemar </w:t>
            </w:r>
            <w:r>
              <w:rPr>
                <w:spacing w:val="-2"/>
                <w:sz w:val="18"/>
              </w:rPr>
              <w:t>(exact)</w:t>
            </w:r>
          </w:p>
        </w:tc>
        <w:tc>
          <w:tcPr>
            <w:tcW w:w="2336" w:type="dxa"/>
          </w:tcPr>
          <w:p w14:paraId="0DF094EC" w14:textId="77777777" w:rsidR="001663D4" w:rsidRDefault="00000000">
            <w:pPr>
              <w:pStyle w:val="TableParagraph"/>
              <w:ind w:left="1" w:right="42"/>
              <w:rPr>
                <w:sz w:val="18"/>
              </w:rPr>
            </w:pPr>
            <w:r>
              <w:rPr>
                <w:sz w:val="18"/>
              </w:rPr>
              <w:t xml:space="preserve">MP vs </w:t>
            </w:r>
            <w:r>
              <w:rPr>
                <w:spacing w:val="-2"/>
                <w:sz w:val="18"/>
              </w:rPr>
              <w:t>Hybrid</w:t>
            </w:r>
          </w:p>
        </w:tc>
        <w:tc>
          <w:tcPr>
            <w:tcW w:w="1520" w:type="dxa"/>
          </w:tcPr>
          <w:p w14:paraId="618DE70B" w14:textId="77777777" w:rsidR="001663D4" w:rsidRDefault="00000000">
            <w:pPr>
              <w:pStyle w:val="TableParagraph"/>
              <w:ind w:left="80" w:right="90"/>
              <w:rPr>
                <w:sz w:val="18"/>
              </w:rPr>
            </w:pPr>
            <w:r>
              <w:rPr>
                <w:sz w:val="18"/>
              </w:rPr>
              <w:t xml:space="preserve">b=1, </w:t>
            </w:r>
            <w:r>
              <w:rPr>
                <w:spacing w:val="-5"/>
                <w:sz w:val="18"/>
              </w:rPr>
              <w:t>c=1</w:t>
            </w:r>
          </w:p>
        </w:tc>
        <w:tc>
          <w:tcPr>
            <w:tcW w:w="1828" w:type="dxa"/>
          </w:tcPr>
          <w:p w14:paraId="1BE56B83" w14:textId="77777777" w:rsidR="001663D4" w:rsidRDefault="00000000">
            <w:pPr>
              <w:pStyle w:val="TableParagraph"/>
              <w:ind w:left="96" w:right="1"/>
              <w:rPr>
                <w:sz w:val="18"/>
              </w:rPr>
            </w:pPr>
            <w:r>
              <w:rPr>
                <w:spacing w:val="-2"/>
                <w:sz w:val="18"/>
              </w:rPr>
              <w:t>p=1.000</w:t>
            </w:r>
          </w:p>
        </w:tc>
      </w:tr>
      <w:tr w:rsidR="001663D4" w14:paraId="28F11889" w14:textId="77777777">
        <w:trPr>
          <w:trHeight w:val="360"/>
        </w:trPr>
        <w:tc>
          <w:tcPr>
            <w:tcW w:w="2672" w:type="dxa"/>
          </w:tcPr>
          <w:p w14:paraId="60F925E9" w14:textId="77777777" w:rsidR="001663D4" w:rsidRDefault="00000000">
            <w:pPr>
              <w:pStyle w:val="TableParagraph"/>
              <w:ind w:left="0" w:right="409"/>
              <w:jc w:val="right"/>
              <w:rPr>
                <w:sz w:val="18"/>
              </w:rPr>
            </w:pPr>
            <w:r>
              <w:rPr>
                <w:sz w:val="18"/>
              </w:rPr>
              <w:t xml:space="preserve">McNemar </w:t>
            </w:r>
            <w:r>
              <w:rPr>
                <w:spacing w:val="-2"/>
                <w:sz w:val="18"/>
              </w:rPr>
              <w:t>(exact)</w:t>
            </w:r>
          </w:p>
        </w:tc>
        <w:tc>
          <w:tcPr>
            <w:tcW w:w="2336" w:type="dxa"/>
          </w:tcPr>
          <w:p w14:paraId="5130539B" w14:textId="77777777" w:rsidR="001663D4" w:rsidRDefault="00000000">
            <w:pPr>
              <w:pStyle w:val="TableParagraph"/>
              <w:ind w:left="1" w:right="42"/>
              <w:rPr>
                <w:sz w:val="18"/>
              </w:rPr>
            </w:pPr>
            <w:r>
              <w:rPr>
                <w:sz w:val="18"/>
              </w:rPr>
              <w:t xml:space="preserve">BB vs </w:t>
            </w:r>
            <w:r>
              <w:rPr>
                <w:spacing w:val="-2"/>
                <w:sz w:val="18"/>
              </w:rPr>
              <w:t>Hybrid</w:t>
            </w:r>
          </w:p>
        </w:tc>
        <w:tc>
          <w:tcPr>
            <w:tcW w:w="1520" w:type="dxa"/>
          </w:tcPr>
          <w:p w14:paraId="460433BB" w14:textId="77777777" w:rsidR="001663D4" w:rsidRDefault="00000000">
            <w:pPr>
              <w:pStyle w:val="TableParagraph"/>
              <w:ind w:left="80" w:right="90"/>
              <w:rPr>
                <w:sz w:val="18"/>
              </w:rPr>
            </w:pPr>
            <w:r>
              <w:rPr>
                <w:sz w:val="18"/>
              </w:rPr>
              <w:t xml:space="preserve">b=2, </w:t>
            </w:r>
            <w:r>
              <w:rPr>
                <w:spacing w:val="-5"/>
                <w:sz w:val="18"/>
              </w:rPr>
              <w:t>c=0</w:t>
            </w:r>
          </w:p>
        </w:tc>
        <w:tc>
          <w:tcPr>
            <w:tcW w:w="1828" w:type="dxa"/>
          </w:tcPr>
          <w:p w14:paraId="2A415F48" w14:textId="77777777" w:rsidR="001663D4" w:rsidRDefault="00000000">
            <w:pPr>
              <w:pStyle w:val="TableParagraph"/>
              <w:ind w:left="96" w:right="1"/>
              <w:rPr>
                <w:sz w:val="18"/>
              </w:rPr>
            </w:pPr>
            <w:r>
              <w:rPr>
                <w:spacing w:val="-2"/>
                <w:sz w:val="18"/>
              </w:rPr>
              <w:t>p=0.500</w:t>
            </w:r>
          </w:p>
        </w:tc>
      </w:tr>
      <w:tr w:rsidR="001663D4" w14:paraId="087CC203" w14:textId="77777777">
        <w:trPr>
          <w:trHeight w:val="360"/>
        </w:trPr>
        <w:tc>
          <w:tcPr>
            <w:tcW w:w="2672" w:type="dxa"/>
          </w:tcPr>
          <w:p w14:paraId="44470F45" w14:textId="77777777" w:rsidR="001663D4" w:rsidRDefault="00000000">
            <w:pPr>
              <w:pStyle w:val="TableParagraph"/>
              <w:ind w:left="375" w:right="368"/>
              <w:rPr>
                <w:sz w:val="18"/>
              </w:rPr>
            </w:pPr>
            <w:r>
              <w:rPr>
                <w:sz w:val="18"/>
              </w:rPr>
              <w:t xml:space="preserve">Cohen's </w:t>
            </w:r>
            <w:r>
              <w:rPr>
                <w:spacing w:val="-10"/>
                <w:sz w:val="18"/>
              </w:rPr>
              <w:t>h</w:t>
            </w:r>
          </w:p>
        </w:tc>
        <w:tc>
          <w:tcPr>
            <w:tcW w:w="2336" w:type="dxa"/>
          </w:tcPr>
          <w:p w14:paraId="75219930" w14:textId="77777777" w:rsidR="001663D4" w:rsidRDefault="00000000">
            <w:pPr>
              <w:pStyle w:val="TableParagraph"/>
              <w:ind w:left="1" w:right="42"/>
              <w:rPr>
                <w:sz w:val="18"/>
              </w:rPr>
            </w:pPr>
            <w:r>
              <w:rPr>
                <w:sz w:val="18"/>
              </w:rPr>
              <w:t xml:space="preserve">BB vs </w:t>
            </w:r>
            <w:r>
              <w:rPr>
                <w:spacing w:val="-5"/>
                <w:sz w:val="18"/>
              </w:rPr>
              <w:t>MP</w:t>
            </w:r>
          </w:p>
        </w:tc>
        <w:tc>
          <w:tcPr>
            <w:tcW w:w="1520" w:type="dxa"/>
          </w:tcPr>
          <w:p w14:paraId="24FEBF73" w14:textId="77777777" w:rsidR="001663D4" w:rsidRDefault="00000000">
            <w:pPr>
              <w:pStyle w:val="TableParagraph"/>
              <w:ind w:left="80" w:right="90"/>
              <w:rPr>
                <w:sz w:val="18"/>
              </w:rPr>
            </w:pPr>
            <w:r>
              <w:rPr>
                <w:spacing w:val="-2"/>
                <w:sz w:val="18"/>
              </w:rPr>
              <w:t>h=0.116</w:t>
            </w:r>
          </w:p>
        </w:tc>
        <w:tc>
          <w:tcPr>
            <w:tcW w:w="1828" w:type="dxa"/>
          </w:tcPr>
          <w:p w14:paraId="5C035FBD" w14:textId="77777777" w:rsidR="001663D4" w:rsidRDefault="00000000">
            <w:pPr>
              <w:pStyle w:val="TableParagraph"/>
              <w:ind w:left="96" w:right="1"/>
              <w:rPr>
                <w:sz w:val="18"/>
              </w:rPr>
            </w:pPr>
            <w:r>
              <w:rPr>
                <w:spacing w:val="-2"/>
                <w:sz w:val="18"/>
              </w:rPr>
              <w:t>negligible</w:t>
            </w:r>
          </w:p>
        </w:tc>
      </w:tr>
      <w:tr w:rsidR="001663D4" w14:paraId="6D56FC65" w14:textId="77777777">
        <w:trPr>
          <w:trHeight w:val="360"/>
        </w:trPr>
        <w:tc>
          <w:tcPr>
            <w:tcW w:w="2672" w:type="dxa"/>
          </w:tcPr>
          <w:p w14:paraId="352B933B" w14:textId="77777777" w:rsidR="001663D4" w:rsidRDefault="00000000">
            <w:pPr>
              <w:pStyle w:val="TableParagraph"/>
              <w:ind w:left="986"/>
              <w:jc w:val="left"/>
              <w:rPr>
                <w:sz w:val="18"/>
              </w:rPr>
            </w:pPr>
            <w:r>
              <w:rPr>
                <w:sz w:val="18"/>
              </w:rPr>
              <w:t xml:space="preserve">Odds </w:t>
            </w:r>
            <w:r>
              <w:rPr>
                <w:spacing w:val="-2"/>
                <w:sz w:val="18"/>
              </w:rPr>
              <w:t>Ratio</w:t>
            </w:r>
          </w:p>
        </w:tc>
        <w:tc>
          <w:tcPr>
            <w:tcW w:w="2336" w:type="dxa"/>
          </w:tcPr>
          <w:p w14:paraId="63BC035E" w14:textId="77777777" w:rsidR="001663D4" w:rsidRDefault="00000000">
            <w:pPr>
              <w:pStyle w:val="TableParagraph"/>
              <w:ind w:left="1" w:right="42"/>
              <w:rPr>
                <w:sz w:val="18"/>
              </w:rPr>
            </w:pPr>
            <w:r>
              <w:rPr>
                <w:sz w:val="18"/>
              </w:rPr>
              <w:t xml:space="preserve">BB vs </w:t>
            </w:r>
            <w:r>
              <w:rPr>
                <w:spacing w:val="-5"/>
                <w:sz w:val="18"/>
              </w:rPr>
              <w:t>MP</w:t>
            </w:r>
          </w:p>
        </w:tc>
        <w:tc>
          <w:tcPr>
            <w:tcW w:w="1520" w:type="dxa"/>
          </w:tcPr>
          <w:p w14:paraId="3EDA0B2F" w14:textId="77777777" w:rsidR="001663D4" w:rsidRDefault="00000000">
            <w:pPr>
              <w:pStyle w:val="TableParagraph"/>
              <w:ind w:left="80" w:right="91"/>
              <w:rPr>
                <w:sz w:val="18"/>
              </w:rPr>
            </w:pPr>
            <w:r>
              <w:rPr>
                <w:spacing w:val="-2"/>
                <w:sz w:val="18"/>
              </w:rPr>
              <w:t>OR=1.40</w:t>
            </w:r>
          </w:p>
        </w:tc>
        <w:tc>
          <w:tcPr>
            <w:tcW w:w="1828" w:type="dxa"/>
          </w:tcPr>
          <w:p w14:paraId="4DEBE257" w14:textId="77777777" w:rsidR="001663D4" w:rsidRDefault="00000000">
            <w:pPr>
              <w:pStyle w:val="TableParagraph"/>
              <w:ind w:left="96"/>
              <w:rPr>
                <w:sz w:val="18"/>
              </w:rPr>
            </w:pPr>
            <w:r>
              <w:rPr>
                <w:sz w:val="18"/>
              </w:rPr>
              <w:t xml:space="preserve">CI [0.45, </w:t>
            </w:r>
            <w:r>
              <w:rPr>
                <w:spacing w:val="-2"/>
                <w:sz w:val="18"/>
              </w:rPr>
              <w:t>4.37]</w:t>
            </w:r>
          </w:p>
        </w:tc>
      </w:tr>
      <w:tr w:rsidR="001663D4" w14:paraId="38E8A6EE" w14:textId="77777777">
        <w:trPr>
          <w:trHeight w:val="360"/>
        </w:trPr>
        <w:tc>
          <w:tcPr>
            <w:tcW w:w="2672" w:type="dxa"/>
          </w:tcPr>
          <w:p w14:paraId="3D1D91E6" w14:textId="77777777" w:rsidR="001663D4" w:rsidRDefault="00000000">
            <w:pPr>
              <w:pStyle w:val="TableParagraph"/>
              <w:ind w:left="377" w:right="368"/>
              <w:rPr>
                <w:sz w:val="18"/>
              </w:rPr>
            </w:pPr>
            <w:r>
              <w:rPr>
                <w:spacing w:val="-2"/>
                <w:sz w:val="18"/>
              </w:rPr>
              <w:t>Wilcoxon</w:t>
            </w:r>
          </w:p>
        </w:tc>
        <w:tc>
          <w:tcPr>
            <w:tcW w:w="2336" w:type="dxa"/>
          </w:tcPr>
          <w:p w14:paraId="3272EAEA" w14:textId="77777777" w:rsidR="001663D4" w:rsidRDefault="00000000">
            <w:pPr>
              <w:pStyle w:val="TableParagraph"/>
              <w:ind w:left="1" w:right="42"/>
              <w:rPr>
                <w:sz w:val="18"/>
              </w:rPr>
            </w:pPr>
            <w:r>
              <w:rPr>
                <w:sz w:val="18"/>
              </w:rPr>
              <w:t xml:space="preserve">MP vs BB </w:t>
            </w:r>
            <w:r>
              <w:rPr>
                <w:spacing w:val="-2"/>
                <w:sz w:val="18"/>
              </w:rPr>
              <w:t>tokens</w:t>
            </w:r>
          </w:p>
        </w:tc>
        <w:tc>
          <w:tcPr>
            <w:tcW w:w="1520" w:type="dxa"/>
          </w:tcPr>
          <w:p w14:paraId="7DAADBFC" w14:textId="77777777" w:rsidR="001663D4" w:rsidRDefault="00000000">
            <w:pPr>
              <w:pStyle w:val="TableParagraph"/>
              <w:ind w:left="80" w:right="90"/>
              <w:rPr>
                <w:sz w:val="18"/>
              </w:rPr>
            </w:pPr>
            <w:r>
              <w:rPr>
                <w:spacing w:val="-4"/>
                <w:sz w:val="18"/>
              </w:rPr>
              <w:t>W=34</w:t>
            </w:r>
          </w:p>
        </w:tc>
        <w:tc>
          <w:tcPr>
            <w:tcW w:w="1828" w:type="dxa"/>
          </w:tcPr>
          <w:p w14:paraId="1EC64F9B" w14:textId="77777777" w:rsidR="001663D4" w:rsidRDefault="00000000">
            <w:pPr>
              <w:pStyle w:val="TableParagraph"/>
              <w:ind w:left="96" w:right="1"/>
              <w:rPr>
                <w:sz w:val="18"/>
              </w:rPr>
            </w:pPr>
            <w:r>
              <w:rPr>
                <w:spacing w:val="-2"/>
                <w:sz w:val="18"/>
              </w:rPr>
              <w:t>p&lt;0.001*</w:t>
            </w:r>
          </w:p>
        </w:tc>
      </w:tr>
      <w:tr w:rsidR="001663D4" w14:paraId="65319927" w14:textId="77777777">
        <w:trPr>
          <w:trHeight w:val="360"/>
        </w:trPr>
        <w:tc>
          <w:tcPr>
            <w:tcW w:w="2672" w:type="dxa"/>
          </w:tcPr>
          <w:p w14:paraId="5058C616" w14:textId="77777777" w:rsidR="001663D4" w:rsidRDefault="00000000">
            <w:pPr>
              <w:pStyle w:val="TableParagraph"/>
              <w:ind w:left="377" w:right="368"/>
              <w:rPr>
                <w:sz w:val="18"/>
              </w:rPr>
            </w:pPr>
            <w:r>
              <w:rPr>
                <w:spacing w:val="-2"/>
                <w:sz w:val="18"/>
              </w:rPr>
              <w:t>Wilcoxon</w:t>
            </w:r>
          </w:p>
        </w:tc>
        <w:tc>
          <w:tcPr>
            <w:tcW w:w="2336" w:type="dxa"/>
          </w:tcPr>
          <w:p w14:paraId="78B41AB9" w14:textId="77777777" w:rsidR="001663D4" w:rsidRDefault="00000000">
            <w:pPr>
              <w:pStyle w:val="TableParagraph"/>
              <w:ind w:left="1" w:right="42"/>
              <w:rPr>
                <w:sz w:val="18"/>
              </w:rPr>
            </w:pPr>
            <w:r>
              <w:rPr>
                <w:sz w:val="18"/>
              </w:rPr>
              <w:t xml:space="preserve">MP vs Hybrid </w:t>
            </w:r>
            <w:r>
              <w:rPr>
                <w:spacing w:val="-2"/>
                <w:sz w:val="18"/>
              </w:rPr>
              <w:t>tokens</w:t>
            </w:r>
          </w:p>
        </w:tc>
        <w:tc>
          <w:tcPr>
            <w:tcW w:w="1520" w:type="dxa"/>
          </w:tcPr>
          <w:p w14:paraId="30721827" w14:textId="77777777" w:rsidR="001663D4" w:rsidRDefault="00000000">
            <w:pPr>
              <w:pStyle w:val="TableParagraph"/>
              <w:ind w:left="80" w:right="90"/>
              <w:rPr>
                <w:sz w:val="18"/>
              </w:rPr>
            </w:pPr>
            <w:r>
              <w:rPr>
                <w:spacing w:val="-2"/>
                <w:sz w:val="18"/>
              </w:rPr>
              <w:t>W=183</w:t>
            </w:r>
          </w:p>
        </w:tc>
        <w:tc>
          <w:tcPr>
            <w:tcW w:w="1828" w:type="dxa"/>
          </w:tcPr>
          <w:p w14:paraId="24156E34" w14:textId="77777777" w:rsidR="001663D4" w:rsidRDefault="00000000">
            <w:pPr>
              <w:pStyle w:val="TableParagraph"/>
              <w:ind w:left="96" w:right="1"/>
              <w:rPr>
                <w:sz w:val="18"/>
              </w:rPr>
            </w:pPr>
            <w:r>
              <w:rPr>
                <w:spacing w:val="-2"/>
                <w:sz w:val="18"/>
              </w:rPr>
              <w:t>p&lt;0.001*</w:t>
            </w:r>
          </w:p>
        </w:tc>
      </w:tr>
      <w:tr w:rsidR="001663D4" w14:paraId="2FA2EAF6" w14:textId="77777777">
        <w:trPr>
          <w:trHeight w:val="360"/>
        </w:trPr>
        <w:tc>
          <w:tcPr>
            <w:tcW w:w="2672" w:type="dxa"/>
          </w:tcPr>
          <w:p w14:paraId="3ACD6C52" w14:textId="77777777" w:rsidR="001663D4" w:rsidRDefault="00000000">
            <w:pPr>
              <w:pStyle w:val="TableParagraph"/>
              <w:ind w:left="377" w:right="368"/>
              <w:rPr>
                <w:sz w:val="18"/>
              </w:rPr>
            </w:pPr>
            <w:r>
              <w:rPr>
                <w:spacing w:val="-2"/>
                <w:sz w:val="18"/>
              </w:rPr>
              <w:t>Wilcoxon</w:t>
            </w:r>
          </w:p>
        </w:tc>
        <w:tc>
          <w:tcPr>
            <w:tcW w:w="2336" w:type="dxa"/>
          </w:tcPr>
          <w:p w14:paraId="75C168FE" w14:textId="77777777" w:rsidR="001663D4" w:rsidRDefault="00000000">
            <w:pPr>
              <w:pStyle w:val="TableParagraph"/>
              <w:ind w:left="0" w:right="42"/>
              <w:rPr>
                <w:sz w:val="18"/>
              </w:rPr>
            </w:pPr>
            <w:r>
              <w:rPr>
                <w:sz w:val="18"/>
              </w:rPr>
              <w:t xml:space="preserve">MP vs BB </w:t>
            </w:r>
            <w:r>
              <w:rPr>
                <w:spacing w:val="-2"/>
                <w:sz w:val="18"/>
              </w:rPr>
              <w:t>latency</w:t>
            </w:r>
          </w:p>
        </w:tc>
        <w:tc>
          <w:tcPr>
            <w:tcW w:w="1520" w:type="dxa"/>
          </w:tcPr>
          <w:p w14:paraId="17E5C4FF" w14:textId="77777777" w:rsidR="001663D4" w:rsidRDefault="00000000">
            <w:pPr>
              <w:pStyle w:val="TableParagraph"/>
              <w:ind w:left="80" w:right="90"/>
              <w:rPr>
                <w:sz w:val="18"/>
              </w:rPr>
            </w:pPr>
            <w:r>
              <w:rPr>
                <w:spacing w:val="-4"/>
                <w:sz w:val="18"/>
              </w:rPr>
              <w:t>W=63</w:t>
            </w:r>
          </w:p>
        </w:tc>
        <w:tc>
          <w:tcPr>
            <w:tcW w:w="1828" w:type="dxa"/>
          </w:tcPr>
          <w:p w14:paraId="64C333B1" w14:textId="77777777" w:rsidR="001663D4" w:rsidRDefault="00000000">
            <w:pPr>
              <w:pStyle w:val="TableParagraph"/>
              <w:ind w:left="96" w:right="1"/>
              <w:rPr>
                <w:sz w:val="18"/>
              </w:rPr>
            </w:pPr>
            <w:r>
              <w:rPr>
                <w:spacing w:val="-2"/>
                <w:sz w:val="18"/>
              </w:rPr>
              <w:t>p&lt;0.001*</w:t>
            </w:r>
          </w:p>
        </w:tc>
      </w:tr>
      <w:tr w:rsidR="001663D4" w14:paraId="43C1B590" w14:textId="77777777">
        <w:trPr>
          <w:trHeight w:val="350"/>
        </w:trPr>
        <w:tc>
          <w:tcPr>
            <w:tcW w:w="2672" w:type="dxa"/>
            <w:tcBorders>
              <w:bottom w:val="single" w:sz="8" w:space="0" w:color="000000"/>
            </w:tcBorders>
          </w:tcPr>
          <w:p w14:paraId="181CBB28" w14:textId="77777777" w:rsidR="001663D4" w:rsidRDefault="00000000">
            <w:pPr>
              <w:pStyle w:val="TableParagraph"/>
              <w:ind w:left="986"/>
              <w:jc w:val="left"/>
              <w:rPr>
                <w:sz w:val="18"/>
              </w:rPr>
            </w:pPr>
            <w:r>
              <w:rPr>
                <w:sz w:val="18"/>
              </w:rPr>
              <w:t xml:space="preserve">Wilcoxon </w:t>
            </w:r>
            <w:r>
              <w:rPr>
                <w:spacing w:val="-2"/>
                <w:sz w:val="18"/>
              </w:rPr>
              <w:t>(IFS)</w:t>
            </w:r>
          </w:p>
        </w:tc>
        <w:tc>
          <w:tcPr>
            <w:tcW w:w="2336" w:type="dxa"/>
            <w:tcBorders>
              <w:bottom w:val="single" w:sz="8" w:space="0" w:color="000000"/>
            </w:tcBorders>
          </w:tcPr>
          <w:p w14:paraId="2144B491" w14:textId="77777777" w:rsidR="001663D4" w:rsidRDefault="00000000">
            <w:pPr>
              <w:pStyle w:val="TableParagraph"/>
              <w:ind w:left="1" w:right="42"/>
              <w:rPr>
                <w:sz w:val="18"/>
              </w:rPr>
            </w:pPr>
            <w:r>
              <w:rPr>
                <w:sz w:val="18"/>
              </w:rPr>
              <w:t xml:space="preserve">MP vs BB </w:t>
            </w:r>
            <w:r>
              <w:rPr>
                <w:spacing w:val="-2"/>
                <w:sz w:val="18"/>
              </w:rPr>
              <w:t>Coder</w:t>
            </w:r>
          </w:p>
        </w:tc>
        <w:tc>
          <w:tcPr>
            <w:tcW w:w="1520" w:type="dxa"/>
            <w:tcBorders>
              <w:bottom w:val="single" w:sz="8" w:space="0" w:color="000000"/>
            </w:tcBorders>
          </w:tcPr>
          <w:p w14:paraId="63CFD9A4" w14:textId="77777777" w:rsidR="001663D4" w:rsidRDefault="00000000">
            <w:pPr>
              <w:pStyle w:val="TableParagraph"/>
              <w:ind w:left="80" w:right="90"/>
              <w:rPr>
                <w:sz w:val="18"/>
              </w:rPr>
            </w:pPr>
            <w:r>
              <w:rPr>
                <w:spacing w:val="-2"/>
                <w:sz w:val="18"/>
              </w:rPr>
              <w:t>W=36.5</w:t>
            </w:r>
          </w:p>
        </w:tc>
        <w:tc>
          <w:tcPr>
            <w:tcW w:w="1828" w:type="dxa"/>
            <w:tcBorders>
              <w:bottom w:val="single" w:sz="8" w:space="0" w:color="000000"/>
            </w:tcBorders>
          </w:tcPr>
          <w:p w14:paraId="37DD66E8" w14:textId="77777777" w:rsidR="001663D4" w:rsidRDefault="00000000">
            <w:pPr>
              <w:pStyle w:val="TableParagraph"/>
              <w:ind w:left="96" w:right="1"/>
              <w:rPr>
                <w:sz w:val="18"/>
              </w:rPr>
            </w:pPr>
            <w:r>
              <w:rPr>
                <w:spacing w:val="-2"/>
                <w:sz w:val="18"/>
              </w:rPr>
              <w:t>p=0.058</w:t>
            </w:r>
          </w:p>
        </w:tc>
      </w:tr>
    </w:tbl>
    <w:p w14:paraId="795F22A3" w14:textId="77777777" w:rsidR="001663D4" w:rsidRDefault="00000000">
      <w:pPr>
        <w:spacing w:before="70"/>
        <w:jc w:val="center"/>
        <w:rPr>
          <w:i/>
          <w:sz w:val="18"/>
        </w:rPr>
      </w:pPr>
      <w:r>
        <w:rPr>
          <w:i/>
          <w:sz w:val="18"/>
        </w:rPr>
        <w:t xml:space="preserve">Table 8: Statistical test results. * indicates significance at </w:t>
      </w:r>
      <w:r>
        <w:rPr>
          <w:rFonts w:ascii="Symbol" w:hAnsi="Symbol"/>
          <w:spacing w:val="-2"/>
          <w:sz w:val="18"/>
        </w:rPr>
        <w:t></w:t>
      </w:r>
      <w:r>
        <w:rPr>
          <w:i/>
          <w:spacing w:val="-2"/>
          <w:sz w:val="18"/>
        </w:rPr>
        <w:t>=0.05.</w:t>
      </w:r>
    </w:p>
    <w:p w14:paraId="51C0B270" w14:textId="77777777" w:rsidR="001663D4" w:rsidRDefault="001663D4">
      <w:pPr>
        <w:pStyle w:val="BodyText"/>
        <w:spacing w:before="170"/>
        <w:ind w:left="0"/>
        <w:jc w:val="left"/>
        <w:rPr>
          <w:i/>
          <w:sz w:val="18"/>
        </w:rPr>
      </w:pPr>
    </w:p>
    <w:p w14:paraId="688A49D4" w14:textId="77777777" w:rsidR="001663D4" w:rsidRDefault="00000000">
      <w:pPr>
        <w:pStyle w:val="Heading1"/>
        <w:numPr>
          <w:ilvl w:val="0"/>
          <w:numId w:val="1"/>
        </w:numPr>
        <w:tabs>
          <w:tab w:val="left" w:pos="380"/>
        </w:tabs>
        <w:spacing w:before="1"/>
      </w:pPr>
      <w:r>
        <w:rPr>
          <w:spacing w:val="-2"/>
        </w:rPr>
        <w:t>Discussion</w:t>
      </w:r>
    </w:p>
    <w:p w14:paraId="1C3F2D60" w14:textId="77777777" w:rsidR="001663D4" w:rsidRDefault="00000000">
      <w:pPr>
        <w:pStyle w:val="Heading2"/>
        <w:numPr>
          <w:ilvl w:val="1"/>
          <w:numId w:val="1"/>
        </w:numPr>
        <w:tabs>
          <w:tab w:val="left" w:pos="450"/>
        </w:tabs>
        <w:spacing w:before="178"/>
      </w:pPr>
      <w:r>
        <w:t xml:space="preserve">The Information Preservation </w:t>
      </w:r>
      <w:r>
        <w:rPr>
          <w:spacing w:val="-2"/>
        </w:rPr>
        <w:t>Advantage</w:t>
      </w:r>
    </w:p>
    <w:p w14:paraId="3EBC69CE" w14:textId="77777777" w:rsidR="001663D4" w:rsidRDefault="00000000">
      <w:pPr>
        <w:pStyle w:val="BodyText"/>
        <w:spacing w:line="271" w:lineRule="auto"/>
        <w:ind w:right="118"/>
      </w:pPr>
      <w:r>
        <w:t>Our</w:t>
      </w:r>
      <w:r>
        <w:rPr>
          <w:spacing w:val="40"/>
        </w:rPr>
        <w:t xml:space="preserve"> </w:t>
      </w:r>
      <w:r>
        <w:t>results</w:t>
      </w:r>
      <w:r>
        <w:rPr>
          <w:spacing w:val="40"/>
        </w:rPr>
        <w:t xml:space="preserve"> </w:t>
      </w:r>
      <w:r>
        <w:t>provide</w:t>
      </w:r>
      <w:r>
        <w:rPr>
          <w:spacing w:val="40"/>
        </w:rPr>
        <w:t xml:space="preserve"> </w:t>
      </w:r>
      <w:r>
        <w:t>clear</w:t>
      </w:r>
      <w:r>
        <w:rPr>
          <w:spacing w:val="40"/>
        </w:rPr>
        <w:t xml:space="preserve"> </w:t>
      </w:r>
      <w:r>
        <w:t>evidence</w:t>
      </w:r>
      <w:r>
        <w:rPr>
          <w:spacing w:val="40"/>
        </w:rPr>
        <w:t xml:space="preserve"> </w:t>
      </w:r>
      <w:r>
        <w:t>that</w:t>
      </w:r>
      <w:r>
        <w:rPr>
          <w:spacing w:val="40"/>
        </w:rPr>
        <w:t xml:space="preserve"> </w:t>
      </w:r>
      <w:r>
        <w:t>the</w:t>
      </w:r>
      <w:r>
        <w:rPr>
          <w:spacing w:val="40"/>
        </w:rPr>
        <w:t xml:space="preserve"> </w:t>
      </w:r>
      <w:r>
        <w:t>Blackboard</w:t>
      </w:r>
      <w:r>
        <w:rPr>
          <w:spacing w:val="40"/>
        </w:rPr>
        <w:t xml:space="preserve"> </w:t>
      </w:r>
      <w:r>
        <w:t>architecture</w:t>
      </w:r>
      <w:r>
        <w:rPr>
          <w:spacing w:val="40"/>
        </w:rPr>
        <w:t xml:space="preserve"> </w:t>
      </w:r>
      <w:r>
        <w:t>improves</w:t>
      </w:r>
      <w:r>
        <w:rPr>
          <w:spacing w:val="40"/>
        </w:rPr>
        <w:t xml:space="preserve"> </w:t>
      </w:r>
      <w:r>
        <w:t>information</w:t>
      </w:r>
      <w:r>
        <w:rPr>
          <w:spacing w:val="40"/>
        </w:rPr>
        <w:t xml:space="preserve"> </w:t>
      </w:r>
      <w:r>
        <w:t>preservation</w:t>
      </w:r>
      <w:r>
        <w:rPr>
          <w:spacing w:val="40"/>
        </w:rPr>
        <w:t xml:space="preserve"> </w:t>
      </w:r>
      <w:r>
        <w:t>in multi-agent</w:t>
      </w:r>
      <w:r>
        <w:rPr>
          <w:spacing w:val="40"/>
        </w:rPr>
        <w:t xml:space="preserve"> </w:t>
      </w:r>
      <w:r>
        <w:t>SE</w:t>
      </w:r>
      <w:r>
        <w:rPr>
          <w:spacing w:val="40"/>
        </w:rPr>
        <w:t xml:space="preserve"> </w:t>
      </w:r>
      <w:r>
        <w:t>pipelines.</w:t>
      </w:r>
      <w:r>
        <w:rPr>
          <w:spacing w:val="40"/>
        </w:rPr>
        <w:t xml:space="preserve"> </w:t>
      </w:r>
      <w:r>
        <w:t>The</w:t>
      </w:r>
      <w:r>
        <w:rPr>
          <w:spacing w:val="40"/>
        </w:rPr>
        <w:t xml:space="preserve"> </w:t>
      </w:r>
      <w:r>
        <w:t>50%</w:t>
      </w:r>
      <w:r>
        <w:rPr>
          <w:spacing w:val="40"/>
        </w:rPr>
        <w:t xml:space="preserve"> </w:t>
      </w:r>
      <w:r>
        <w:t>improvement</w:t>
      </w:r>
      <w:r>
        <w:rPr>
          <w:spacing w:val="40"/>
        </w:rPr>
        <w:t xml:space="preserve"> </w:t>
      </w:r>
      <w:r>
        <w:t>in</w:t>
      </w:r>
      <w:r>
        <w:rPr>
          <w:spacing w:val="40"/>
        </w:rPr>
        <w:t xml:space="preserve"> </w:t>
      </w:r>
      <w:r>
        <w:t>Coder-stage</w:t>
      </w:r>
      <w:r>
        <w:rPr>
          <w:spacing w:val="40"/>
        </w:rPr>
        <w:t xml:space="preserve"> </w:t>
      </w:r>
      <w:r>
        <w:t>IFS</w:t>
      </w:r>
      <w:r>
        <w:rPr>
          <w:spacing w:val="40"/>
        </w:rPr>
        <w:t xml:space="preserve"> </w:t>
      </w:r>
      <w:r>
        <w:t>(0.584</w:t>
      </w:r>
      <w:r>
        <w:rPr>
          <w:spacing w:val="40"/>
        </w:rPr>
        <w:t xml:space="preserve"> </w:t>
      </w:r>
      <w:r>
        <w:t>vs.</w:t>
      </w:r>
      <w:r>
        <w:rPr>
          <w:spacing w:val="40"/>
        </w:rPr>
        <w:t xml:space="preserve"> </w:t>
      </w:r>
      <w:r>
        <w:t>0.390)</w:t>
      </w:r>
      <w:r>
        <w:rPr>
          <w:spacing w:val="40"/>
        </w:rPr>
        <w:t xml:space="preserve"> </w:t>
      </w:r>
      <w:r>
        <w:t>demonstrates</w:t>
      </w:r>
      <w:r>
        <w:rPr>
          <w:spacing w:val="40"/>
        </w:rPr>
        <w:t xml:space="preserve"> </w:t>
      </w:r>
      <w:r>
        <w:t>that shared-state access meaningfully increases retention of key technical entities. This aligns with prior work on Blackboard architectures for reasoning [Han and Zhang, 2025] and data science [Salemi et al., 2025], extending the evidence to software engineering.</w:t>
      </w:r>
    </w:p>
    <w:p w14:paraId="5D33EAF0" w14:textId="77777777" w:rsidR="001663D4" w:rsidRDefault="00000000">
      <w:pPr>
        <w:pStyle w:val="BodyText"/>
        <w:spacing w:before="120" w:line="271" w:lineRule="auto"/>
        <w:ind w:right="118" w:firstLine="360"/>
      </w:pPr>
      <w:r>
        <w:t>The mechanism is straightforward: in MP mode, the Coder's only information source is the Planner's natural language summary, which inevitably compresses the original content. In BB mode, the Coder has simultaneous access to both the Planner's analysis and the original issue text, enabling cross-referencing. The marginal significance (</w:t>
      </w:r>
      <w:r>
        <w:rPr>
          <w:i/>
        </w:rPr>
        <w:t>p</w:t>
      </w:r>
      <w:r>
        <w:t xml:space="preserve">=0.058) with 28 non-zero paired differences suggests that a modestly larger experiment (~35–40 pairs) would likely yield </w:t>
      </w:r>
      <w:r>
        <w:rPr>
          <w:i/>
        </w:rPr>
        <w:t>p</w:t>
      </w:r>
      <w:r>
        <w:t>&lt;0.05.</w:t>
      </w:r>
    </w:p>
    <w:p w14:paraId="2BC8D0A1" w14:textId="77777777" w:rsidR="001663D4" w:rsidRDefault="00000000">
      <w:pPr>
        <w:spacing w:before="121" w:line="271" w:lineRule="auto"/>
        <w:ind w:left="120" w:right="118" w:firstLine="360"/>
        <w:jc w:val="both"/>
        <w:rPr>
          <w:sz w:val="20"/>
        </w:rPr>
      </w:pPr>
      <w:r>
        <w:rPr>
          <w:sz w:val="20"/>
        </w:rPr>
        <w:t xml:space="preserve">Importantly, we argue that </w:t>
      </w:r>
      <w:r>
        <w:rPr>
          <w:b/>
          <w:sz w:val="20"/>
        </w:rPr>
        <w:t>IFS and file targeting—not resolve rate—constitute the primary empirical contributions</w:t>
      </w:r>
      <w:r>
        <w:rPr>
          <w:b/>
          <w:spacing w:val="13"/>
          <w:sz w:val="20"/>
        </w:rPr>
        <w:t xml:space="preserve"> </w:t>
      </w:r>
      <w:r>
        <w:rPr>
          <w:sz w:val="20"/>
        </w:rPr>
        <w:t>of</w:t>
      </w:r>
      <w:r>
        <w:rPr>
          <w:spacing w:val="13"/>
          <w:sz w:val="20"/>
        </w:rPr>
        <w:t xml:space="preserve"> </w:t>
      </w:r>
      <w:r>
        <w:rPr>
          <w:sz w:val="20"/>
        </w:rPr>
        <w:t>this</w:t>
      </w:r>
      <w:r>
        <w:rPr>
          <w:spacing w:val="13"/>
          <w:sz w:val="20"/>
        </w:rPr>
        <w:t xml:space="preserve"> </w:t>
      </w:r>
      <w:r>
        <w:rPr>
          <w:sz w:val="20"/>
        </w:rPr>
        <w:t>study.</w:t>
      </w:r>
      <w:r>
        <w:rPr>
          <w:spacing w:val="13"/>
          <w:sz w:val="20"/>
        </w:rPr>
        <w:t xml:space="preserve"> </w:t>
      </w:r>
      <w:r>
        <w:rPr>
          <w:sz w:val="20"/>
        </w:rPr>
        <w:t>Resolve</w:t>
      </w:r>
      <w:r>
        <w:rPr>
          <w:spacing w:val="13"/>
          <w:sz w:val="20"/>
        </w:rPr>
        <w:t xml:space="preserve"> </w:t>
      </w:r>
      <w:r>
        <w:rPr>
          <w:sz w:val="20"/>
        </w:rPr>
        <w:t>rate</w:t>
      </w:r>
      <w:r>
        <w:rPr>
          <w:spacing w:val="13"/>
          <w:sz w:val="20"/>
        </w:rPr>
        <w:t xml:space="preserve"> </w:t>
      </w:r>
      <w:r>
        <w:rPr>
          <w:sz w:val="20"/>
        </w:rPr>
        <w:t>is</w:t>
      </w:r>
      <w:r>
        <w:rPr>
          <w:spacing w:val="13"/>
          <w:sz w:val="20"/>
        </w:rPr>
        <w:t xml:space="preserve"> </w:t>
      </w:r>
      <w:r>
        <w:rPr>
          <w:sz w:val="20"/>
        </w:rPr>
        <w:t>a</w:t>
      </w:r>
      <w:r>
        <w:rPr>
          <w:spacing w:val="13"/>
          <w:sz w:val="20"/>
        </w:rPr>
        <w:t xml:space="preserve"> </w:t>
      </w:r>
      <w:r>
        <w:rPr>
          <w:sz w:val="20"/>
        </w:rPr>
        <w:t>coarse</w:t>
      </w:r>
      <w:r>
        <w:rPr>
          <w:spacing w:val="13"/>
          <w:sz w:val="20"/>
        </w:rPr>
        <w:t xml:space="preserve"> </w:t>
      </w:r>
      <w:r>
        <w:rPr>
          <w:sz w:val="20"/>
        </w:rPr>
        <w:t>binary</w:t>
      </w:r>
      <w:r>
        <w:rPr>
          <w:spacing w:val="13"/>
          <w:sz w:val="20"/>
        </w:rPr>
        <w:t xml:space="preserve"> </w:t>
      </w:r>
      <w:r>
        <w:rPr>
          <w:sz w:val="20"/>
        </w:rPr>
        <w:t>outcome</w:t>
      </w:r>
      <w:r>
        <w:rPr>
          <w:spacing w:val="13"/>
          <w:sz w:val="20"/>
        </w:rPr>
        <w:t xml:space="preserve"> </w:t>
      </w:r>
      <w:r>
        <w:rPr>
          <w:sz w:val="20"/>
        </w:rPr>
        <w:t>subject</w:t>
      </w:r>
      <w:r>
        <w:rPr>
          <w:spacing w:val="13"/>
          <w:sz w:val="20"/>
        </w:rPr>
        <w:t xml:space="preserve"> </w:t>
      </w:r>
      <w:r>
        <w:rPr>
          <w:sz w:val="20"/>
        </w:rPr>
        <w:t>to</w:t>
      </w:r>
      <w:r>
        <w:rPr>
          <w:spacing w:val="13"/>
          <w:sz w:val="20"/>
        </w:rPr>
        <w:t xml:space="preserve"> </w:t>
      </w:r>
      <w:r>
        <w:rPr>
          <w:sz w:val="20"/>
        </w:rPr>
        <w:t>downstream</w:t>
      </w:r>
      <w:r>
        <w:rPr>
          <w:spacing w:val="13"/>
          <w:sz w:val="20"/>
        </w:rPr>
        <w:t xml:space="preserve"> </w:t>
      </w:r>
      <w:r>
        <w:rPr>
          <w:sz w:val="20"/>
        </w:rPr>
        <w:t>bottlenecks</w:t>
      </w:r>
      <w:r>
        <w:rPr>
          <w:spacing w:val="13"/>
          <w:sz w:val="20"/>
        </w:rPr>
        <w:t xml:space="preserve"> </w:t>
      </w:r>
      <w:r>
        <w:rPr>
          <w:spacing w:val="-2"/>
          <w:sz w:val="20"/>
        </w:rPr>
        <w:t>beyond</w:t>
      </w:r>
    </w:p>
    <w:p w14:paraId="51F8895A" w14:textId="77777777" w:rsidR="001663D4" w:rsidRDefault="001663D4">
      <w:pPr>
        <w:spacing w:line="271" w:lineRule="auto"/>
        <w:jc w:val="both"/>
        <w:rPr>
          <w:sz w:val="20"/>
        </w:rPr>
        <w:sectPr w:rsidR="001663D4">
          <w:pgSz w:w="12240" w:h="15840"/>
          <w:pgMar w:top="1360" w:right="1440" w:bottom="280" w:left="1440" w:header="720" w:footer="720" w:gutter="0"/>
          <w:cols w:space="720"/>
        </w:sectPr>
      </w:pPr>
    </w:p>
    <w:p w14:paraId="46BA2BDE" w14:textId="77777777" w:rsidR="001663D4" w:rsidRDefault="00000000">
      <w:pPr>
        <w:pStyle w:val="BodyText"/>
        <w:spacing w:before="69" w:line="271" w:lineRule="auto"/>
        <w:ind w:right="119"/>
      </w:pPr>
      <w:r>
        <w:lastRenderedPageBreak/>
        <w:t>the communication layer's control. IFS and file targeting isolate the specific pipeline stages that communication architecture directly affects, providing a more precise and actionable signal. The 27.5 percentage-point file targeting advantage (82.6% vs. 55.1%) is a large, practically meaningful effect that would benefit any downstream patch generation method.</w:t>
      </w:r>
    </w:p>
    <w:p w14:paraId="6F31CC3F" w14:textId="77777777" w:rsidR="001663D4" w:rsidRDefault="001663D4">
      <w:pPr>
        <w:pStyle w:val="BodyText"/>
        <w:spacing w:before="12"/>
        <w:ind w:left="0"/>
        <w:jc w:val="left"/>
      </w:pPr>
    </w:p>
    <w:p w14:paraId="64757C9A" w14:textId="77777777" w:rsidR="001663D4" w:rsidRDefault="00000000">
      <w:pPr>
        <w:pStyle w:val="Heading2"/>
        <w:numPr>
          <w:ilvl w:val="1"/>
          <w:numId w:val="1"/>
        </w:numPr>
        <w:tabs>
          <w:tab w:val="left" w:pos="450"/>
        </w:tabs>
      </w:pPr>
      <w:r>
        <w:t xml:space="preserve">Why Is the Resolve Rate Difference </w:t>
      </w:r>
      <w:r>
        <w:rPr>
          <w:spacing w:val="-2"/>
        </w:rPr>
        <w:t>Limited?</w:t>
      </w:r>
    </w:p>
    <w:p w14:paraId="0A3A198F" w14:textId="77777777" w:rsidR="001663D4" w:rsidRDefault="00000000">
      <w:pPr>
        <w:pStyle w:val="BodyText"/>
        <w:spacing w:line="271" w:lineRule="auto"/>
        <w:ind w:right="119"/>
      </w:pPr>
      <w:r>
        <w:t xml:space="preserve">The central puzzle is the gap between the large IFS improvement (50%) and the modest resolve rate gain (4pp). The patch quality analysis (Section 5.4) and tool use ablation (Section 5.5) together reveal a clear causal chain, formalized as our </w:t>
      </w:r>
      <w:r>
        <w:rPr>
          <w:i/>
        </w:rPr>
        <w:t xml:space="preserve">information flow bottleneck model </w:t>
      </w:r>
      <w:r>
        <w:t>(Figure 4):</w:t>
      </w:r>
    </w:p>
    <w:p w14:paraId="71F32EDB" w14:textId="77777777" w:rsidR="001663D4" w:rsidRDefault="00000000">
      <w:pPr>
        <w:pStyle w:val="ListParagraph"/>
        <w:numPr>
          <w:ilvl w:val="2"/>
          <w:numId w:val="1"/>
        </w:numPr>
        <w:tabs>
          <w:tab w:val="left" w:pos="823"/>
        </w:tabs>
        <w:spacing w:before="120" w:line="271" w:lineRule="auto"/>
        <w:ind w:right="118" w:firstLine="0"/>
        <w:rPr>
          <w:sz w:val="20"/>
        </w:rPr>
      </w:pPr>
      <w:r>
        <w:rPr>
          <w:b/>
          <w:sz w:val="20"/>
        </w:rPr>
        <w:t xml:space="preserve">Upstream: BB significantly outperforms MP. </w:t>
      </w:r>
      <w:r>
        <w:rPr>
          <w:sz w:val="20"/>
        </w:rPr>
        <w:t>BB achieves 50% higher IFS, translating to a 27.5pp advantage in correct file targeting (82.6% vs. 55.1%). These are large, practically meaningful differences.</w:t>
      </w:r>
    </w:p>
    <w:p w14:paraId="19597256" w14:textId="77777777" w:rsidR="001663D4" w:rsidRDefault="00000000">
      <w:pPr>
        <w:pStyle w:val="ListParagraph"/>
        <w:numPr>
          <w:ilvl w:val="2"/>
          <w:numId w:val="1"/>
        </w:numPr>
        <w:tabs>
          <w:tab w:val="left" w:pos="814"/>
        </w:tabs>
        <w:spacing w:before="80" w:line="271" w:lineRule="auto"/>
        <w:ind w:right="118" w:firstLine="0"/>
        <w:rPr>
          <w:sz w:val="20"/>
        </w:rPr>
      </w:pPr>
      <w:r>
        <w:rPr>
          <w:b/>
          <w:sz w:val="20"/>
        </w:rPr>
        <w:t xml:space="preserve">Downstream: A systematic bottleneck limits all modes. </w:t>
      </w:r>
      <w:r>
        <w:rPr>
          <w:sz w:val="20"/>
        </w:rPr>
        <w:t>Once the correct file is identified, all modes achieve</w:t>
      </w:r>
      <w:r>
        <w:rPr>
          <w:spacing w:val="-5"/>
          <w:sz w:val="20"/>
        </w:rPr>
        <w:t xml:space="preserve"> </w:t>
      </w:r>
      <w:r>
        <w:rPr>
          <w:sz w:val="20"/>
        </w:rPr>
        <w:t>~22%</w:t>
      </w:r>
      <w:r>
        <w:rPr>
          <w:spacing w:val="-5"/>
          <w:sz w:val="20"/>
        </w:rPr>
        <w:t xml:space="preserve"> </w:t>
      </w:r>
      <w:r>
        <w:rPr>
          <w:sz w:val="20"/>
        </w:rPr>
        <w:t>conditional</w:t>
      </w:r>
      <w:r>
        <w:rPr>
          <w:spacing w:val="-5"/>
          <w:sz w:val="20"/>
        </w:rPr>
        <w:t xml:space="preserve"> </w:t>
      </w:r>
      <w:r>
        <w:rPr>
          <w:sz w:val="20"/>
        </w:rPr>
        <w:t>resolve</w:t>
      </w:r>
      <w:r>
        <w:rPr>
          <w:spacing w:val="-5"/>
          <w:sz w:val="20"/>
        </w:rPr>
        <w:t xml:space="preserve"> </w:t>
      </w:r>
      <w:r>
        <w:rPr>
          <w:sz w:val="20"/>
        </w:rPr>
        <w:t>rate.</w:t>
      </w:r>
      <w:r>
        <w:rPr>
          <w:spacing w:val="-5"/>
          <w:sz w:val="20"/>
        </w:rPr>
        <w:t xml:space="preserve"> </w:t>
      </w:r>
      <w:r>
        <w:rPr>
          <w:sz w:val="20"/>
        </w:rPr>
        <w:t>The</w:t>
      </w:r>
      <w:r>
        <w:rPr>
          <w:spacing w:val="-5"/>
          <w:sz w:val="20"/>
        </w:rPr>
        <w:t xml:space="preserve"> </w:t>
      </w:r>
      <w:r>
        <w:rPr>
          <w:sz w:val="20"/>
        </w:rPr>
        <w:t>LLM's</w:t>
      </w:r>
      <w:r>
        <w:rPr>
          <w:spacing w:val="-5"/>
          <w:sz w:val="20"/>
        </w:rPr>
        <w:t xml:space="preserve"> </w:t>
      </w:r>
      <w:r>
        <w:rPr>
          <w:sz w:val="20"/>
        </w:rPr>
        <w:t>inability</w:t>
      </w:r>
      <w:r>
        <w:rPr>
          <w:spacing w:val="-5"/>
          <w:sz w:val="20"/>
        </w:rPr>
        <w:t xml:space="preserve"> </w:t>
      </w:r>
      <w:r>
        <w:rPr>
          <w:sz w:val="20"/>
        </w:rPr>
        <w:t>to</w:t>
      </w:r>
      <w:r>
        <w:rPr>
          <w:spacing w:val="-5"/>
          <w:sz w:val="20"/>
        </w:rPr>
        <w:t xml:space="preserve"> </w:t>
      </w:r>
      <w:r>
        <w:rPr>
          <w:sz w:val="20"/>
        </w:rPr>
        <w:t>reliably</w:t>
      </w:r>
      <w:r>
        <w:rPr>
          <w:spacing w:val="-5"/>
          <w:sz w:val="20"/>
        </w:rPr>
        <w:t xml:space="preserve"> </w:t>
      </w:r>
      <w:r>
        <w:rPr>
          <w:sz w:val="20"/>
        </w:rPr>
        <w:t>generate</w:t>
      </w:r>
      <w:r>
        <w:rPr>
          <w:spacing w:val="-5"/>
          <w:sz w:val="20"/>
        </w:rPr>
        <w:t xml:space="preserve"> </w:t>
      </w:r>
      <w:r>
        <w:rPr>
          <w:sz w:val="20"/>
        </w:rPr>
        <w:t>context-correct</w:t>
      </w:r>
      <w:r>
        <w:rPr>
          <w:spacing w:val="-5"/>
          <w:sz w:val="20"/>
        </w:rPr>
        <w:t xml:space="preserve"> </w:t>
      </w:r>
      <w:r>
        <w:rPr>
          <w:sz w:val="20"/>
        </w:rPr>
        <w:t>unified</w:t>
      </w:r>
      <w:r>
        <w:rPr>
          <w:spacing w:val="-5"/>
          <w:sz w:val="20"/>
        </w:rPr>
        <w:t xml:space="preserve"> </w:t>
      </w:r>
      <w:r>
        <w:rPr>
          <w:sz w:val="20"/>
        </w:rPr>
        <w:t>diffs is a rate-limiting step independent of communication architecture.</w:t>
      </w:r>
    </w:p>
    <w:p w14:paraId="1783FA94" w14:textId="77777777" w:rsidR="001663D4" w:rsidRDefault="00000000">
      <w:pPr>
        <w:pStyle w:val="ListParagraph"/>
        <w:numPr>
          <w:ilvl w:val="2"/>
          <w:numId w:val="1"/>
        </w:numPr>
        <w:tabs>
          <w:tab w:val="left" w:pos="827"/>
        </w:tabs>
        <w:spacing w:before="80" w:line="266" w:lineRule="auto"/>
        <w:ind w:right="118" w:firstLine="0"/>
        <w:rPr>
          <w:sz w:val="20"/>
        </w:rPr>
      </w:pPr>
      <w:r>
        <w:rPr>
          <w:b/>
          <w:sz w:val="20"/>
        </w:rPr>
        <w:t xml:space="preserve">Tool use does not resolve the bottleneck. </w:t>
      </w:r>
      <w:r>
        <w:rPr>
          <w:sz w:val="20"/>
        </w:rPr>
        <w:t xml:space="preserve">Despite file access and </w:t>
      </w:r>
      <w:r>
        <w:rPr>
          <w:rFonts w:ascii="Courier New" w:hAnsi="Courier New"/>
          <w:sz w:val="18"/>
        </w:rPr>
        <w:t>validate_patch</w:t>
      </w:r>
      <w:r>
        <w:rPr>
          <w:rFonts w:ascii="Courier New" w:hAnsi="Courier New"/>
          <w:spacing w:val="-27"/>
          <w:sz w:val="18"/>
        </w:rPr>
        <w:t xml:space="preserve"> </w:t>
      </w:r>
      <w:r>
        <w:rPr>
          <w:sz w:val="20"/>
        </w:rPr>
        <w:t>capability, the LLM cannot generate corrected patches (Section 5.5). Token consumption increases 2—4x without improving resolve rates.</w:t>
      </w:r>
    </w:p>
    <w:p w14:paraId="3D30AF1F" w14:textId="77777777" w:rsidR="001663D4" w:rsidRDefault="00000000">
      <w:pPr>
        <w:pStyle w:val="ListParagraph"/>
        <w:numPr>
          <w:ilvl w:val="2"/>
          <w:numId w:val="1"/>
        </w:numPr>
        <w:tabs>
          <w:tab w:val="left" w:pos="829"/>
        </w:tabs>
        <w:spacing w:before="84" w:line="261" w:lineRule="auto"/>
        <w:ind w:right="118" w:firstLine="0"/>
        <w:rPr>
          <w:sz w:val="20"/>
        </w:rPr>
      </w:pPr>
      <w:r>
        <w:rPr>
          <w:b/>
          <w:sz w:val="20"/>
        </w:rPr>
        <w:t xml:space="preserve">The bottleneck attenuates upstream advantages. </w:t>
      </w:r>
      <w:r>
        <w:rPr>
          <w:sz w:val="20"/>
        </w:rPr>
        <w:t xml:space="preserve">BB's 27.5pp file-targeting advantage translates to approximately 27.5 × 0.22 </w:t>
      </w:r>
      <w:r>
        <w:rPr>
          <w:rFonts w:ascii="Symbol" w:hAnsi="Symbol"/>
          <w:sz w:val="20"/>
        </w:rPr>
        <w:t></w:t>
      </w:r>
      <w:r>
        <w:rPr>
          <w:sz w:val="20"/>
        </w:rPr>
        <w:t xml:space="preserve"> 6 additional resolve-rate percentage points in expectation—close to the observed 4pp gain.</w:t>
      </w:r>
    </w:p>
    <w:p w14:paraId="0FBB0A50" w14:textId="77777777" w:rsidR="001663D4" w:rsidRDefault="00000000">
      <w:pPr>
        <w:pStyle w:val="BodyText"/>
        <w:spacing w:before="91" w:line="271" w:lineRule="auto"/>
        <w:ind w:right="118" w:firstLine="360"/>
      </w:pPr>
      <w:r>
        <w:t xml:space="preserve">This reframes the discussion: BB's advantage is </w:t>
      </w:r>
      <w:r>
        <w:rPr>
          <w:i/>
        </w:rPr>
        <w:t xml:space="preserve">exactly the size predicted </w:t>
      </w:r>
      <w:r>
        <w:t>by the downstream bottleneck. As LLM diff generation improves—or as alternative patch representations bypass the bottleneck—BB's upstream advantage should translate more fully into resolve rate gains.</w:t>
      </w:r>
    </w:p>
    <w:p w14:paraId="15874E92" w14:textId="77777777" w:rsidR="001663D4" w:rsidRDefault="00000000">
      <w:pPr>
        <w:pStyle w:val="BodyText"/>
        <w:spacing w:before="121"/>
        <w:ind w:left="480"/>
      </w:pPr>
      <w:r>
        <w:t>The</w:t>
      </w:r>
      <w:r>
        <w:rPr>
          <w:spacing w:val="3"/>
        </w:rPr>
        <w:t xml:space="preserve"> </w:t>
      </w:r>
      <w:r>
        <w:t>predictive</w:t>
      </w:r>
      <w:r>
        <w:rPr>
          <w:spacing w:val="3"/>
        </w:rPr>
        <w:t xml:space="preserve"> </w:t>
      </w:r>
      <w:r>
        <w:t>accuracy</w:t>
      </w:r>
      <w:r>
        <w:rPr>
          <w:spacing w:val="3"/>
        </w:rPr>
        <w:t xml:space="preserve"> </w:t>
      </w:r>
      <w:r>
        <w:t>of</w:t>
      </w:r>
      <w:r>
        <w:rPr>
          <w:spacing w:val="3"/>
        </w:rPr>
        <w:t xml:space="preserve"> </w:t>
      </w:r>
      <w:r>
        <w:t>this</w:t>
      </w:r>
      <w:r>
        <w:rPr>
          <w:spacing w:val="3"/>
        </w:rPr>
        <w:t xml:space="preserve"> </w:t>
      </w:r>
      <w:r>
        <w:t>model</w:t>
      </w:r>
      <w:r>
        <w:rPr>
          <w:spacing w:val="3"/>
        </w:rPr>
        <w:t xml:space="preserve"> </w:t>
      </w:r>
      <w:r>
        <w:t>deserves</w:t>
      </w:r>
      <w:r>
        <w:rPr>
          <w:spacing w:val="3"/>
        </w:rPr>
        <w:t xml:space="preserve"> </w:t>
      </w:r>
      <w:r>
        <w:t>emphasis.</w:t>
      </w:r>
      <w:r>
        <w:rPr>
          <w:spacing w:val="3"/>
        </w:rPr>
        <w:t xml:space="preserve"> </w:t>
      </w:r>
      <w:r>
        <w:t>From</w:t>
      </w:r>
      <w:r>
        <w:rPr>
          <w:spacing w:val="3"/>
        </w:rPr>
        <w:t xml:space="preserve"> </w:t>
      </w:r>
      <w:r>
        <w:t>BB's</w:t>
      </w:r>
      <w:r>
        <w:rPr>
          <w:spacing w:val="3"/>
        </w:rPr>
        <w:t xml:space="preserve"> </w:t>
      </w:r>
      <w:r>
        <w:t>27.5pp</w:t>
      </w:r>
      <w:r>
        <w:rPr>
          <w:spacing w:val="3"/>
        </w:rPr>
        <w:t xml:space="preserve"> </w:t>
      </w:r>
      <w:r>
        <w:t>file-targeting</w:t>
      </w:r>
      <w:r>
        <w:rPr>
          <w:spacing w:val="3"/>
        </w:rPr>
        <w:t xml:space="preserve"> </w:t>
      </w:r>
      <w:r>
        <w:t>advantage</w:t>
      </w:r>
      <w:r>
        <w:rPr>
          <w:spacing w:val="3"/>
        </w:rPr>
        <w:t xml:space="preserve"> </w:t>
      </w:r>
      <w:r>
        <w:t>and</w:t>
      </w:r>
      <w:r>
        <w:rPr>
          <w:spacing w:val="3"/>
        </w:rPr>
        <w:t xml:space="preserve"> </w:t>
      </w:r>
      <w:r>
        <w:rPr>
          <w:spacing w:val="-5"/>
        </w:rPr>
        <w:t>the</w:t>
      </w:r>
    </w:p>
    <w:p w14:paraId="02DDF0AA" w14:textId="77777777" w:rsidR="001663D4" w:rsidRDefault="00000000">
      <w:pPr>
        <w:pStyle w:val="BodyText"/>
        <w:spacing w:before="15" w:line="271" w:lineRule="auto"/>
        <w:ind w:right="118"/>
      </w:pPr>
      <w:r>
        <w:t xml:space="preserve">~22% conditional resolve rate, the model predicts an expected resolve rate gain of 27.5 × 0.22 </w:t>
      </w:r>
      <w:r>
        <w:rPr>
          <w:rFonts w:ascii="Symbol" w:hAnsi="Symbol"/>
        </w:rPr>
        <w:t></w:t>
      </w:r>
      <w:r>
        <w:t xml:space="preserve"> 6pp. The observed</w:t>
      </w:r>
      <w:r>
        <w:rPr>
          <w:spacing w:val="-2"/>
        </w:rPr>
        <w:t xml:space="preserve"> </w:t>
      </w:r>
      <w:r>
        <w:t>gain</w:t>
      </w:r>
      <w:r>
        <w:rPr>
          <w:spacing w:val="-2"/>
        </w:rPr>
        <w:t xml:space="preserve"> </w:t>
      </w:r>
      <w:r>
        <w:t>is</w:t>
      </w:r>
      <w:r>
        <w:rPr>
          <w:spacing w:val="-2"/>
        </w:rPr>
        <w:t xml:space="preserve"> </w:t>
      </w:r>
      <w:r>
        <w:t>4pp</w:t>
      </w:r>
      <w:r>
        <w:rPr>
          <w:spacing w:val="-2"/>
        </w:rPr>
        <w:t xml:space="preserve"> </w:t>
      </w:r>
      <w:r>
        <w:t>(16%</w:t>
      </w:r>
      <w:r>
        <w:rPr>
          <w:spacing w:val="-2"/>
        </w:rPr>
        <w:t xml:space="preserve"> </w:t>
      </w:r>
      <w:r>
        <w:t>vs.</w:t>
      </w:r>
      <w:r>
        <w:rPr>
          <w:spacing w:val="-2"/>
        </w:rPr>
        <w:t xml:space="preserve"> </w:t>
      </w:r>
      <w:r>
        <w:t>12%),</w:t>
      </w:r>
      <w:r>
        <w:rPr>
          <w:spacing w:val="-2"/>
        </w:rPr>
        <w:t xml:space="preserve"> </w:t>
      </w:r>
      <w:r>
        <w:t>falling</w:t>
      </w:r>
      <w:r>
        <w:rPr>
          <w:spacing w:val="-2"/>
        </w:rPr>
        <w:t xml:space="preserve"> </w:t>
      </w:r>
      <w:r>
        <w:t>within</w:t>
      </w:r>
      <w:r>
        <w:rPr>
          <w:spacing w:val="-2"/>
        </w:rPr>
        <w:t xml:space="preserve"> </w:t>
      </w:r>
      <w:r>
        <w:t>the</w:t>
      </w:r>
      <w:r>
        <w:rPr>
          <w:spacing w:val="-2"/>
        </w:rPr>
        <w:t xml:space="preserve"> </w:t>
      </w:r>
      <w:r>
        <w:t>expected</w:t>
      </w:r>
      <w:r>
        <w:rPr>
          <w:spacing w:val="-2"/>
        </w:rPr>
        <w:t xml:space="preserve"> </w:t>
      </w:r>
      <w:r>
        <w:t>range</w:t>
      </w:r>
      <w:r>
        <w:rPr>
          <w:spacing w:val="-2"/>
        </w:rPr>
        <w:t xml:space="preserve"> </w:t>
      </w:r>
      <w:r>
        <w:t>given</w:t>
      </w:r>
      <w:r>
        <w:rPr>
          <w:spacing w:val="-2"/>
        </w:rPr>
        <w:t xml:space="preserve"> </w:t>
      </w:r>
      <w:r>
        <w:t>sampling</w:t>
      </w:r>
      <w:r>
        <w:rPr>
          <w:spacing w:val="-2"/>
        </w:rPr>
        <w:t xml:space="preserve"> </w:t>
      </w:r>
      <w:r>
        <w:t>variance</w:t>
      </w:r>
      <w:r>
        <w:rPr>
          <w:spacing w:val="-2"/>
        </w:rPr>
        <w:t xml:space="preserve"> </w:t>
      </w:r>
      <w:r>
        <w:t>on</w:t>
      </w:r>
      <w:r>
        <w:rPr>
          <w:spacing w:val="-2"/>
        </w:rPr>
        <w:t xml:space="preserve"> </w:t>
      </w:r>
      <w:r>
        <w:t>50</w:t>
      </w:r>
      <w:r>
        <w:rPr>
          <w:spacing w:val="-2"/>
        </w:rPr>
        <w:t xml:space="preserve"> </w:t>
      </w:r>
      <w:r>
        <w:t>issues.</w:t>
      </w:r>
      <w:r>
        <w:rPr>
          <w:spacing w:val="-2"/>
        </w:rPr>
        <w:t xml:space="preserve"> </w:t>
      </w:r>
      <w:r>
        <w:t>This close correspondence between predicted and observed effects provides strong internal validity for the bottleneck model, independent of whether the resolve rate difference itself achieves statistical significance.</w:t>
      </w:r>
    </w:p>
    <w:p w14:paraId="17665106" w14:textId="77777777" w:rsidR="001663D4" w:rsidRDefault="00000000">
      <w:pPr>
        <w:pStyle w:val="BodyText"/>
        <w:spacing w:before="118" w:line="268" w:lineRule="auto"/>
        <w:ind w:right="118" w:firstLine="360"/>
      </w:pPr>
      <w:r>
        <w:rPr>
          <w:b/>
        </w:rPr>
        <w:t xml:space="preserve">A note on statistical power. </w:t>
      </w:r>
      <w:r>
        <w:t xml:space="preserve">A post-hoc power analysis indicates that detecting a 4pp difference (12% vs. 16%) with McNemar's test at </w:t>
      </w:r>
      <w:r>
        <w:rPr>
          <w:rFonts w:ascii="Symbol" w:hAnsi="Symbol"/>
        </w:rPr>
        <w:t></w:t>
      </w:r>
      <w:r>
        <w:t xml:space="preserve">=0.05 and 80% power requires approximately </w:t>
      </w:r>
      <w:r>
        <w:rPr>
          <w:i/>
        </w:rPr>
        <w:t>N</w:t>
      </w:r>
      <w:r>
        <w:t>=300 paired observations—six times our sample. This study was not designed to achieve significance on resolve rate; rather, we use resolve rate as one element in a multi-metric evaluation strategy where IFS (</w:t>
      </w:r>
      <w:r>
        <w:rPr>
          <w:i/>
        </w:rPr>
        <w:t>p</w:t>
      </w:r>
      <w:r>
        <w:t>=0.058), file targeting (+27.5pp), the bottleneck model,</w:t>
      </w:r>
      <w:r>
        <w:rPr>
          <w:spacing w:val="-2"/>
        </w:rPr>
        <w:t xml:space="preserve"> </w:t>
      </w:r>
      <w:r>
        <w:t>the</w:t>
      </w:r>
      <w:r>
        <w:rPr>
          <w:spacing w:val="-2"/>
        </w:rPr>
        <w:t xml:space="preserve"> </w:t>
      </w:r>
      <w:r>
        <w:t>tool</w:t>
      </w:r>
      <w:r>
        <w:rPr>
          <w:spacing w:val="-2"/>
        </w:rPr>
        <w:t xml:space="preserve"> </w:t>
      </w:r>
      <w:r>
        <w:t>use</w:t>
      </w:r>
      <w:r>
        <w:rPr>
          <w:spacing w:val="-2"/>
        </w:rPr>
        <w:t xml:space="preserve"> </w:t>
      </w:r>
      <w:r>
        <w:t>ablation,</w:t>
      </w:r>
      <w:r>
        <w:rPr>
          <w:spacing w:val="-2"/>
        </w:rPr>
        <w:t xml:space="preserve"> </w:t>
      </w:r>
      <w:r>
        <w:t>and</w:t>
      </w:r>
      <w:r>
        <w:rPr>
          <w:spacing w:val="-2"/>
        </w:rPr>
        <w:t xml:space="preserve"> </w:t>
      </w:r>
      <w:r>
        <w:t>the</w:t>
      </w:r>
      <w:r>
        <w:rPr>
          <w:spacing w:val="-2"/>
        </w:rPr>
        <w:t xml:space="preserve"> </w:t>
      </w:r>
      <w:r>
        <w:t>case</w:t>
      </w:r>
      <w:r>
        <w:rPr>
          <w:spacing w:val="-2"/>
        </w:rPr>
        <w:t xml:space="preserve"> </w:t>
      </w:r>
      <w:r>
        <w:t>study</w:t>
      </w:r>
      <w:r>
        <w:rPr>
          <w:spacing w:val="-2"/>
        </w:rPr>
        <w:t xml:space="preserve"> </w:t>
      </w:r>
      <w:r>
        <w:t>converge</w:t>
      </w:r>
      <w:r>
        <w:rPr>
          <w:spacing w:val="-2"/>
        </w:rPr>
        <w:t xml:space="preserve"> </w:t>
      </w:r>
      <w:r>
        <w:t>on</w:t>
      </w:r>
      <w:r>
        <w:rPr>
          <w:spacing w:val="-2"/>
        </w:rPr>
        <w:t xml:space="preserve"> </w:t>
      </w:r>
      <w:r>
        <w:t>a</w:t>
      </w:r>
      <w:r>
        <w:rPr>
          <w:spacing w:val="-2"/>
        </w:rPr>
        <w:t xml:space="preserve"> </w:t>
      </w:r>
      <w:r>
        <w:t>consistent</w:t>
      </w:r>
      <w:r>
        <w:rPr>
          <w:spacing w:val="-2"/>
        </w:rPr>
        <w:t xml:space="preserve"> </w:t>
      </w:r>
      <w:r>
        <w:t>narrative.</w:t>
      </w:r>
      <w:r>
        <w:rPr>
          <w:spacing w:val="-2"/>
        </w:rPr>
        <w:t xml:space="preserve"> </w:t>
      </w:r>
      <w:r>
        <w:t>We</w:t>
      </w:r>
      <w:r>
        <w:rPr>
          <w:spacing w:val="-2"/>
        </w:rPr>
        <w:t xml:space="preserve"> </w:t>
      </w:r>
      <w:r>
        <w:t>consider</w:t>
      </w:r>
      <w:r>
        <w:rPr>
          <w:spacing w:val="-2"/>
        </w:rPr>
        <w:t xml:space="preserve"> </w:t>
      </w:r>
      <w:r>
        <w:t>this</w:t>
      </w:r>
      <w:r>
        <w:rPr>
          <w:spacing w:val="-2"/>
        </w:rPr>
        <w:t xml:space="preserve"> </w:t>
      </w:r>
      <w:r>
        <w:rPr>
          <w:i/>
        </w:rPr>
        <w:t xml:space="preserve">triangulation of evidence </w:t>
      </w:r>
      <w:r>
        <w:t xml:space="preserve">more informative than any single </w:t>
      </w:r>
      <w:r>
        <w:rPr>
          <w:i/>
        </w:rPr>
        <w:t>p</w:t>
      </w:r>
      <w:r>
        <w:t>-value.</w:t>
      </w:r>
    </w:p>
    <w:p w14:paraId="4B3F0D8D" w14:textId="77777777" w:rsidR="001663D4" w:rsidRDefault="001663D4">
      <w:pPr>
        <w:pStyle w:val="BodyText"/>
        <w:spacing w:before="9"/>
        <w:ind w:left="0"/>
        <w:jc w:val="left"/>
      </w:pPr>
    </w:p>
    <w:p w14:paraId="4CF7B7CF" w14:textId="77777777" w:rsidR="001663D4" w:rsidRDefault="00000000">
      <w:pPr>
        <w:pStyle w:val="Heading2"/>
        <w:numPr>
          <w:ilvl w:val="1"/>
          <w:numId w:val="1"/>
        </w:numPr>
        <w:tabs>
          <w:tab w:val="left" w:pos="450"/>
        </w:tabs>
      </w:pPr>
      <w:r>
        <w:t xml:space="preserve">Why Does Hybrid Not </w:t>
      </w:r>
      <w:r>
        <w:rPr>
          <w:spacing w:val="-2"/>
        </w:rPr>
        <w:t>Outperform?</w:t>
      </w:r>
    </w:p>
    <w:p w14:paraId="56535504" w14:textId="77777777" w:rsidR="001663D4" w:rsidRDefault="00000000">
      <w:pPr>
        <w:pStyle w:val="BodyText"/>
        <w:spacing w:line="271" w:lineRule="auto"/>
        <w:ind w:right="118"/>
      </w:pPr>
      <w:r>
        <w:t xml:space="preserve">The Hybrid configuration (12.0%) matches MP rather than exceeding BB. Its most striking failure is a 36% empty-patch rate (18/50), compared to 2% for MP and 8% for BB—the dual-channel input overwhelms the Coder. However, among non-empty patches, Hybrid's file targeting rate (78.1%) approaches BB's 82.6%, and its conditional resolve rate (24.0%) is the highest. The failure is one of </w:t>
      </w:r>
      <w:r>
        <w:rPr>
          <w:i/>
        </w:rPr>
        <w:t>input format compatibility</w:t>
      </w:r>
      <w:r>
        <w:t>, not information quality.</w:t>
      </w:r>
      <w:r>
        <w:rPr>
          <w:spacing w:val="-2"/>
        </w:rPr>
        <w:t xml:space="preserve"> </w:t>
      </w:r>
      <w:r>
        <w:t>Future</w:t>
      </w:r>
      <w:r>
        <w:rPr>
          <w:spacing w:val="-2"/>
        </w:rPr>
        <w:t xml:space="preserve"> </w:t>
      </w:r>
      <w:r>
        <w:t>hybrid</w:t>
      </w:r>
      <w:r>
        <w:rPr>
          <w:spacing w:val="-2"/>
        </w:rPr>
        <w:t xml:space="preserve"> </w:t>
      </w:r>
      <w:r>
        <w:t>designs</w:t>
      </w:r>
      <w:r>
        <w:rPr>
          <w:spacing w:val="-2"/>
        </w:rPr>
        <w:t xml:space="preserve"> </w:t>
      </w:r>
      <w:r>
        <w:t>should</w:t>
      </w:r>
      <w:r>
        <w:rPr>
          <w:spacing w:val="-2"/>
        </w:rPr>
        <w:t xml:space="preserve"> </w:t>
      </w:r>
      <w:r>
        <w:t>focus</w:t>
      </w:r>
      <w:r>
        <w:rPr>
          <w:spacing w:val="-2"/>
        </w:rPr>
        <w:t xml:space="preserve"> </w:t>
      </w:r>
      <w:r>
        <w:t>on</w:t>
      </w:r>
      <w:r>
        <w:rPr>
          <w:spacing w:val="-2"/>
        </w:rPr>
        <w:t xml:space="preserve"> </w:t>
      </w:r>
      <w:r>
        <w:t>reducing</w:t>
      </w:r>
      <w:r>
        <w:rPr>
          <w:spacing w:val="-2"/>
        </w:rPr>
        <w:t xml:space="preserve"> </w:t>
      </w:r>
      <w:r>
        <w:t>context</w:t>
      </w:r>
      <w:r>
        <w:rPr>
          <w:spacing w:val="-2"/>
        </w:rPr>
        <w:t xml:space="preserve"> </w:t>
      </w:r>
      <w:r>
        <w:t>overload</w:t>
      </w:r>
      <w:r>
        <w:rPr>
          <w:spacing w:val="-2"/>
        </w:rPr>
        <w:t xml:space="preserve"> </w:t>
      </w:r>
      <w:r>
        <w:t>through</w:t>
      </w:r>
      <w:r>
        <w:rPr>
          <w:spacing w:val="-2"/>
        </w:rPr>
        <w:t xml:space="preserve"> </w:t>
      </w:r>
      <w:r>
        <w:t>selective</w:t>
      </w:r>
      <w:r>
        <w:rPr>
          <w:spacing w:val="-2"/>
        </w:rPr>
        <w:t xml:space="preserve"> </w:t>
      </w:r>
      <w:r>
        <w:t>sharing</w:t>
      </w:r>
      <w:r>
        <w:rPr>
          <w:spacing w:val="-2"/>
        </w:rPr>
        <w:t xml:space="preserve"> </w:t>
      </w:r>
      <w:r>
        <w:t>or</w:t>
      </w:r>
      <w:r>
        <w:rPr>
          <w:spacing w:val="-2"/>
        </w:rPr>
        <w:t xml:space="preserve"> </w:t>
      </w:r>
      <w:r>
        <w:t xml:space="preserve">progressive </w:t>
      </w:r>
      <w:r>
        <w:rPr>
          <w:spacing w:val="-2"/>
        </w:rPr>
        <w:t>disclosure.</w:t>
      </w:r>
    </w:p>
    <w:p w14:paraId="55F16BF8" w14:textId="77777777" w:rsidR="001663D4" w:rsidRDefault="001663D4">
      <w:pPr>
        <w:pStyle w:val="BodyText"/>
        <w:spacing w:before="12"/>
        <w:ind w:left="0"/>
        <w:jc w:val="left"/>
      </w:pPr>
    </w:p>
    <w:p w14:paraId="29C7EA0D" w14:textId="77777777" w:rsidR="001663D4" w:rsidRDefault="00000000">
      <w:pPr>
        <w:pStyle w:val="Heading2"/>
        <w:numPr>
          <w:ilvl w:val="1"/>
          <w:numId w:val="1"/>
        </w:numPr>
        <w:tabs>
          <w:tab w:val="left" w:pos="450"/>
        </w:tabs>
      </w:pPr>
      <w:r>
        <w:t xml:space="preserve">Implications for Practice and System </w:t>
      </w:r>
      <w:r>
        <w:rPr>
          <w:spacing w:val="-2"/>
        </w:rPr>
        <w:t>Design</w:t>
      </w:r>
    </w:p>
    <w:p w14:paraId="756AD035" w14:textId="77777777" w:rsidR="001663D4" w:rsidRDefault="00000000">
      <w:pPr>
        <w:pStyle w:val="BodyText"/>
        <w:spacing w:line="271" w:lineRule="auto"/>
        <w:ind w:right="118"/>
      </w:pPr>
      <w:r>
        <w:rPr>
          <w:b/>
        </w:rPr>
        <w:t xml:space="preserve">Adopt shared state for long pipelines. </w:t>
      </w:r>
      <w:r>
        <w:t>BB's information preservation benefit likely increases with pipeline length,</w:t>
      </w:r>
      <w:r>
        <w:rPr>
          <w:spacing w:val="-2"/>
        </w:rPr>
        <w:t xml:space="preserve"> </w:t>
      </w:r>
      <w:r>
        <w:t>as</w:t>
      </w:r>
      <w:r>
        <w:rPr>
          <w:spacing w:val="-2"/>
        </w:rPr>
        <w:t xml:space="preserve"> </w:t>
      </w:r>
      <w:r>
        <w:t>each</w:t>
      </w:r>
      <w:r>
        <w:rPr>
          <w:spacing w:val="-2"/>
        </w:rPr>
        <w:t xml:space="preserve"> </w:t>
      </w:r>
      <w:r>
        <w:t>MP</w:t>
      </w:r>
      <w:r>
        <w:rPr>
          <w:spacing w:val="-2"/>
        </w:rPr>
        <w:t xml:space="preserve"> </w:t>
      </w:r>
      <w:r>
        <w:t>handoff</w:t>
      </w:r>
      <w:r>
        <w:rPr>
          <w:spacing w:val="-2"/>
        </w:rPr>
        <w:t xml:space="preserve"> </w:t>
      </w:r>
      <w:r>
        <w:t>introduces</w:t>
      </w:r>
      <w:r>
        <w:rPr>
          <w:spacing w:val="-2"/>
        </w:rPr>
        <w:t xml:space="preserve"> </w:t>
      </w:r>
      <w:r>
        <w:t>another</w:t>
      </w:r>
      <w:r>
        <w:rPr>
          <w:spacing w:val="-2"/>
        </w:rPr>
        <w:t xml:space="preserve"> </w:t>
      </w:r>
      <w:r>
        <w:t>compression</w:t>
      </w:r>
      <w:r>
        <w:rPr>
          <w:spacing w:val="-2"/>
        </w:rPr>
        <w:t xml:space="preserve"> </w:t>
      </w:r>
      <w:r>
        <w:t>step.</w:t>
      </w:r>
      <w:r>
        <w:rPr>
          <w:spacing w:val="-2"/>
        </w:rPr>
        <w:t xml:space="preserve"> </w:t>
      </w:r>
      <w:r>
        <w:t>For</w:t>
      </w:r>
      <w:r>
        <w:rPr>
          <w:spacing w:val="-2"/>
        </w:rPr>
        <w:t xml:space="preserve"> </w:t>
      </w:r>
      <w:r>
        <w:t>pipelines</w:t>
      </w:r>
      <w:r>
        <w:rPr>
          <w:spacing w:val="-2"/>
        </w:rPr>
        <w:t xml:space="preserve"> </w:t>
      </w:r>
      <w:r>
        <w:t>with</w:t>
      </w:r>
      <w:r>
        <w:rPr>
          <w:spacing w:val="-2"/>
        </w:rPr>
        <w:t xml:space="preserve"> </w:t>
      </w:r>
      <w:r>
        <w:t>2+</w:t>
      </w:r>
      <w:r>
        <w:rPr>
          <w:spacing w:val="-2"/>
        </w:rPr>
        <w:t xml:space="preserve"> </w:t>
      </w:r>
      <w:r>
        <w:t>stages,</w:t>
      </w:r>
      <w:r>
        <w:rPr>
          <w:spacing w:val="-2"/>
        </w:rPr>
        <w:t xml:space="preserve"> </w:t>
      </w:r>
      <w:r>
        <w:t>shared</w:t>
      </w:r>
      <w:r>
        <w:rPr>
          <w:spacing w:val="-2"/>
        </w:rPr>
        <w:t xml:space="preserve"> </w:t>
      </w:r>
      <w:r>
        <w:t>state</w:t>
      </w:r>
      <w:r>
        <w:rPr>
          <w:spacing w:val="-2"/>
        </w:rPr>
        <w:t xml:space="preserve"> should</w:t>
      </w:r>
    </w:p>
    <w:p w14:paraId="1DC27924" w14:textId="77777777" w:rsidR="001663D4" w:rsidRDefault="001663D4">
      <w:pPr>
        <w:pStyle w:val="BodyText"/>
        <w:spacing w:line="271" w:lineRule="auto"/>
        <w:sectPr w:rsidR="001663D4">
          <w:pgSz w:w="12240" w:h="15840"/>
          <w:pgMar w:top="1360" w:right="1440" w:bottom="280" w:left="1440" w:header="720" w:footer="720" w:gutter="0"/>
          <w:cols w:space="720"/>
        </w:sectPr>
      </w:pPr>
    </w:p>
    <w:p w14:paraId="48AE2588" w14:textId="77777777" w:rsidR="001663D4" w:rsidRDefault="00000000">
      <w:pPr>
        <w:pStyle w:val="BodyText"/>
        <w:spacing w:before="69"/>
      </w:pPr>
      <w:r>
        <w:lastRenderedPageBreak/>
        <w:t xml:space="preserve">be a default architectural </w:t>
      </w:r>
      <w:r>
        <w:rPr>
          <w:spacing w:val="-2"/>
        </w:rPr>
        <w:t>choice.</w:t>
      </w:r>
    </w:p>
    <w:p w14:paraId="5BE2A8DF" w14:textId="77777777" w:rsidR="001663D4" w:rsidRDefault="00000000">
      <w:pPr>
        <w:pStyle w:val="BodyText"/>
        <w:spacing w:before="150" w:line="271" w:lineRule="auto"/>
        <w:ind w:right="118" w:firstLine="360"/>
      </w:pPr>
      <w:r>
        <w:rPr>
          <w:b/>
        </w:rPr>
        <w:t xml:space="preserve">Communication and code generation are orthogonal concerns. </w:t>
      </w:r>
      <w:r>
        <w:t>Communication architecture optimization (upstream: information preservation, file targeting) and code generation optimization (downstream: patch correctness) address fundamentally different pipeline stages. Systems should adopt Blackboard for upstream quality</w:t>
      </w:r>
      <w:r>
        <w:rPr>
          <w:spacing w:val="80"/>
        </w:rPr>
        <w:t xml:space="preserve"> </w:t>
      </w:r>
      <w:r>
        <w:t>while</w:t>
      </w:r>
      <w:r>
        <w:rPr>
          <w:spacing w:val="80"/>
        </w:rPr>
        <w:t xml:space="preserve"> </w:t>
      </w:r>
      <w:r>
        <w:t>investing</w:t>
      </w:r>
      <w:r>
        <w:rPr>
          <w:spacing w:val="80"/>
        </w:rPr>
        <w:t xml:space="preserve"> </w:t>
      </w:r>
      <w:r>
        <w:t>separately</w:t>
      </w:r>
      <w:r>
        <w:rPr>
          <w:spacing w:val="80"/>
        </w:rPr>
        <w:t xml:space="preserve"> </w:t>
      </w:r>
      <w:r>
        <w:t>in</w:t>
      </w:r>
      <w:r>
        <w:rPr>
          <w:spacing w:val="80"/>
        </w:rPr>
        <w:t xml:space="preserve"> </w:t>
      </w:r>
      <w:r>
        <w:t>downstream</w:t>
      </w:r>
      <w:r>
        <w:rPr>
          <w:spacing w:val="80"/>
        </w:rPr>
        <w:t xml:space="preserve"> </w:t>
      </w:r>
      <w:r>
        <w:t>improvements—alternative</w:t>
      </w:r>
      <w:r>
        <w:rPr>
          <w:spacing w:val="80"/>
        </w:rPr>
        <w:t xml:space="preserve"> </w:t>
      </w:r>
      <w:r>
        <w:t>patch</w:t>
      </w:r>
      <w:r>
        <w:rPr>
          <w:spacing w:val="80"/>
        </w:rPr>
        <w:t xml:space="preserve"> </w:t>
      </w:r>
      <w:r>
        <w:t>representations, retrieval-augmented generation for context lines, or model fine-tuning for diff generation. The combination is expected to be multiplicative.</w:t>
      </w:r>
    </w:p>
    <w:p w14:paraId="21756461" w14:textId="77777777" w:rsidR="001663D4" w:rsidRDefault="00000000">
      <w:pPr>
        <w:pStyle w:val="BodyText"/>
        <w:spacing w:before="121" w:line="271" w:lineRule="auto"/>
        <w:ind w:right="118" w:firstLine="360"/>
      </w:pPr>
      <w:r>
        <w:rPr>
          <w:b/>
        </w:rPr>
        <w:t>IFS</w:t>
      </w:r>
      <w:r>
        <w:rPr>
          <w:b/>
          <w:spacing w:val="-3"/>
        </w:rPr>
        <w:t xml:space="preserve"> </w:t>
      </w:r>
      <w:r>
        <w:rPr>
          <w:b/>
        </w:rPr>
        <w:t>as</w:t>
      </w:r>
      <w:r>
        <w:rPr>
          <w:b/>
          <w:spacing w:val="-3"/>
        </w:rPr>
        <w:t xml:space="preserve"> </w:t>
      </w:r>
      <w:r>
        <w:rPr>
          <w:b/>
        </w:rPr>
        <w:t>a</w:t>
      </w:r>
      <w:r>
        <w:rPr>
          <w:b/>
          <w:spacing w:val="-3"/>
        </w:rPr>
        <w:t xml:space="preserve"> </w:t>
      </w:r>
      <w:r>
        <w:rPr>
          <w:b/>
        </w:rPr>
        <w:t>diagnostic</w:t>
      </w:r>
      <w:r>
        <w:rPr>
          <w:b/>
          <w:spacing w:val="-3"/>
        </w:rPr>
        <w:t xml:space="preserve"> </w:t>
      </w:r>
      <w:r>
        <w:rPr>
          <w:b/>
        </w:rPr>
        <w:t>metric.</w:t>
      </w:r>
      <w:r>
        <w:rPr>
          <w:b/>
          <w:spacing w:val="-3"/>
        </w:rPr>
        <w:t xml:space="preserve"> </w:t>
      </w:r>
      <w:r>
        <w:t>IFS</w:t>
      </w:r>
      <w:r>
        <w:rPr>
          <w:spacing w:val="-3"/>
        </w:rPr>
        <w:t xml:space="preserve"> </w:t>
      </w:r>
      <w:r>
        <w:t>provides</w:t>
      </w:r>
      <w:r>
        <w:rPr>
          <w:spacing w:val="-3"/>
        </w:rPr>
        <w:t xml:space="preserve"> </w:t>
      </w:r>
      <w:r>
        <w:t>stage-by-stage</w:t>
      </w:r>
      <w:r>
        <w:rPr>
          <w:spacing w:val="-3"/>
        </w:rPr>
        <w:t xml:space="preserve"> </w:t>
      </w:r>
      <w:r>
        <w:t>diagnostics</w:t>
      </w:r>
      <w:r>
        <w:rPr>
          <w:spacing w:val="-3"/>
        </w:rPr>
        <w:t xml:space="preserve"> </w:t>
      </w:r>
      <w:r>
        <w:t>independent</w:t>
      </w:r>
      <w:r>
        <w:rPr>
          <w:spacing w:val="-3"/>
        </w:rPr>
        <w:t xml:space="preserve"> </w:t>
      </w:r>
      <w:r>
        <w:t>of</w:t>
      </w:r>
      <w:r>
        <w:rPr>
          <w:spacing w:val="-3"/>
        </w:rPr>
        <w:t xml:space="preserve"> </w:t>
      </w:r>
      <w:r>
        <w:t>task</w:t>
      </w:r>
      <w:r>
        <w:rPr>
          <w:spacing w:val="-3"/>
        </w:rPr>
        <w:t xml:space="preserve"> </w:t>
      </w:r>
      <w:r>
        <w:t>success.</w:t>
      </w:r>
      <w:r>
        <w:rPr>
          <w:spacing w:val="-3"/>
        </w:rPr>
        <w:t xml:space="preserve"> </w:t>
      </w:r>
      <w:r>
        <w:t>Even</w:t>
      </w:r>
      <w:r>
        <w:rPr>
          <w:spacing w:val="-3"/>
        </w:rPr>
        <w:t xml:space="preserve"> </w:t>
      </w:r>
      <w:r>
        <w:t>when resolve rates appear similar, IFS differences reveal information quality gaps that may become significant as other bottlenecks are resolved.</w:t>
      </w:r>
    </w:p>
    <w:p w14:paraId="2F98B043" w14:textId="77777777" w:rsidR="001663D4" w:rsidRDefault="00000000">
      <w:pPr>
        <w:pStyle w:val="BodyText"/>
        <w:spacing w:before="120" w:line="271" w:lineRule="auto"/>
        <w:ind w:right="118" w:firstLine="360"/>
      </w:pPr>
      <w:r>
        <w:rPr>
          <w:b/>
        </w:rPr>
        <w:t xml:space="preserve">Avoid naive hybrid designs. </w:t>
      </w:r>
      <w:r>
        <w:t>Combining communication channels without careful integration can degrade performance, as evidenced by Hybrid's 36% empty-patch rate.</w:t>
      </w:r>
    </w:p>
    <w:p w14:paraId="0FAEB7B6" w14:textId="77777777" w:rsidR="001663D4" w:rsidRDefault="001663D4">
      <w:pPr>
        <w:pStyle w:val="BodyText"/>
        <w:spacing w:before="12"/>
        <w:ind w:left="0"/>
        <w:jc w:val="left"/>
      </w:pPr>
    </w:p>
    <w:p w14:paraId="3CCA6B87" w14:textId="77777777" w:rsidR="001663D4" w:rsidRDefault="00000000">
      <w:pPr>
        <w:pStyle w:val="Heading2"/>
        <w:numPr>
          <w:ilvl w:val="1"/>
          <w:numId w:val="1"/>
        </w:numPr>
        <w:tabs>
          <w:tab w:val="left" w:pos="450"/>
        </w:tabs>
      </w:pPr>
      <w:r>
        <w:t xml:space="preserve">Beyond Resolve Rate: A Case for Multi-Metric </w:t>
      </w:r>
      <w:r>
        <w:rPr>
          <w:spacing w:val="-2"/>
        </w:rPr>
        <w:t>Evaluation</w:t>
      </w:r>
    </w:p>
    <w:p w14:paraId="3C8BEC8A" w14:textId="77777777" w:rsidR="001663D4" w:rsidRDefault="00000000">
      <w:pPr>
        <w:pStyle w:val="BodyText"/>
        <w:spacing w:before="105" w:line="271" w:lineRule="auto"/>
        <w:ind w:right="119"/>
      </w:pPr>
      <w:r>
        <w:t>A reviewer might reasonably ask: if resolve rate is not statistically significant, what has this study demonstrated? We argue that multi-agent SE research requires evaluation strategies that go beyond end-to-end binary outcomes. Resolve rate conflates every pipeline stage into a single bit, making it insensitive to improvements in any single stage when other stages dominate failure. In our experiments, 86–88% of all runs fail at patch application regardless of communication mode—a noise floor that masks upstream signal.</w:t>
      </w:r>
    </w:p>
    <w:p w14:paraId="5EFE4372" w14:textId="77777777" w:rsidR="001663D4" w:rsidRDefault="00000000">
      <w:pPr>
        <w:pStyle w:val="BodyText"/>
        <w:spacing w:before="121" w:line="271" w:lineRule="auto"/>
        <w:ind w:right="118" w:firstLine="360"/>
      </w:pPr>
      <w:r>
        <w:t>Our multi-metric approach decomposes the pipeline into measurable stages: IFS quantifies information preservation, file targeting quantifies code localization accuracy, and conditional resolve rate quantifies patch generation precision. This decomposition reveals that BB substantially outperforms MP on the stages it is designed to affect (IFS: +50%, file targeting: +27.5pp) while confirming that the stages it cannot affect (patch generation: ~22% for all modes) limit end-to-end outcomes equally. Without this decomposition, one might incorrectly conclude that communication architecture does not matter—when in fact it matters precisely where expected, and a downstream bottleneck independently limits all architectures.</w:t>
      </w:r>
    </w:p>
    <w:p w14:paraId="5B6E5A08" w14:textId="77777777" w:rsidR="001663D4" w:rsidRDefault="00000000">
      <w:pPr>
        <w:pStyle w:val="BodyText"/>
        <w:spacing w:before="121" w:line="271" w:lineRule="auto"/>
        <w:ind w:right="119" w:firstLine="360"/>
      </w:pPr>
      <w:r>
        <w:t>We propose that future multi-agent SE evaluations adopt similar decomposition strategies, reporting intermediate metrics alongside end-to-end outcomes. This enables meaningful comparison even when sample sizes are insufficient for end-to-end significance, and provides actionable guidance about which pipeline stages most need improvement.</w:t>
      </w:r>
    </w:p>
    <w:p w14:paraId="3380DB25" w14:textId="77777777" w:rsidR="001663D4" w:rsidRDefault="001663D4">
      <w:pPr>
        <w:pStyle w:val="BodyText"/>
        <w:spacing w:before="134"/>
        <w:ind w:left="0"/>
        <w:jc w:val="left"/>
      </w:pPr>
    </w:p>
    <w:p w14:paraId="7163E60B" w14:textId="77777777" w:rsidR="001663D4" w:rsidRDefault="00000000">
      <w:pPr>
        <w:pStyle w:val="Heading1"/>
        <w:numPr>
          <w:ilvl w:val="0"/>
          <w:numId w:val="1"/>
        </w:numPr>
        <w:tabs>
          <w:tab w:val="left" w:pos="380"/>
        </w:tabs>
      </w:pPr>
      <w:r>
        <w:t xml:space="preserve">Threats to </w:t>
      </w:r>
      <w:r>
        <w:rPr>
          <w:spacing w:val="-2"/>
        </w:rPr>
        <w:t>Validity</w:t>
      </w:r>
    </w:p>
    <w:p w14:paraId="207D1867" w14:textId="77777777" w:rsidR="001663D4" w:rsidRDefault="00000000">
      <w:pPr>
        <w:pStyle w:val="BodyText"/>
        <w:spacing w:before="97" w:line="271" w:lineRule="auto"/>
        <w:ind w:right="118"/>
      </w:pPr>
      <w:r>
        <w:rPr>
          <w:b/>
        </w:rPr>
        <w:t xml:space="preserve">Internal Validity. </w:t>
      </w:r>
      <w:r>
        <w:t xml:space="preserve">We use a single LLM (Claude Sonnet 4.5) with temperature 0. This is a deliberate design choice: using a single deterministic model eliminates model-specific variance as a confound, ensuring that observed differences between configurations are attributable to communication architecture rather than model behavior. The tradeoff is limited generalizability—the specific magnitudes of IFS improvement or resolve rate difference may vary with other models. However, the </w:t>
      </w:r>
      <w:r>
        <w:rPr>
          <w:i/>
        </w:rPr>
        <w:t xml:space="preserve">direction </w:t>
      </w:r>
      <w:r>
        <w:t>of BB's advantage (better information preservation through shared state access) is an architectural property independent of the underlying LLM. The sequential</w:t>
      </w:r>
      <w:r>
        <w:rPr>
          <w:spacing w:val="-2"/>
        </w:rPr>
        <w:t xml:space="preserve"> </w:t>
      </w:r>
      <w:r>
        <w:t>pipeline</w:t>
      </w:r>
      <w:r>
        <w:rPr>
          <w:spacing w:val="-2"/>
        </w:rPr>
        <w:t xml:space="preserve"> </w:t>
      </w:r>
      <w:r>
        <w:t>introduces</w:t>
      </w:r>
      <w:r>
        <w:rPr>
          <w:spacing w:val="-2"/>
        </w:rPr>
        <w:t xml:space="preserve"> </w:t>
      </w:r>
      <w:r>
        <w:t>an</w:t>
      </w:r>
      <w:r>
        <w:rPr>
          <w:spacing w:val="-2"/>
        </w:rPr>
        <w:t xml:space="preserve"> </w:t>
      </w:r>
      <w:r>
        <w:t>ordering</w:t>
      </w:r>
      <w:r>
        <w:rPr>
          <w:spacing w:val="-2"/>
        </w:rPr>
        <w:t xml:space="preserve"> </w:t>
      </w:r>
      <w:r>
        <w:t>effect:</w:t>
      </w:r>
      <w:r>
        <w:rPr>
          <w:spacing w:val="-2"/>
        </w:rPr>
        <w:t xml:space="preserve"> </w:t>
      </w:r>
      <w:r>
        <w:t>a</w:t>
      </w:r>
      <w:r>
        <w:rPr>
          <w:spacing w:val="-2"/>
        </w:rPr>
        <w:t xml:space="preserve"> </w:t>
      </w:r>
      <w:r>
        <w:t>poor</w:t>
      </w:r>
      <w:r>
        <w:rPr>
          <w:spacing w:val="-2"/>
        </w:rPr>
        <w:t xml:space="preserve"> </w:t>
      </w:r>
      <w:r>
        <w:t>Planner</w:t>
      </w:r>
      <w:r>
        <w:rPr>
          <w:spacing w:val="-2"/>
        </w:rPr>
        <w:t xml:space="preserve"> </w:t>
      </w:r>
      <w:r>
        <w:t>analysis</w:t>
      </w:r>
      <w:r>
        <w:rPr>
          <w:spacing w:val="-2"/>
        </w:rPr>
        <w:t xml:space="preserve"> </w:t>
      </w:r>
      <w:r>
        <w:t>affects</w:t>
      </w:r>
      <w:r>
        <w:rPr>
          <w:spacing w:val="-2"/>
        </w:rPr>
        <w:t xml:space="preserve"> </w:t>
      </w:r>
      <w:r>
        <w:t>all</w:t>
      </w:r>
      <w:r>
        <w:rPr>
          <w:spacing w:val="-2"/>
        </w:rPr>
        <w:t xml:space="preserve"> </w:t>
      </w:r>
      <w:r>
        <w:t>downstream</w:t>
      </w:r>
      <w:r>
        <w:rPr>
          <w:spacing w:val="-2"/>
        </w:rPr>
        <w:t xml:space="preserve"> </w:t>
      </w:r>
      <w:r>
        <w:t>agents</w:t>
      </w:r>
      <w:r>
        <w:rPr>
          <w:spacing w:val="-2"/>
        </w:rPr>
        <w:t xml:space="preserve"> </w:t>
      </w:r>
      <w:r>
        <w:t>regardless of communication architecture; we mitigate this by using identical Planner prompts across all configurations.</w:t>
      </w:r>
    </w:p>
    <w:p w14:paraId="7A1DEA2D" w14:textId="77777777" w:rsidR="001663D4" w:rsidRDefault="00000000">
      <w:pPr>
        <w:pStyle w:val="BodyText"/>
        <w:spacing w:before="121" w:line="271" w:lineRule="auto"/>
        <w:ind w:right="118" w:firstLine="360"/>
      </w:pPr>
      <w:r>
        <w:rPr>
          <w:b/>
        </w:rPr>
        <w:t xml:space="preserve">External Validity. </w:t>
      </w:r>
      <w:r>
        <w:t>Our 50-issue sample from SWE-bench Lite covers only well-maintained Python repositories. Django issues are overrepresented (22/50), and since BB's resolve rate advantage concentrates in easy-difficulty Django issues, the effect may be partially confounded with repository-specific factors such as Django's detailed issue descriptions and well-structured codebase. Results may not generalize to other languages, less-documented repositories, or SE task types beyond bug fixing. We note, however, that the IFS advantage is observed</w:t>
      </w:r>
      <w:r>
        <w:rPr>
          <w:spacing w:val="33"/>
        </w:rPr>
        <w:t xml:space="preserve"> </w:t>
      </w:r>
      <w:r>
        <w:t>across</w:t>
      </w:r>
      <w:r>
        <w:rPr>
          <w:spacing w:val="33"/>
        </w:rPr>
        <w:t xml:space="preserve"> </w:t>
      </w:r>
      <w:r>
        <w:t>all</w:t>
      </w:r>
      <w:r>
        <w:rPr>
          <w:spacing w:val="33"/>
        </w:rPr>
        <w:t xml:space="preserve"> </w:t>
      </w:r>
      <w:r>
        <w:t>repositories,</w:t>
      </w:r>
      <w:r>
        <w:rPr>
          <w:spacing w:val="33"/>
        </w:rPr>
        <w:t xml:space="preserve"> </w:t>
      </w:r>
      <w:r>
        <w:t>not</w:t>
      </w:r>
      <w:r>
        <w:rPr>
          <w:spacing w:val="33"/>
        </w:rPr>
        <w:t xml:space="preserve"> </w:t>
      </w:r>
      <w:r>
        <w:t>only</w:t>
      </w:r>
      <w:r>
        <w:rPr>
          <w:spacing w:val="33"/>
        </w:rPr>
        <w:t xml:space="preserve"> </w:t>
      </w:r>
      <w:r>
        <w:t>Django,</w:t>
      </w:r>
      <w:r>
        <w:rPr>
          <w:spacing w:val="33"/>
        </w:rPr>
        <w:t xml:space="preserve"> </w:t>
      </w:r>
      <w:r>
        <w:t>suggesting</w:t>
      </w:r>
      <w:r>
        <w:rPr>
          <w:spacing w:val="33"/>
        </w:rPr>
        <w:t xml:space="preserve"> </w:t>
      </w:r>
      <w:r>
        <w:t>that</w:t>
      </w:r>
      <w:r>
        <w:rPr>
          <w:spacing w:val="33"/>
        </w:rPr>
        <w:t xml:space="preserve"> </w:t>
      </w:r>
      <w:r>
        <w:t>the</w:t>
      </w:r>
      <w:r>
        <w:rPr>
          <w:spacing w:val="33"/>
        </w:rPr>
        <w:t xml:space="preserve"> </w:t>
      </w:r>
      <w:r>
        <w:t>information</w:t>
      </w:r>
      <w:r>
        <w:rPr>
          <w:spacing w:val="33"/>
        </w:rPr>
        <w:t xml:space="preserve"> </w:t>
      </w:r>
      <w:r>
        <w:t>preservation</w:t>
      </w:r>
      <w:r>
        <w:rPr>
          <w:spacing w:val="33"/>
        </w:rPr>
        <w:t xml:space="preserve"> </w:t>
      </w:r>
      <w:r>
        <w:t>mechanism</w:t>
      </w:r>
      <w:r>
        <w:rPr>
          <w:spacing w:val="33"/>
        </w:rPr>
        <w:t xml:space="preserve"> </w:t>
      </w:r>
      <w:r>
        <w:rPr>
          <w:spacing w:val="-5"/>
        </w:rPr>
        <w:t>is</w:t>
      </w:r>
    </w:p>
    <w:p w14:paraId="68ADBA7B" w14:textId="77777777" w:rsidR="001663D4" w:rsidRDefault="001663D4">
      <w:pPr>
        <w:pStyle w:val="BodyText"/>
        <w:spacing w:line="271" w:lineRule="auto"/>
        <w:sectPr w:rsidR="001663D4">
          <w:pgSz w:w="12240" w:h="15840"/>
          <w:pgMar w:top="1360" w:right="1440" w:bottom="280" w:left="1440" w:header="720" w:footer="720" w:gutter="0"/>
          <w:cols w:space="720"/>
        </w:sectPr>
      </w:pPr>
    </w:p>
    <w:p w14:paraId="6BD7DD84" w14:textId="77777777" w:rsidR="001663D4" w:rsidRDefault="00000000">
      <w:pPr>
        <w:pStyle w:val="BodyText"/>
        <w:spacing w:before="69"/>
        <w:jc w:val="left"/>
      </w:pPr>
      <w:r>
        <w:rPr>
          <w:spacing w:val="-2"/>
        </w:rPr>
        <w:lastRenderedPageBreak/>
        <w:t>general.</w:t>
      </w:r>
    </w:p>
    <w:p w14:paraId="535A132D" w14:textId="77777777" w:rsidR="001663D4" w:rsidRDefault="00000000">
      <w:pPr>
        <w:pStyle w:val="BodyText"/>
        <w:spacing w:before="150" w:line="271" w:lineRule="auto"/>
        <w:ind w:right="118" w:firstLine="360"/>
      </w:pPr>
      <w:r>
        <w:rPr>
          <w:b/>
        </w:rPr>
        <w:t xml:space="preserve">Construct Validity. </w:t>
      </w:r>
      <w:r>
        <w:t>IFS uses rule-based entity extraction, which may miss semantically equivalent references and count incidental mentions as preservation. As discussed in Section 6.2, resolve rate alone understates architectural impact; our intermediate metrics provide a more complete picture.</w:t>
      </w:r>
    </w:p>
    <w:p w14:paraId="419E99DD" w14:textId="77777777" w:rsidR="001663D4" w:rsidRDefault="00000000">
      <w:pPr>
        <w:pStyle w:val="BodyText"/>
        <w:spacing w:before="120" w:line="266" w:lineRule="auto"/>
        <w:ind w:right="118" w:firstLine="360"/>
      </w:pPr>
      <w:r>
        <w:rPr>
          <w:b/>
        </w:rPr>
        <w:t xml:space="preserve">Statistical Validity. </w:t>
      </w:r>
      <w:r>
        <w:t xml:space="preserve">With 50 issues and only 4 discordant pairs, McNemar's test is underpowered for detecting the observed 4pp resolve rate difference (estimated </w:t>
      </w:r>
      <w:r>
        <w:rPr>
          <w:i/>
        </w:rPr>
        <w:t>N</w:t>
      </w:r>
      <w:r>
        <w:rPr>
          <w:rFonts w:ascii="Symbol" w:hAnsi="Symbol"/>
        </w:rPr>
        <w:t></w:t>
      </w:r>
      <w:r>
        <w:t>300 required for 80% power). The IFS result (</w:t>
      </w:r>
      <w:r>
        <w:rPr>
          <w:i/>
        </w:rPr>
        <w:t>p</w:t>
      </w:r>
      <w:r>
        <w:t xml:space="preserve">=0.058) approaches but does not meet conventional significance at </w:t>
      </w:r>
      <w:r>
        <w:rPr>
          <w:rFonts w:ascii="Symbol" w:hAnsi="Symbol"/>
        </w:rPr>
        <w:t></w:t>
      </w:r>
      <w:r>
        <w:t>=0.05. We address this limitation through triangulation: the consistency across IFS, file targeting, the bottleneck model's predictive accuracy, the tool use ablation, and the case study provides converging evidence that is robust to any single metric's statistical limitations. We present our findings as suggestive evidence warranting larger-scale validation, and explicitly provide effect sizes and confidence intervals to facilitate meta-analytic integration with future work.</w:t>
      </w:r>
    </w:p>
    <w:p w14:paraId="7C817811" w14:textId="77777777" w:rsidR="001663D4" w:rsidRDefault="001663D4">
      <w:pPr>
        <w:pStyle w:val="BodyText"/>
        <w:spacing w:before="134"/>
        <w:ind w:left="0"/>
        <w:jc w:val="left"/>
      </w:pPr>
    </w:p>
    <w:p w14:paraId="0DE81AA4" w14:textId="77777777" w:rsidR="001663D4" w:rsidRDefault="00000000">
      <w:pPr>
        <w:pStyle w:val="Heading1"/>
        <w:numPr>
          <w:ilvl w:val="0"/>
          <w:numId w:val="1"/>
        </w:numPr>
        <w:tabs>
          <w:tab w:val="left" w:pos="380"/>
        </w:tabs>
      </w:pPr>
      <w:r>
        <w:t xml:space="preserve">Conclusion and Future </w:t>
      </w:r>
      <w:r>
        <w:rPr>
          <w:spacing w:val="-4"/>
        </w:rPr>
        <w:t>Work</w:t>
      </w:r>
    </w:p>
    <w:p w14:paraId="1C52BFCD" w14:textId="77777777" w:rsidR="001663D4" w:rsidRDefault="00000000">
      <w:pPr>
        <w:pStyle w:val="Heading2"/>
        <w:numPr>
          <w:ilvl w:val="1"/>
          <w:numId w:val="1"/>
        </w:numPr>
        <w:tabs>
          <w:tab w:val="left" w:pos="450"/>
        </w:tabs>
        <w:spacing w:before="178"/>
      </w:pPr>
      <w:r>
        <w:rPr>
          <w:spacing w:val="-2"/>
        </w:rPr>
        <w:t>Conclusion</w:t>
      </w:r>
    </w:p>
    <w:p w14:paraId="2D94D41F" w14:textId="77777777" w:rsidR="001663D4" w:rsidRDefault="00000000">
      <w:pPr>
        <w:pStyle w:val="BodyText"/>
        <w:spacing w:line="271" w:lineRule="auto"/>
        <w:ind w:right="118"/>
      </w:pPr>
      <w:r>
        <w:t>This</w:t>
      </w:r>
      <w:r>
        <w:rPr>
          <w:spacing w:val="40"/>
        </w:rPr>
        <w:t xml:space="preserve"> </w:t>
      </w:r>
      <w:r>
        <w:t>paper</w:t>
      </w:r>
      <w:r>
        <w:rPr>
          <w:spacing w:val="40"/>
        </w:rPr>
        <w:t xml:space="preserve"> </w:t>
      </w:r>
      <w:r>
        <w:t>introduced</w:t>
      </w:r>
      <w:r>
        <w:rPr>
          <w:spacing w:val="40"/>
        </w:rPr>
        <w:t xml:space="preserve"> </w:t>
      </w:r>
      <w:r>
        <w:t>SE-Blackboard,</w:t>
      </w:r>
      <w:r>
        <w:rPr>
          <w:spacing w:val="40"/>
        </w:rPr>
        <w:t xml:space="preserve"> </w:t>
      </w:r>
      <w:r>
        <w:t>the</w:t>
      </w:r>
      <w:r>
        <w:rPr>
          <w:spacing w:val="40"/>
        </w:rPr>
        <w:t xml:space="preserve"> </w:t>
      </w:r>
      <w:r>
        <w:t>first</w:t>
      </w:r>
      <w:r>
        <w:rPr>
          <w:spacing w:val="40"/>
        </w:rPr>
        <w:t xml:space="preserve"> </w:t>
      </w:r>
      <w:r>
        <w:t>application</w:t>
      </w:r>
      <w:r>
        <w:rPr>
          <w:spacing w:val="40"/>
        </w:rPr>
        <w:t xml:space="preserve"> </w:t>
      </w:r>
      <w:r>
        <w:t>of</w:t>
      </w:r>
      <w:r>
        <w:rPr>
          <w:spacing w:val="40"/>
        </w:rPr>
        <w:t xml:space="preserve"> </w:t>
      </w:r>
      <w:r>
        <w:t>the</w:t>
      </w:r>
      <w:r>
        <w:rPr>
          <w:spacing w:val="40"/>
        </w:rPr>
        <w:t xml:space="preserve"> </w:t>
      </w:r>
      <w:r>
        <w:t>Blackboard</w:t>
      </w:r>
      <w:r>
        <w:rPr>
          <w:spacing w:val="40"/>
        </w:rPr>
        <w:t xml:space="preserve"> </w:t>
      </w:r>
      <w:r>
        <w:t>shared-state</w:t>
      </w:r>
      <w:r>
        <w:rPr>
          <w:spacing w:val="40"/>
        </w:rPr>
        <w:t xml:space="preserve"> </w:t>
      </w:r>
      <w:r>
        <w:t>architecture</w:t>
      </w:r>
      <w:r>
        <w:rPr>
          <w:spacing w:val="40"/>
        </w:rPr>
        <w:t xml:space="preserve"> </w:t>
      </w:r>
      <w:r>
        <w:t>to multi-agent software engineering. Through controlled experiments on 50 SWE-bench Lite issues, we demonstrated that communication architecture measurably impacts information preservation and task performance. Our key findings are:</w:t>
      </w:r>
    </w:p>
    <w:p w14:paraId="419A6907" w14:textId="77777777" w:rsidR="001663D4" w:rsidRDefault="00000000">
      <w:pPr>
        <w:pStyle w:val="ListParagraph"/>
        <w:numPr>
          <w:ilvl w:val="2"/>
          <w:numId w:val="1"/>
        </w:numPr>
        <w:tabs>
          <w:tab w:val="left" w:pos="807"/>
        </w:tabs>
        <w:spacing w:before="121" w:line="271" w:lineRule="auto"/>
        <w:ind w:right="118" w:firstLine="0"/>
        <w:rPr>
          <w:sz w:val="20"/>
        </w:rPr>
      </w:pPr>
      <w:r>
        <w:rPr>
          <w:b/>
          <w:sz w:val="20"/>
        </w:rPr>
        <w:t>Information Preservation</w:t>
      </w:r>
      <w:r>
        <w:rPr>
          <w:sz w:val="20"/>
        </w:rPr>
        <w:t xml:space="preserve">: BB improves Coder-stage IFS by 50% over MP (0.584 vs. 0.390, </w:t>
      </w:r>
      <w:r>
        <w:rPr>
          <w:i/>
          <w:sz w:val="20"/>
        </w:rPr>
        <w:t>p</w:t>
      </w:r>
      <w:r>
        <w:rPr>
          <w:sz w:val="20"/>
        </w:rPr>
        <w:t>=0.058), demonstrating that shared-state access effectively mitigates knowledge drift.</w:t>
      </w:r>
    </w:p>
    <w:p w14:paraId="5BBBFB1F" w14:textId="77777777" w:rsidR="001663D4" w:rsidRDefault="00000000">
      <w:pPr>
        <w:pStyle w:val="ListParagraph"/>
        <w:numPr>
          <w:ilvl w:val="2"/>
          <w:numId w:val="1"/>
        </w:numPr>
        <w:tabs>
          <w:tab w:val="left" w:pos="812"/>
        </w:tabs>
        <w:spacing w:before="80" w:line="271" w:lineRule="auto"/>
        <w:ind w:right="118" w:firstLine="0"/>
        <w:rPr>
          <w:sz w:val="20"/>
        </w:rPr>
      </w:pPr>
      <w:r>
        <w:rPr>
          <w:b/>
          <w:sz w:val="20"/>
        </w:rPr>
        <w:t>Code Localization</w:t>
      </w:r>
      <w:r>
        <w:rPr>
          <w:sz w:val="20"/>
        </w:rPr>
        <w:t>: BB's information advantage translates to 82.6% correct file targeting versus 55.1% for MP—the critical prerequisite for successful patching.</w:t>
      </w:r>
    </w:p>
    <w:p w14:paraId="559DBC56" w14:textId="77777777" w:rsidR="001663D4" w:rsidRDefault="00000000">
      <w:pPr>
        <w:pStyle w:val="ListParagraph"/>
        <w:numPr>
          <w:ilvl w:val="2"/>
          <w:numId w:val="1"/>
        </w:numPr>
        <w:tabs>
          <w:tab w:val="left" w:pos="849"/>
        </w:tabs>
        <w:spacing w:before="80" w:line="271" w:lineRule="auto"/>
        <w:ind w:right="118" w:firstLine="0"/>
        <w:rPr>
          <w:sz w:val="20"/>
        </w:rPr>
      </w:pPr>
      <w:r>
        <w:rPr>
          <w:b/>
          <w:sz w:val="20"/>
        </w:rPr>
        <w:t>Information Flow Bottleneck Model</w:t>
      </w:r>
      <w:r>
        <w:rPr>
          <w:sz w:val="20"/>
        </w:rPr>
        <w:t>: Once the correct file is targeted, all modes achieve ~22% conditional resolve rate, identifying LLM patch generation precision as the binding constraint. A tool use ablation confirms this bottleneck cannot be resolved through tool access alone (Figure 4).</w:t>
      </w:r>
    </w:p>
    <w:p w14:paraId="1F4F148C" w14:textId="77777777" w:rsidR="001663D4" w:rsidRDefault="00000000">
      <w:pPr>
        <w:pStyle w:val="ListParagraph"/>
        <w:numPr>
          <w:ilvl w:val="2"/>
          <w:numId w:val="1"/>
        </w:numPr>
        <w:tabs>
          <w:tab w:val="left" w:pos="811"/>
        </w:tabs>
        <w:spacing w:before="80" w:line="271" w:lineRule="auto"/>
        <w:ind w:right="118" w:firstLine="0"/>
        <w:rPr>
          <w:sz w:val="20"/>
        </w:rPr>
      </w:pPr>
      <w:r>
        <w:rPr>
          <w:b/>
          <w:sz w:val="20"/>
        </w:rPr>
        <w:t>Resolve Rate</w:t>
      </w:r>
      <w:r>
        <w:rPr>
          <w:sz w:val="20"/>
        </w:rPr>
        <w:t>: BB achieves 16.0% versus MP's 12.0% (33% relative improvement), consistent with the bottleneck model's prediction of ~6pp expected gain from the 27.5pp file-targeting advantage.</w:t>
      </w:r>
    </w:p>
    <w:p w14:paraId="37D40884" w14:textId="77777777" w:rsidR="001663D4" w:rsidRDefault="00000000">
      <w:pPr>
        <w:pStyle w:val="ListParagraph"/>
        <w:numPr>
          <w:ilvl w:val="2"/>
          <w:numId w:val="1"/>
        </w:numPr>
        <w:tabs>
          <w:tab w:val="left" w:pos="835"/>
        </w:tabs>
        <w:spacing w:before="81" w:line="271" w:lineRule="auto"/>
        <w:ind w:right="118" w:firstLine="0"/>
        <w:rPr>
          <w:sz w:val="20"/>
        </w:rPr>
      </w:pPr>
      <w:r>
        <w:rPr>
          <w:b/>
          <w:sz w:val="20"/>
        </w:rPr>
        <w:t>Hybrid Caution</w:t>
      </w:r>
      <w:r>
        <w:rPr>
          <w:sz w:val="20"/>
        </w:rPr>
        <w:t>: Naively combining communication channels degrades performance due to context overload (36% empty-patch rate), though functional Hybrid patches approach BB's file targeting rate.</w:t>
      </w:r>
    </w:p>
    <w:p w14:paraId="4DEA57B2" w14:textId="77777777" w:rsidR="001663D4" w:rsidRDefault="00000000">
      <w:pPr>
        <w:pStyle w:val="BodyText"/>
        <w:spacing w:before="80" w:line="271" w:lineRule="auto"/>
        <w:ind w:right="118" w:firstLine="360"/>
        <w:rPr>
          <w:i/>
          <w:sz w:val="18"/>
        </w:rPr>
      </w:pPr>
      <w:r>
        <w:t>These findings establish communication architecture as an important design dimension for multi-agent SE systems, and the information flow bottleneck model provides a framework for predicting when upstream advantages will translate into task-level improvements.</w:t>
      </w:r>
      <w:r>
        <w:rPr>
          <w:rFonts w:eastAsiaTheme="minorEastAsia" w:hint="eastAsia"/>
          <w:lang w:eastAsia="zh-CN"/>
        </w:rPr>
        <w:t xml:space="preserve"> </w:t>
      </w:r>
    </w:p>
    <w:p w14:paraId="22BBC009" w14:textId="77777777" w:rsidR="001663D4" w:rsidRDefault="001663D4">
      <w:pPr>
        <w:pStyle w:val="BodyText"/>
        <w:spacing w:before="11"/>
        <w:ind w:left="0"/>
        <w:jc w:val="left"/>
      </w:pPr>
    </w:p>
    <w:p w14:paraId="17C2E34D" w14:textId="77777777" w:rsidR="001663D4" w:rsidRDefault="00000000">
      <w:pPr>
        <w:pStyle w:val="Heading2"/>
        <w:numPr>
          <w:ilvl w:val="1"/>
          <w:numId w:val="1"/>
        </w:numPr>
        <w:tabs>
          <w:tab w:val="left" w:pos="450"/>
        </w:tabs>
        <w:spacing w:before="1"/>
      </w:pPr>
      <w:r>
        <w:t xml:space="preserve">Future </w:t>
      </w:r>
      <w:r>
        <w:rPr>
          <w:spacing w:val="-4"/>
        </w:rPr>
        <w:t>Work</w:t>
      </w:r>
    </w:p>
    <w:p w14:paraId="2A96C622" w14:textId="77777777" w:rsidR="001663D4" w:rsidRDefault="00000000">
      <w:pPr>
        <w:pStyle w:val="BodyText"/>
        <w:spacing w:before="105" w:line="271" w:lineRule="auto"/>
        <w:ind w:right="118"/>
      </w:pPr>
      <w:r>
        <w:rPr>
          <w:b/>
        </w:rPr>
        <w:t xml:space="preserve">Alternative Patch Representations. </w:t>
      </w:r>
      <w:r>
        <w:t>The unified diff bottleneck is not resolved by tool augmentation. Future work</w:t>
      </w:r>
      <w:r>
        <w:rPr>
          <w:spacing w:val="40"/>
        </w:rPr>
        <w:t xml:space="preserve"> </w:t>
      </w:r>
      <w:r>
        <w:t>should</w:t>
      </w:r>
      <w:r>
        <w:rPr>
          <w:spacing w:val="40"/>
        </w:rPr>
        <w:t xml:space="preserve"> </w:t>
      </w:r>
      <w:r>
        <w:t>explore</w:t>
      </w:r>
      <w:r>
        <w:rPr>
          <w:spacing w:val="40"/>
        </w:rPr>
        <w:t xml:space="preserve"> </w:t>
      </w:r>
      <w:r>
        <w:t>representations</w:t>
      </w:r>
      <w:r>
        <w:rPr>
          <w:spacing w:val="40"/>
        </w:rPr>
        <w:t xml:space="preserve"> </w:t>
      </w:r>
      <w:r>
        <w:t>that</w:t>
      </w:r>
      <w:r>
        <w:rPr>
          <w:spacing w:val="40"/>
        </w:rPr>
        <w:t xml:space="preserve"> </w:t>
      </w:r>
      <w:r>
        <w:t>bypass</w:t>
      </w:r>
      <w:r>
        <w:rPr>
          <w:spacing w:val="40"/>
        </w:rPr>
        <w:t xml:space="preserve"> </w:t>
      </w:r>
      <w:r>
        <w:t>context-line</w:t>
      </w:r>
      <w:r>
        <w:rPr>
          <w:spacing w:val="40"/>
        </w:rPr>
        <w:t xml:space="preserve"> </w:t>
      </w:r>
      <w:r>
        <w:t>matching:</w:t>
      </w:r>
      <w:r>
        <w:rPr>
          <w:spacing w:val="40"/>
        </w:rPr>
        <w:t xml:space="preserve"> </w:t>
      </w:r>
      <w:r>
        <w:t>search-and-replace</w:t>
      </w:r>
      <w:r>
        <w:rPr>
          <w:spacing w:val="40"/>
        </w:rPr>
        <w:t xml:space="preserve"> </w:t>
      </w:r>
      <w:r>
        <w:t>specifications, AST-level edits, or whole-file rewriting.</w:t>
      </w:r>
    </w:p>
    <w:p w14:paraId="753BD2ED" w14:textId="77777777" w:rsidR="001663D4" w:rsidRDefault="00000000">
      <w:pPr>
        <w:pStyle w:val="BodyText"/>
        <w:spacing w:before="121" w:line="271" w:lineRule="auto"/>
        <w:ind w:right="118" w:firstLine="360"/>
      </w:pPr>
      <w:r>
        <w:rPr>
          <w:b/>
        </w:rPr>
        <w:t xml:space="preserve">Improved Diff Generation. </w:t>
      </w:r>
      <w:r>
        <w:t>Fine-tuning on patch corpora, constrained decoding for diff syntax, or</w:t>
      </w:r>
      <w:r>
        <w:rPr>
          <w:spacing w:val="80"/>
          <w:w w:val="150"/>
        </w:rPr>
        <w:t xml:space="preserve"> </w:t>
      </w:r>
      <w:r>
        <w:t xml:space="preserve">retrieval-augmented generation for context lines could address the bottleneck while retaining the unified diff </w:t>
      </w:r>
      <w:r>
        <w:rPr>
          <w:spacing w:val="-2"/>
        </w:rPr>
        <w:t>format.</w:t>
      </w:r>
    </w:p>
    <w:p w14:paraId="1317C05E" w14:textId="77777777" w:rsidR="001663D4" w:rsidRDefault="00000000">
      <w:pPr>
        <w:pStyle w:val="BodyText"/>
        <w:spacing w:before="120" w:line="271" w:lineRule="auto"/>
        <w:ind w:right="118" w:firstLine="360"/>
      </w:pPr>
      <w:r>
        <w:rPr>
          <w:b/>
        </w:rPr>
        <w:t xml:space="preserve">Larger-Scale Evaluation. </w:t>
      </w:r>
      <w:r>
        <w:t>Extending to the full SWE-bench Lite (300 issues) with multiple LLMs would provide statistical power for resolve rate comparisons and test generalizability.</w:t>
      </w:r>
    </w:p>
    <w:p w14:paraId="113B89C7" w14:textId="77777777" w:rsidR="001663D4" w:rsidRDefault="001663D4">
      <w:pPr>
        <w:pStyle w:val="BodyText"/>
        <w:spacing w:line="271" w:lineRule="auto"/>
        <w:sectPr w:rsidR="001663D4">
          <w:pgSz w:w="12240" w:h="15840"/>
          <w:pgMar w:top="1360" w:right="1440" w:bottom="280" w:left="1440" w:header="720" w:footer="720" w:gutter="0"/>
          <w:cols w:space="720"/>
        </w:sectPr>
      </w:pPr>
    </w:p>
    <w:p w14:paraId="3421508A" w14:textId="77777777" w:rsidR="001663D4" w:rsidRDefault="00000000">
      <w:pPr>
        <w:pStyle w:val="BodyText"/>
        <w:spacing w:before="69" w:line="271" w:lineRule="auto"/>
        <w:ind w:firstLine="360"/>
        <w:jc w:val="left"/>
      </w:pPr>
      <w:r>
        <w:rPr>
          <w:b/>
        </w:rPr>
        <w:lastRenderedPageBreak/>
        <w:t xml:space="preserve">Broader Applications. </w:t>
      </w:r>
      <w:r>
        <w:t>The Blackboard architecture may benefit other SE tasks (feature development, code review, test generation) and other domains requiring precision in multi-agent information transfer.</w:t>
      </w:r>
    </w:p>
    <w:p w14:paraId="7D1B8F47" w14:textId="77777777" w:rsidR="001663D4" w:rsidRDefault="001663D4">
      <w:pPr>
        <w:pStyle w:val="BodyText"/>
        <w:spacing w:before="134"/>
        <w:ind w:left="0"/>
        <w:jc w:val="left"/>
      </w:pPr>
    </w:p>
    <w:p w14:paraId="25548C22" w14:textId="77777777" w:rsidR="001663D4" w:rsidRDefault="00000000">
      <w:pPr>
        <w:pStyle w:val="Heading1"/>
        <w:ind w:left="120" w:firstLine="0"/>
        <w:jc w:val="left"/>
      </w:pPr>
      <w:r>
        <w:t xml:space="preserve">. </w:t>
      </w:r>
      <w:r>
        <w:rPr>
          <w:spacing w:val="-2"/>
        </w:rPr>
        <w:t>References</w:t>
      </w:r>
    </w:p>
    <w:p w14:paraId="3790B936" w14:textId="77777777" w:rsidR="001663D4" w:rsidRDefault="00000000">
      <w:pPr>
        <w:spacing w:before="96" w:line="254" w:lineRule="auto"/>
        <w:ind w:left="600" w:hanging="480"/>
        <w:rPr>
          <w:sz w:val="18"/>
        </w:rPr>
      </w:pPr>
      <w:r>
        <w:rPr>
          <w:sz w:val="18"/>
        </w:rPr>
        <w:t>[Cemri</w:t>
      </w:r>
      <w:r>
        <w:rPr>
          <w:spacing w:val="27"/>
          <w:sz w:val="18"/>
        </w:rPr>
        <w:t xml:space="preserve"> </w:t>
      </w:r>
      <w:r>
        <w:rPr>
          <w:sz w:val="18"/>
        </w:rPr>
        <w:t>et</w:t>
      </w:r>
      <w:r>
        <w:rPr>
          <w:spacing w:val="27"/>
          <w:sz w:val="18"/>
        </w:rPr>
        <w:t xml:space="preserve"> </w:t>
      </w:r>
      <w:r>
        <w:rPr>
          <w:sz w:val="18"/>
        </w:rPr>
        <w:t>al.,</w:t>
      </w:r>
      <w:r>
        <w:rPr>
          <w:spacing w:val="27"/>
          <w:sz w:val="18"/>
        </w:rPr>
        <w:t xml:space="preserve"> </w:t>
      </w:r>
      <w:r>
        <w:rPr>
          <w:sz w:val="18"/>
        </w:rPr>
        <w:t>2025]</w:t>
      </w:r>
      <w:r>
        <w:rPr>
          <w:spacing w:val="27"/>
          <w:sz w:val="18"/>
        </w:rPr>
        <w:t xml:space="preserve"> </w:t>
      </w:r>
      <w:r>
        <w:rPr>
          <w:sz w:val="18"/>
        </w:rPr>
        <w:t>Cemri,</w:t>
      </w:r>
      <w:r>
        <w:rPr>
          <w:spacing w:val="27"/>
          <w:sz w:val="18"/>
        </w:rPr>
        <w:t xml:space="preserve"> </w:t>
      </w:r>
      <w:r>
        <w:rPr>
          <w:sz w:val="18"/>
        </w:rPr>
        <w:t>M.,</w:t>
      </w:r>
      <w:r>
        <w:rPr>
          <w:spacing w:val="27"/>
          <w:sz w:val="18"/>
        </w:rPr>
        <w:t xml:space="preserve"> </w:t>
      </w:r>
      <w:r>
        <w:rPr>
          <w:sz w:val="18"/>
        </w:rPr>
        <w:t>Pan,</w:t>
      </w:r>
      <w:r>
        <w:rPr>
          <w:spacing w:val="27"/>
          <w:sz w:val="18"/>
        </w:rPr>
        <w:t xml:space="preserve"> </w:t>
      </w:r>
      <w:r>
        <w:rPr>
          <w:sz w:val="18"/>
        </w:rPr>
        <w:t>M.</w:t>
      </w:r>
      <w:r>
        <w:rPr>
          <w:spacing w:val="27"/>
          <w:sz w:val="18"/>
        </w:rPr>
        <w:t xml:space="preserve"> </w:t>
      </w:r>
      <w:r>
        <w:rPr>
          <w:sz w:val="18"/>
        </w:rPr>
        <w:t>Z.,</w:t>
      </w:r>
      <w:r>
        <w:rPr>
          <w:spacing w:val="27"/>
          <w:sz w:val="18"/>
        </w:rPr>
        <w:t xml:space="preserve"> </w:t>
      </w:r>
      <w:r>
        <w:rPr>
          <w:sz w:val="18"/>
        </w:rPr>
        <w:t>Yang,</w:t>
      </w:r>
      <w:r>
        <w:rPr>
          <w:spacing w:val="27"/>
          <w:sz w:val="18"/>
        </w:rPr>
        <w:t xml:space="preserve"> </w:t>
      </w:r>
      <w:r>
        <w:rPr>
          <w:sz w:val="18"/>
        </w:rPr>
        <w:t>S.,</w:t>
      </w:r>
      <w:r>
        <w:rPr>
          <w:spacing w:val="27"/>
          <w:sz w:val="18"/>
        </w:rPr>
        <w:t xml:space="preserve"> </w:t>
      </w:r>
      <w:r>
        <w:rPr>
          <w:sz w:val="18"/>
        </w:rPr>
        <w:t>et</w:t>
      </w:r>
      <w:r>
        <w:rPr>
          <w:spacing w:val="27"/>
          <w:sz w:val="18"/>
        </w:rPr>
        <w:t xml:space="preserve"> </w:t>
      </w:r>
      <w:r>
        <w:rPr>
          <w:sz w:val="18"/>
        </w:rPr>
        <w:t>al.</w:t>
      </w:r>
      <w:r>
        <w:rPr>
          <w:spacing w:val="27"/>
          <w:sz w:val="18"/>
        </w:rPr>
        <w:t xml:space="preserve"> </w:t>
      </w:r>
      <w:r>
        <w:rPr>
          <w:sz w:val="18"/>
        </w:rPr>
        <w:t>"Why</w:t>
      </w:r>
      <w:r>
        <w:rPr>
          <w:spacing w:val="27"/>
          <w:sz w:val="18"/>
        </w:rPr>
        <w:t xml:space="preserve"> </w:t>
      </w:r>
      <w:r>
        <w:rPr>
          <w:sz w:val="18"/>
        </w:rPr>
        <w:t>Do</w:t>
      </w:r>
      <w:r>
        <w:rPr>
          <w:spacing w:val="27"/>
          <w:sz w:val="18"/>
        </w:rPr>
        <w:t xml:space="preserve"> </w:t>
      </w:r>
      <w:r>
        <w:rPr>
          <w:sz w:val="18"/>
        </w:rPr>
        <w:t>Multi-Agent</w:t>
      </w:r>
      <w:r>
        <w:rPr>
          <w:spacing w:val="27"/>
          <w:sz w:val="18"/>
        </w:rPr>
        <w:t xml:space="preserve"> </w:t>
      </w:r>
      <w:r>
        <w:rPr>
          <w:sz w:val="18"/>
        </w:rPr>
        <w:t>LLM</w:t>
      </w:r>
      <w:r>
        <w:rPr>
          <w:spacing w:val="27"/>
          <w:sz w:val="18"/>
        </w:rPr>
        <w:t xml:space="preserve"> </w:t>
      </w:r>
      <w:r>
        <w:rPr>
          <w:sz w:val="18"/>
        </w:rPr>
        <w:t>Systems</w:t>
      </w:r>
      <w:r>
        <w:rPr>
          <w:spacing w:val="27"/>
          <w:sz w:val="18"/>
        </w:rPr>
        <w:t xml:space="preserve"> </w:t>
      </w:r>
      <w:r>
        <w:rPr>
          <w:sz w:val="18"/>
        </w:rPr>
        <w:t>Fail?"</w:t>
      </w:r>
      <w:r>
        <w:rPr>
          <w:spacing w:val="27"/>
          <w:sz w:val="18"/>
        </w:rPr>
        <w:t xml:space="preserve"> </w:t>
      </w:r>
      <w:r>
        <w:rPr>
          <w:sz w:val="18"/>
        </w:rPr>
        <w:t>Proc.</w:t>
      </w:r>
      <w:r>
        <w:rPr>
          <w:spacing w:val="27"/>
          <w:sz w:val="18"/>
        </w:rPr>
        <w:t xml:space="preserve"> </w:t>
      </w:r>
      <w:r>
        <w:rPr>
          <w:sz w:val="18"/>
        </w:rPr>
        <w:t>NeurIPS Datasets and Benchmarks Track, 2025.</w:t>
      </w:r>
    </w:p>
    <w:p w14:paraId="461E23AF" w14:textId="77777777" w:rsidR="001663D4" w:rsidRDefault="00000000">
      <w:pPr>
        <w:spacing w:before="81" w:line="254" w:lineRule="auto"/>
        <w:ind w:left="600" w:hanging="480"/>
        <w:rPr>
          <w:sz w:val="18"/>
        </w:rPr>
      </w:pPr>
      <w:r>
        <w:rPr>
          <w:sz w:val="18"/>
        </w:rPr>
        <w:t>[Chen</w:t>
      </w:r>
      <w:r>
        <w:rPr>
          <w:spacing w:val="58"/>
          <w:sz w:val="18"/>
        </w:rPr>
        <w:t xml:space="preserve"> </w:t>
      </w:r>
      <w:r>
        <w:rPr>
          <w:sz w:val="18"/>
        </w:rPr>
        <w:t>et</w:t>
      </w:r>
      <w:r>
        <w:rPr>
          <w:spacing w:val="58"/>
          <w:sz w:val="18"/>
        </w:rPr>
        <w:t xml:space="preserve"> </w:t>
      </w:r>
      <w:r>
        <w:rPr>
          <w:sz w:val="18"/>
        </w:rPr>
        <w:t>al.,</w:t>
      </w:r>
      <w:r>
        <w:rPr>
          <w:spacing w:val="58"/>
          <w:sz w:val="18"/>
        </w:rPr>
        <w:t xml:space="preserve"> </w:t>
      </w:r>
      <w:r>
        <w:rPr>
          <w:sz w:val="18"/>
        </w:rPr>
        <w:t>2024]</w:t>
      </w:r>
      <w:r>
        <w:rPr>
          <w:spacing w:val="58"/>
          <w:sz w:val="18"/>
        </w:rPr>
        <w:t xml:space="preserve"> </w:t>
      </w:r>
      <w:r>
        <w:rPr>
          <w:sz w:val="18"/>
        </w:rPr>
        <w:t>Chen,</w:t>
      </w:r>
      <w:r>
        <w:rPr>
          <w:spacing w:val="58"/>
          <w:sz w:val="18"/>
        </w:rPr>
        <w:t xml:space="preserve"> </w:t>
      </w:r>
      <w:r>
        <w:rPr>
          <w:sz w:val="18"/>
        </w:rPr>
        <w:t>Y.,</w:t>
      </w:r>
      <w:r>
        <w:rPr>
          <w:spacing w:val="58"/>
          <w:sz w:val="18"/>
        </w:rPr>
        <w:t xml:space="preserve"> </w:t>
      </w:r>
      <w:r>
        <w:rPr>
          <w:sz w:val="18"/>
        </w:rPr>
        <w:t>et</w:t>
      </w:r>
      <w:r>
        <w:rPr>
          <w:spacing w:val="58"/>
          <w:sz w:val="18"/>
        </w:rPr>
        <w:t xml:space="preserve"> </w:t>
      </w:r>
      <w:r>
        <w:rPr>
          <w:sz w:val="18"/>
        </w:rPr>
        <w:t>al.</w:t>
      </w:r>
      <w:r>
        <w:rPr>
          <w:spacing w:val="58"/>
          <w:sz w:val="18"/>
        </w:rPr>
        <w:t xml:space="preserve"> </w:t>
      </w:r>
      <w:r>
        <w:rPr>
          <w:sz w:val="18"/>
        </w:rPr>
        <w:t>"CodeR:</w:t>
      </w:r>
      <w:r>
        <w:rPr>
          <w:spacing w:val="58"/>
          <w:sz w:val="18"/>
        </w:rPr>
        <w:t xml:space="preserve"> </w:t>
      </w:r>
      <w:r>
        <w:rPr>
          <w:sz w:val="18"/>
        </w:rPr>
        <w:t>Issue</w:t>
      </w:r>
      <w:r>
        <w:rPr>
          <w:spacing w:val="58"/>
          <w:sz w:val="18"/>
        </w:rPr>
        <w:t xml:space="preserve"> </w:t>
      </w:r>
      <w:r>
        <w:rPr>
          <w:sz w:val="18"/>
        </w:rPr>
        <w:t>Resolving</w:t>
      </w:r>
      <w:r>
        <w:rPr>
          <w:spacing w:val="58"/>
          <w:sz w:val="18"/>
        </w:rPr>
        <w:t xml:space="preserve"> </w:t>
      </w:r>
      <w:r>
        <w:rPr>
          <w:sz w:val="18"/>
        </w:rPr>
        <w:t>with</w:t>
      </w:r>
      <w:r>
        <w:rPr>
          <w:spacing w:val="58"/>
          <w:sz w:val="18"/>
        </w:rPr>
        <w:t xml:space="preserve"> </w:t>
      </w:r>
      <w:r>
        <w:rPr>
          <w:sz w:val="18"/>
        </w:rPr>
        <w:t>Multi-Agent</w:t>
      </w:r>
      <w:r>
        <w:rPr>
          <w:spacing w:val="58"/>
          <w:sz w:val="18"/>
        </w:rPr>
        <w:t xml:space="preserve"> </w:t>
      </w:r>
      <w:r>
        <w:rPr>
          <w:sz w:val="18"/>
        </w:rPr>
        <w:t>and</w:t>
      </w:r>
      <w:r>
        <w:rPr>
          <w:spacing w:val="58"/>
          <w:sz w:val="18"/>
        </w:rPr>
        <w:t xml:space="preserve"> </w:t>
      </w:r>
      <w:r>
        <w:rPr>
          <w:sz w:val="18"/>
        </w:rPr>
        <w:t>Task</w:t>
      </w:r>
      <w:r>
        <w:rPr>
          <w:spacing w:val="58"/>
          <w:sz w:val="18"/>
        </w:rPr>
        <w:t xml:space="preserve"> </w:t>
      </w:r>
      <w:r>
        <w:rPr>
          <w:sz w:val="18"/>
        </w:rPr>
        <w:t>Graphs."</w:t>
      </w:r>
      <w:r>
        <w:rPr>
          <w:spacing w:val="58"/>
          <w:sz w:val="18"/>
        </w:rPr>
        <w:t xml:space="preserve"> </w:t>
      </w:r>
      <w:r>
        <w:rPr>
          <w:sz w:val="18"/>
        </w:rPr>
        <w:t>arXiv</w:t>
      </w:r>
      <w:r>
        <w:rPr>
          <w:spacing w:val="58"/>
          <w:sz w:val="18"/>
        </w:rPr>
        <w:t xml:space="preserve"> </w:t>
      </w:r>
      <w:r>
        <w:rPr>
          <w:sz w:val="18"/>
        </w:rPr>
        <w:t>preprint arXiv:2406.01304, 2024.</w:t>
      </w:r>
    </w:p>
    <w:p w14:paraId="0D4BCCF7" w14:textId="77777777" w:rsidR="001663D4" w:rsidRDefault="00000000">
      <w:pPr>
        <w:spacing w:before="81" w:line="254" w:lineRule="auto"/>
        <w:ind w:left="600" w:hanging="480"/>
        <w:rPr>
          <w:sz w:val="18"/>
        </w:rPr>
      </w:pPr>
      <w:r>
        <w:rPr>
          <w:sz w:val="18"/>
        </w:rPr>
        <w:t>[Fang</w:t>
      </w:r>
      <w:r>
        <w:rPr>
          <w:spacing w:val="39"/>
          <w:sz w:val="18"/>
        </w:rPr>
        <w:t xml:space="preserve"> </w:t>
      </w:r>
      <w:r>
        <w:rPr>
          <w:sz w:val="18"/>
        </w:rPr>
        <w:t>et</w:t>
      </w:r>
      <w:r>
        <w:rPr>
          <w:spacing w:val="39"/>
          <w:sz w:val="18"/>
        </w:rPr>
        <w:t xml:space="preserve"> </w:t>
      </w:r>
      <w:r>
        <w:rPr>
          <w:sz w:val="18"/>
        </w:rPr>
        <w:t>al.,</w:t>
      </w:r>
      <w:r>
        <w:rPr>
          <w:spacing w:val="39"/>
          <w:sz w:val="18"/>
        </w:rPr>
        <w:t xml:space="preserve"> </w:t>
      </w:r>
      <w:r>
        <w:rPr>
          <w:sz w:val="18"/>
        </w:rPr>
        <w:t>2025]</w:t>
      </w:r>
      <w:r>
        <w:rPr>
          <w:spacing w:val="39"/>
          <w:sz w:val="18"/>
        </w:rPr>
        <w:t xml:space="preserve"> </w:t>
      </w:r>
      <w:r>
        <w:rPr>
          <w:sz w:val="18"/>
        </w:rPr>
        <w:t>Fang,</w:t>
      </w:r>
      <w:r>
        <w:rPr>
          <w:spacing w:val="39"/>
          <w:sz w:val="18"/>
        </w:rPr>
        <w:t xml:space="preserve"> </w:t>
      </w:r>
      <w:r>
        <w:rPr>
          <w:sz w:val="18"/>
        </w:rPr>
        <w:t>X.,</w:t>
      </w:r>
      <w:r>
        <w:rPr>
          <w:spacing w:val="39"/>
          <w:sz w:val="18"/>
        </w:rPr>
        <w:t xml:space="preserve"> </w:t>
      </w:r>
      <w:r>
        <w:rPr>
          <w:sz w:val="18"/>
        </w:rPr>
        <w:t>et</w:t>
      </w:r>
      <w:r>
        <w:rPr>
          <w:spacing w:val="39"/>
          <w:sz w:val="18"/>
        </w:rPr>
        <w:t xml:space="preserve"> </w:t>
      </w:r>
      <w:r>
        <w:rPr>
          <w:sz w:val="18"/>
        </w:rPr>
        <w:t>al.</w:t>
      </w:r>
      <w:r>
        <w:rPr>
          <w:spacing w:val="39"/>
          <w:sz w:val="18"/>
        </w:rPr>
        <w:t xml:space="preserve"> </w:t>
      </w:r>
      <w:r>
        <w:rPr>
          <w:sz w:val="18"/>
        </w:rPr>
        <w:t>"RTADev:</w:t>
      </w:r>
      <w:r>
        <w:rPr>
          <w:spacing w:val="39"/>
          <w:sz w:val="18"/>
        </w:rPr>
        <w:t xml:space="preserve"> </w:t>
      </w:r>
      <w:r>
        <w:rPr>
          <w:sz w:val="18"/>
        </w:rPr>
        <w:t>Intention</w:t>
      </w:r>
      <w:r>
        <w:rPr>
          <w:spacing w:val="39"/>
          <w:sz w:val="18"/>
        </w:rPr>
        <w:t xml:space="preserve"> </w:t>
      </w:r>
      <w:r>
        <w:rPr>
          <w:sz w:val="18"/>
        </w:rPr>
        <w:t>Aligned</w:t>
      </w:r>
      <w:r>
        <w:rPr>
          <w:spacing w:val="39"/>
          <w:sz w:val="18"/>
        </w:rPr>
        <w:t xml:space="preserve"> </w:t>
      </w:r>
      <w:r>
        <w:rPr>
          <w:sz w:val="18"/>
        </w:rPr>
        <w:t>Multi-Agent</w:t>
      </w:r>
      <w:r>
        <w:rPr>
          <w:spacing w:val="39"/>
          <w:sz w:val="18"/>
        </w:rPr>
        <w:t xml:space="preserve"> </w:t>
      </w:r>
      <w:r>
        <w:rPr>
          <w:sz w:val="18"/>
        </w:rPr>
        <w:t>Framework</w:t>
      </w:r>
      <w:r>
        <w:rPr>
          <w:spacing w:val="39"/>
          <w:sz w:val="18"/>
        </w:rPr>
        <w:t xml:space="preserve"> </w:t>
      </w:r>
      <w:r>
        <w:rPr>
          <w:sz w:val="18"/>
        </w:rPr>
        <w:t>for</w:t>
      </w:r>
      <w:r>
        <w:rPr>
          <w:spacing w:val="39"/>
          <w:sz w:val="18"/>
        </w:rPr>
        <w:t xml:space="preserve"> </w:t>
      </w:r>
      <w:r>
        <w:rPr>
          <w:sz w:val="18"/>
        </w:rPr>
        <w:t>Software</w:t>
      </w:r>
      <w:r>
        <w:rPr>
          <w:spacing w:val="39"/>
          <w:sz w:val="18"/>
        </w:rPr>
        <w:t xml:space="preserve"> </w:t>
      </w:r>
      <w:r>
        <w:rPr>
          <w:sz w:val="18"/>
        </w:rPr>
        <w:t>Development." Findings of ACL, 2025.</w:t>
      </w:r>
    </w:p>
    <w:p w14:paraId="3002D1C9" w14:textId="77777777" w:rsidR="001663D4" w:rsidRDefault="00000000">
      <w:pPr>
        <w:spacing w:before="82" w:line="254" w:lineRule="auto"/>
        <w:ind w:left="600" w:hanging="480"/>
        <w:rPr>
          <w:sz w:val="18"/>
        </w:rPr>
      </w:pPr>
      <w:r>
        <w:rPr>
          <w:sz w:val="18"/>
        </w:rPr>
        <w:t>[Han</w:t>
      </w:r>
      <w:r>
        <w:rPr>
          <w:spacing w:val="34"/>
          <w:sz w:val="18"/>
        </w:rPr>
        <w:t xml:space="preserve"> </w:t>
      </w:r>
      <w:r>
        <w:rPr>
          <w:sz w:val="18"/>
        </w:rPr>
        <w:t>and</w:t>
      </w:r>
      <w:r>
        <w:rPr>
          <w:spacing w:val="34"/>
          <w:sz w:val="18"/>
        </w:rPr>
        <w:t xml:space="preserve"> </w:t>
      </w:r>
      <w:r>
        <w:rPr>
          <w:sz w:val="18"/>
        </w:rPr>
        <w:t>Zhang,</w:t>
      </w:r>
      <w:r>
        <w:rPr>
          <w:spacing w:val="34"/>
          <w:sz w:val="18"/>
        </w:rPr>
        <w:t xml:space="preserve"> </w:t>
      </w:r>
      <w:r>
        <w:rPr>
          <w:sz w:val="18"/>
        </w:rPr>
        <w:t>2025]</w:t>
      </w:r>
      <w:r>
        <w:rPr>
          <w:spacing w:val="34"/>
          <w:sz w:val="18"/>
        </w:rPr>
        <w:t xml:space="preserve"> </w:t>
      </w:r>
      <w:r>
        <w:rPr>
          <w:sz w:val="18"/>
        </w:rPr>
        <w:t>Han,</w:t>
      </w:r>
      <w:r>
        <w:rPr>
          <w:spacing w:val="34"/>
          <w:sz w:val="18"/>
        </w:rPr>
        <w:t xml:space="preserve"> </w:t>
      </w:r>
      <w:r>
        <w:rPr>
          <w:sz w:val="18"/>
        </w:rPr>
        <w:t>B.</w:t>
      </w:r>
      <w:r>
        <w:rPr>
          <w:spacing w:val="34"/>
          <w:sz w:val="18"/>
        </w:rPr>
        <w:t xml:space="preserve"> </w:t>
      </w:r>
      <w:r>
        <w:rPr>
          <w:sz w:val="18"/>
        </w:rPr>
        <w:t>and</w:t>
      </w:r>
      <w:r>
        <w:rPr>
          <w:spacing w:val="34"/>
          <w:sz w:val="18"/>
        </w:rPr>
        <w:t xml:space="preserve"> </w:t>
      </w:r>
      <w:r>
        <w:rPr>
          <w:sz w:val="18"/>
        </w:rPr>
        <w:t>Zhang,</w:t>
      </w:r>
      <w:r>
        <w:rPr>
          <w:spacing w:val="34"/>
          <w:sz w:val="18"/>
        </w:rPr>
        <w:t xml:space="preserve"> </w:t>
      </w:r>
      <w:r>
        <w:rPr>
          <w:sz w:val="18"/>
        </w:rPr>
        <w:t>S.</w:t>
      </w:r>
      <w:r>
        <w:rPr>
          <w:spacing w:val="34"/>
          <w:sz w:val="18"/>
        </w:rPr>
        <w:t xml:space="preserve"> </w:t>
      </w:r>
      <w:r>
        <w:rPr>
          <w:sz w:val="18"/>
        </w:rPr>
        <w:t>"Exploring</w:t>
      </w:r>
      <w:r>
        <w:rPr>
          <w:spacing w:val="34"/>
          <w:sz w:val="18"/>
        </w:rPr>
        <w:t xml:space="preserve"> </w:t>
      </w:r>
      <w:r>
        <w:rPr>
          <w:sz w:val="18"/>
        </w:rPr>
        <w:t>Advanced</w:t>
      </w:r>
      <w:r>
        <w:rPr>
          <w:spacing w:val="34"/>
          <w:sz w:val="18"/>
        </w:rPr>
        <w:t xml:space="preserve"> </w:t>
      </w:r>
      <w:r>
        <w:rPr>
          <w:sz w:val="18"/>
        </w:rPr>
        <w:t>LLM</w:t>
      </w:r>
      <w:r>
        <w:rPr>
          <w:spacing w:val="34"/>
          <w:sz w:val="18"/>
        </w:rPr>
        <w:t xml:space="preserve"> </w:t>
      </w:r>
      <w:r>
        <w:rPr>
          <w:sz w:val="18"/>
        </w:rPr>
        <w:t>Multi-Agent</w:t>
      </w:r>
      <w:r>
        <w:rPr>
          <w:spacing w:val="34"/>
          <w:sz w:val="18"/>
        </w:rPr>
        <w:t xml:space="preserve"> </w:t>
      </w:r>
      <w:r>
        <w:rPr>
          <w:sz w:val="18"/>
        </w:rPr>
        <w:t>Systems</w:t>
      </w:r>
      <w:r>
        <w:rPr>
          <w:spacing w:val="34"/>
          <w:sz w:val="18"/>
        </w:rPr>
        <w:t xml:space="preserve"> </w:t>
      </w:r>
      <w:r>
        <w:rPr>
          <w:sz w:val="18"/>
        </w:rPr>
        <w:t>Based</w:t>
      </w:r>
      <w:r>
        <w:rPr>
          <w:spacing w:val="34"/>
          <w:sz w:val="18"/>
        </w:rPr>
        <w:t xml:space="preserve"> </w:t>
      </w:r>
      <w:r>
        <w:rPr>
          <w:sz w:val="18"/>
        </w:rPr>
        <w:t>on</w:t>
      </w:r>
      <w:r>
        <w:rPr>
          <w:spacing w:val="34"/>
          <w:sz w:val="18"/>
        </w:rPr>
        <w:t xml:space="preserve"> </w:t>
      </w:r>
      <w:r>
        <w:rPr>
          <w:sz w:val="18"/>
        </w:rPr>
        <w:t>Blackboard Architecture." arXiv preprint arXiv:2507.01701, 2025.</w:t>
      </w:r>
    </w:p>
    <w:p w14:paraId="7736CC61" w14:textId="77777777" w:rsidR="001663D4" w:rsidRDefault="00000000">
      <w:pPr>
        <w:spacing w:before="81" w:line="254" w:lineRule="auto"/>
        <w:ind w:left="600" w:hanging="480"/>
        <w:rPr>
          <w:sz w:val="18"/>
        </w:rPr>
      </w:pPr>
      <w:r>
        <w:rPr>
          <w:sz w:val="18"/>
        </w:rPr>
        <w:t>[He</w:t>
      </w:r>
      <w:r>
        <w:rPr>
          <w:spacing w:val="27"/>
          <w:sz w:val="18"/>
        </w:rPr>
        <w:t xml:space="preserve"> </w:t>
      </w:r>
      <w:r>
        <w:rPr>
          <w:sz w:val="18"/>
        </w:rPr>
        <w:t>et</w:t>
      </w:r>
      <w:r>
        <w:rPr>
          <w:spacing w:val="27"/>
          <w:sz w:val="18"/>
        </w:rPr>
        <w:t xml:space="preserve"> </w:t>
      </w:r>
      <w:r>
        <w:rPr>
          <w:sz w:val="18"/>
        </w:rPr>
        <w:t>al.,</w:t>
      </w:r>
      <w:r>
        <w:rPr>
          <w:spacing w:val="27"/>
          <w:sz w:val="18"/>
        </w:rPr>
        <w:t xml:space="preserve"> </w:t>
      </w:r>
      <w:r>
        <w:rPr>
          <w:sz w:val="18"/>
        </w:rPr>
        <w:t>2025]</w:t>
      </w:r>
      <w:r>
        <w:rPr>
          <w:spacing w:val="27"/>
          <w:sz w:val="18"/>
        </w:rPr>
        <w:t xml:space="preserve"> </w:t>
      </w:r>
      <w:r>
        <w:rPr>
          <w:sz w:val="18"/>
        </w:rPr>
        <w:t>He,</w:t>
      </w:r>
      <w:r>
        <w:rPr>
          <w:spacing w:val="27"/>
          <w:sz w:val="18"/>
        </w:rPr>
        <w:t xml:space="preserve"> </w:t>
      </w:r>
      <w:r>
        <w:rPr>
          <w:sz w:val="18"/>
        </w:rPr>
        <w:t>J.,</w:t>
      </w:r>
      <w:r>
        <w:rPr>
          <w:spacing w:val="27"/>
          <w:sz w:val="18"/>
        </w:rPr>
        <w:t xml:space="preserve"> </w:t>
      </w:r>
      <w:r>
        <w:rPr>
          <w:sz w:val="18"/>
        </w:rPr>
        <w:t>Treude,</w:t>
      </w:r>
      <w:r>
        <w:rPr>
          <w:spacing w:val="27"/>
          <w:sz w:val="18"/>
        </w:rPr>
        <w:t xml:space="preserve"> </w:t>
      </w:r>
      <w:r>
        <w:rPr>
          <w:sz w:val="18"/>
        </w:rPr>
        <w:t>C.,</w:t>
      </w:r>
      <w:r>
        <w:rPr>
          <w:spacing w:val="27"/>
          <w:sz w:val="18"/>
        </w:rPr>
        <w:t xml:space="preserve"> </w:t>
      </w:r>
      <w:r>
        <w:rPr>
          <w:sz w:val="18"/>
        </w:rPr>
        <w:t>and</w:t>
      </w:r>
      <w:r>
        <w:rPr>
          <w:spacing w:val="27"/>
          <w:sz w:val="18"/>
        </w:rPr>
        <w:t xml:space="preserve"> </w:t>
      </w:r>
      <w:r>
        <w:rPr>
          <w:sz w:val="18"/>
        </w:rPr>
        <w:t>Lo,</w:t>
      </w:r>
      <w:r>
        <w:rPr>
          <w:spacing w:val="27"/>
          <w:sz w:val="18"/>
        </w:rPr>
        <w:t xml:space="preserve"> </w:t>
      </w:r>
      <w:r>
        <w:rPr>
          <w:sz w:val="18"/>
        </w:rPr>
        <w:t>D.</w:t>
      </w:r>
      <w:r>
        <w:rPr>
          <w:spacing w:val="27"/>
          <w:sz w:val="18"/>
        </w:rPr>
        <w:t xml:space="preserve"> </w:t>
      </w:r>
      <w:r>
        <w:rPr>
          <w:sz w:val="18"/>
        </w:rPr>
        <w:t>"LLM-Based</w:t>
      </w:r>
      <w:r>
        <w:rPr>
          <w:spacing w:val="27"/>
          <w:sz w:val="18"/>
        </w:rPr>
        <w:t xml:space="preserve"> </w:t>
      </w:r>
      <w:r>
        <w:rPr>
          <w:sz w:val="18"/>
        </w:rPr>
        <w:t>Multi-Agent</w:t>
      </w:r>
      <w:r>
        <w:rPr>
          <w:spacing w:val="27"/>
          <w:sz w:val="18"/>
        </w:rPr>
        <w:t xml:space="preserve"> </w:t>
      </w:r>
      <w:r>
        <w:rPr>
          <w:sz w:val="18"/>
        </w:rPr>
        <w:t>Systems</w:t>
      </w:r>
      <w:r>
        <w:rPr>
          <w:spacing w:val="27"/>
          <w:sz w:val="18"/>
        </w:rPr>
        <w:t xml:space="preserve"> </w:t>
      </w:r>
      <w:r>
        <w:rPr>
          <w:sz w:val="18"/>
        </w:rPr>
        <w:t>for</w:t>
      </w:r>
      <w:r>
        <w:rPr>
          <w:spacing w:val="27"/>
          <w:sz w:val="18"/>
        </w:rPr>
        <w:t xml:space="preserve"> </w:t>
      </w:r>
      <w:r>
        <w:rPr>
          <w:sz w:val="18"/>
        </w:rPr>
        <w:t>Software</w:t>
      </w:r>
      <w:r>
        <w:rPr>
          <w:spacing w:val="27"/>
          <w:sz w:val="18"/>
        </w:rPr>
        <w:t xml:space="preserve"> </w:t>
      </w:r>
      <w:r>
        <w:rPr>
          <w:sz w:val="18"/>
        </w:rPr>
        <w:t>Engineering:</w:t>
      </w:r>
      <w:r>
        <w:rPr>
          <w:spacing w:val="27"/>
          <w:sz w:val="18"/>
        </w:rPr>
        <w:t xml:space="preserve"> </w:t>
      </w:r>
      <w:r>
        <w:rPr>
          <w:sz w:val="18"/>
        </w:rPr>
        <w:t>Literature Review, Vision and the Road Ahead." ACM Trans. Softw. Eng. Methodol. 34(5), 2025.</w:t>
      </w:r>
    </w:p>
    <w:p w14:paraId="0C4BA691" w14:textId="77777777" w:rsidR="001663D4" w:rsidRDefault="00000000">
      <w:pPr>
        <w:spacing w:before="81" w:line="254" w:lineRule="auto"/>
        <w:ind w:left="600" w:hanging="480"/>
        <w:rPr>
          <w:sz w:val="18"/>
        </w:rPr>
      </w:pPr>
      <w:r>
        <w:rPr>
          <w:sz w:val="18"/>
        </w:rPr>
        <w:t>[Hong</w:t>
      </w:r>
      <w:r>
        <w:rPr>
          <w:spacing w:val="-3"/>
          <w:sz w:val="18"/>
        </w:rPr>
        <w:t xml:space="preserve"> </w:t>
      </w:r>
      <w:r>
        <w:rPr>
          <w:sz w:val="18"/>
        </w:rPr>
        <w:t>et</w:t>
      </w:r>
      <w:r>
        <w:rPr>
          <w:spacing w:val="-3"/>
          <w:sz w:val="18"/>
        </w:rPr>
        <w:t xml:space="preserve"> </w:t>
      </w:r>
      <w:r>
        <w:rPr>
          <w:sz w:val="18"/>
        </w:rPr>
        <w:t>al.,</w:t>
      </w:r>
      <w:r>
        <w:rPr>
          <w:spacing w:val="-3"/>
          <w:sz w:val="18"/>
        </w:rPr>
        <w:t xml:space="preserve"> </w:t>
      </w:r>
      <w:r>
        <w:rPr>
          <w:sz w:val="18"/>
        </w:rPr>
        <w:t>2024]</w:t>
      </w:r>
      <w:r>
        <w:rPr>
          <w:spacing w:val="-3"/>
          <w:sz w:val="18"/>
        </w:rPr>
        <w:t xml:space="preserve"> </w:t>
      </w:r>
      <w:r>
        <w:rPr>
          <w:sz w:val="18"/>
        </w:rPr>
        <w:t>Hong,</w:t>
      </w:r>
      <w:r>
        <w:rPr>
          <w:spacing w:val="-3"/>
          <w:sz w:val="18"/>
        </w:rPr>
        <w:t xml:space="preserve"> </w:t>
      </w:r>
      <w:r>
        <w:rPr>
          <w:sz w:val="18"/>
        </w:rPr>
        <w:t>S.,</w:t>
      </w:r>
      <w:r>
        <w:rPr>
          <w:spacing w:val="-3"/>
          <w:sz w:val="18"/>
        </w:rPr>
        <w:t xml:space="preserve"> </w:t>
      </w:r>
      <w:r>
        <w:rPr>
          <w:sz w:val="18"/>
        </w:rPr>
        <w:t>et</w:t>
      </w:r>
      <w:r>
        <w:rPr>
          <w:spacing w:val="-3"/>
          <w:sz w:val="18"/>
        </w:rPr>
        <w:t xml:space="preserve"> </w:t>
      </w:r>
      <w:r>
        <w:rPr>
          <w:sz w:val="18"/>
        </w:rPr>
        <w:t>al.</w:t>
      </w:r>
      <w:r>
        <w:rPr>
          <w:spacing w:val="-3"/>
          <w:sz w:val="18"/>
        </w:rPr>
        <w:t xml:space="preserve"> </w:t>
      </w:r>
      <w:r>
        <w:rPr>
          <w:sz w:val="18"/>
        </w:rPr>
        <w:t>"MetaGPT:</w:t>
      </w:r>
      <w:r>
        <w:rPr>
          <w:spacing w:val="-3"/>
          <w:sz w:val="18"/>
        </w:rPr>
        <w:t xml:space="preserve"> </w:t>
      </w:r>
      <w:r>
        <w:rPr>
          <w:sz w:val="18"/>
        </w:rPr>
        <w:t>Meta</w:t>
      </w:r>
      <w:r>
        <w:rPr>
          <w:spacing w:val="-3"/>
          <w:sz w:val="18"/>
        </w:rPr>
        <w:t xml:space="preserve"> </w:t>
      </w:r>
      <w:r>
        <w:rPr>
          <w:sz w:val="18"/>
        </w:rPr>
        <w:t>Programming</w:t>
      </w:r>
      <w:r>
        <w:rPr>
          <w:spacing w:val="-3"/>
          <w:sz w:val="18"/>
        </w:rPr>
        <w:t xml:space="preserve"> </w:t>
      </w:r>
      <w:r>
        <w:rPr>
          <w:sz w:val="18"/>
        </w:rPr>
        <w:t>for</w:t>
      </w:r>
      <w:r>
        <w:rPr>
          <w:spacing w:val="-3"/>
          <w:sz w:val="18"/>
        </w:rPr>
        <w:t xml:space="preserve"> </w:t>
      </w:r>
      <w:r>
        <w:rPr>
          <w:sz w:val="18"/>
        </w:rPr>
        <w:t>A</w:t>
      </w:r>
      <w:r>
        <w:rPr>
          <w:spacing w:val="-3"/>
          <w:sz w:val="18"/>
        </w:rPr>
        <w:t xml:space="preserve"> </w:t>
      </w:r>
      <w:r>
        <w:rPr>
          <w:sz w:val="18"/>
        </w:rPr>
        <w:t>Multi-Agent</w:t>
      </w:r>
      <w:r>
        <w:rPr>
          <w:spacing w:val="-3"/>
          <w:sz w:val="18"/>
        </w:rPr>
        <w:t xml:space="preserve"> </w:t>
      </w:r>
      <w:r>
        <w:rPr>
          <w:sz w:val="18"/>
        </w:rPr>
        <w:t>Collaborative</w:t>
      </w:r>
      <w:r>
        <w:rPr>
          <w:spacing w:val="-3"/>
          <w:sz w:val="18"/>
        </w:rPr>
        <w:t xml:space="preserve"> </w:t>
      </w:r>
      <w:r>
        <w:rPr>
          <w:sz w:val="18"/>
        </w:rPr>
        <w:t>Framework."</w:t>
      </w:r>
      <w:r>
        <w:rPr>
          <w:spacing w:val="-3"/>
          <w:sz w:val="18"/>
        </w:rPr>
        <w:t xml:space="preserve"> </w:t>
      </w:r>
      <w:r>
        <w:rPr>
          <w:sz w:val="18"/>
        </w:rPr>
        <w:t>Proc.</w:t>
      </w:r>
      <w:r>
        <w:rPr>
          <w:spacing w:val="-3"/>
          <w:sz w:val="18"/>
        </w:rPr>
        <w:t xml:space="preserve"> </w:t>
      </w:r>
      <w:r>
        <w:rPr>
          <w:sz w:val="18"/>
        </w:rPr>
        <w:t xml:space="preserve">ICLR, </w:t>
      </w:r>
      <w:r>
        <w:rPr>
          <w:spacing w:val="-2"/>
          <w:sz w:val="18"/>
        </w:rPr>
        <w:t>2024.</w:t>
      </w:r>
    </w:p>
    <w:p w14:paraId="4D41CFEF" w14:textId="77777777" w:rsidR="001663D4" w:rsidRDefault="00000000">
      <w:pPr>
        <w:spacing w:before="81" w:line="254" w:lineRule="auto"/>
        <w:ind w:left="600" w:hanging="480"/>
        <w:rPr>
          <w:sz w:val="18"/>
        </w:rPr>
      </w:pPr>
      <w:r>
        <w:rPr>
          <w:sz w:val="18"/>
        </w:rPr>
        <w:t>[Huang</w:t>
      </w:r>
      <w:r>
        <w:rPr>
          <w:spacing w:val="40"/>
          <w:sz w:val="18"/>
        </w:rPr>
        <w:t xml:space="preserve"> </w:t>
      </w:r>
      <w:r>
        <w:rPr>
          <w:sz w:val="18"/>
        </w:rPr>
        <w:t>et</w:t>
      </w:r>
      <w:r>
        <w:rPr>
          <w:spacing w:val="40"/>
          <w:sz w:val="18"/>
        </w:rPr>
        <w:t xml:space="preserve"> </w:t>
      </w:r>
      <w:r>
        <w:rPr>
          <w:sz w:val="18"/>
        </w:rPr>
        <w:t>al.,</w:t>
      </w:r>
      <w:r>
        <w:rPr>
          <w:spacing w:val="40"/>
          <w:sz w:val="18"/>
        </w:rPr>
        <w:t xml:space="preserve"> </w:t>
      </w:r>
      <w:r>
        <w:rPr>
          <w:sz w:val="18"/>
        </w:rPr>
        <w:t>2024]</w:t>
      </w:r>
      <w:r>
        <w:rPr>
          <w:spacing w:val="40"/>
          <w:sz w:val="18"/>
        </w:rPr>
        <w:t xml:space="preserve"> </w:t>
      </w:r>
      <w:r>
        <w:rPr>
          <w:sz w:val="18"/>
        </w:rPr>
        <w:t>Huang,</w:t>
      </w:r>
      <w:r>
        <w:rPr>
          <w:spacing w:val="40"/>
          <w:sz w:val="18"/>
        </w:rPr>
        <w:t xml:space="preserve"> </w:t>
      </w:r>
      <w:r>
        <w:rPr>
          <w:sz w:val="18"/>
        </w:rPr>
        <w:t>D.,</w:t>
      </w:r>
      <w:r>
        <w:rPr>
          <w:spacing w:val="40"/>
          <w:sz w:val="18"/>
        </w:rPr>
        <w:t xml:space="preserve"> </w:t>
      </w:r>
      <w:r>
        <w:rPr>
          <w:sz w:val="18"/>
        </w:rPr>
        <w:t>et</w:t>
      </w:r>
      <w:r>
        <w:rPr>
          <w:spacing w:val="40"/>
          <w:sz w:val="18"/>
        </w:rPr>
        <w:t xml:space="preserve"> </w:t>
      </w:r>
      <w:r>
        <w:rPr>
          <w:sz w:val="18"/>
        </w:rPr>
        <w:t>al.</w:t>
      </w:r>
      <w:r>
        <w:rPr>
          <w:spacing w:val="40"/>
          <w:sz w:val="18"/>
        </w:rPr>
        <w:t xml:space="preserve"> </w:t>
      </w:r>
      <w:r>
        <w:rPr>
          <w:sz w:val="18"/>
        </w:rPr>
        <w:t>"AgentCoder:</w:t>
      </w:r>
      <w:r>
        <w:rPr>
          <w:spacing w:val="40"/>
          <w:sz w:val="18"/>
        </w:rPr>
        <w:t xml:space="preserve"> </w:t>
      </w:r>
      <w:r>
        <w:rPr>
          <w:sz w:val="18"/>
        </w:rPr>
        <w:t>Multi-Agent-based</w:t>
      </w:r>
      <w:r>
        <w:rPr>
          <w:spacing w:val="40"/>
          <w:sz w:val="18"/>
        </w:rPr>
        <w:t xml:space="preserve"> </w:t>
      </w:r>
      <w:r>
        <w:rPr>
          <w:sz w:val="18"/>
        </w:rPr>
        <w:t>Code</w:t>
      </w:r>
      <w:r>
        <w:rPr>
          <w:spacing w:val="40"/>
          <w:sz w:val="18"/>
        </w:rPr>
        <w:t xml:space="preserve"> </w:t>
      </w:r>
      <w:r>
        <w:rPr>
          <w:sz w:val="18"/>
        </w:rPr>
        <w:t>Generation</w:t>
      </w:r>
      <w:r>
        <w:rPr>
          <w:spacing w:val="40"/>
          <w:sz w:val="18"/>
        </w:rPr>
        <w:t xml:space="preserve"> </w:t>
      </w:r>
      <w:r>
        <w:rPr>
          <w:sz w:val="18"/>
        </w:rPr>
        <w:t>with</w:t>
      </w:r>
      <w:r>
        <w:rPr>
          <w:spacing w:val="40"/>
          <w:sz w:val="18"/>
        </w:rPr>
        <w:t xml:space="preserve"> </w:t>
      </w:r>
      <w:r>
        <w:rPr>
          <w:sz w:val="18"/>
        </w:rPr>
        <w:t>Iterative</w:t>
      </w:r>
      <w:r>
        <w:rPr>
          <w:spacing w:val="40"/>
          <w:sz w:val="18"/>
        </w:rPr>
        <w:t xml:space="preserve"> </w:t>
      </w:r>
      <w:r>
        <w:rPr>
          <w:sz w:val="18"/>
        </w:rPr>
        <w:t>Testing</w:t>
      </w:r>
      <w:r>
        <w:rPr>
          <w:spacing w:val="40"/>
          <w:sz w:val="18"/>
        </w:rPr>
        <w:t xml:space="preserve"> </w:t>
      </w:r>
      <w:r>
        <w:rPr>
          <w:sz w:val="18"/>
        </w:rPr>
        <w:t>and Optimisation." arXiv:2312.13010, 2024.</w:t>
      </w:r>
    </w:p>
    <w:p w14:paraId="70D2D3B2" w14:textId="77777777" w:rsidR="001663D4" w:rsidRDefault="00000000">
      <w:pPr>
        <w:spacing w:before="81"/>
        <w:ind w:left="120"/>
        <w:rPr>
          <w:sz w:val="18"/>
        </w:rPr>
      </w:pPr>
      <w:r>
        <w:rPr>
          <w:sz w:val="18"/>
        </w:rPr>
        <w:t>[Jimenez</w:t>
      </w:r>
      <w:r>
        <w:rPr>
          <w:spacing w:val="9"/>
          <w:sz w:val="18"/>
        </w:rPr>
        <w:t xml:space="preserve"> </w:t>
      </w:r>
      <w:r>
        <w:rPr>
          <w:sz w:val="18"/>
        </w:rPr>
        <w:t>et</w:t>
      </w:r>
      <w:r>
        <w:rPr>
          <w:spacing w:val="9"/>
          <w:sz w:val="18"/>
        </w:rPr>
        <w:t xml:space="preserve"> </w:t>
      </w:r>
      <w:r>
        <w:rPr>
          <w:sz w:val="18"/>
        </w:rPr>
        <w:t>al.,</w:t>
      </w:r>
      <w:r>
        <w:rPr>
          <w:spacing w:val="9"/>
          <w:sz w:val="18"/>
        </w:rPr>
        <w:t xml:space="preserve"> </w:t>
      </w:r>
      <w:r>
        <w:rPr>
          <w:sz w:val="18"/>
        </w:rPr>
        <w:t>2024]</w:t>
      </w:r>
      <w:r>
        <w:rPr>
          <w:spacing w:val="9"/>
          <w:sz w:val="18"/>
        </w:rPr>
        <w:t xml:space="preserve"> </w:t>
      </w:r>
      <w:r>
        <w:rPr>
          <w:sz w:val="18"/>
        </w:rPr>
        <w:t>Jimenez,</w:t>
      </w:r>
      <w:r>
        <w:rPr>
          <w:spacing w:val="9"/>
          <w:sz w:val="18"/>
        </w:rPr>
        <w:t xml:space="preserve"> </w:t>
      </w:r>
      <w:r>
        <w:rPr>
          <w:sz w:val="18"/>
        </w:rPr>
        <w:t>C.</w:t>
      </w:r>
      <w:r>
        <w:rPr>
          <w:spacing w:val="9"/>
          <w:sz w:val="18"/>
        </w:rPr>
        <w:t xml:space="preserve"> </w:t>
      </w:r>
      <w:r>
        <w:rPr>
          <w:sz w:val="18"/>
        </w:rPr>
        <w:t>E.,</w:t>
      </w:r>
      <w:r>
        <w:rPr>
          <w:spacing w:val="9"/>
          <w:sz w:val="18"/>
        </w:rPr>
        <w:t xml:space="preserve"> </w:t>
      </w:r>
      <w:r>
        <w:rPr>
          <w:sz w:val="18"/>
        </w:rPr>
        <w:t>et</w:t>
      </w:r>
      <w:r>
        <w:rPr>
          <w:spacing w:val="9"/>
          <w:sz w:val="18"/>
        </w:rPr>
        <w:t xml:space="preserve"> </w:t>
      </w:r>
      <w:r>
        <w:rPr>
          <w:sz w:val="18"/>
        </w:rPr>
        <w:t>al.</w:t>
      </w:r>
      <w:r>
        <w:rPr>
          <w:spacing w:val="9"/>
          <w:sz w:val="18"/>
        </w:rPr>
        <w:t xml:space="preserve"> </w:t>
      </w:r>
      <w:r>
        <w:rPr>
          <w:sz w:val="18"/>
        </w:rPr>
        <w:t>"SWE-bench:</w:t>
      </w:r>
      <w:r>
        <w:rPr>
          <w:spacing w:val="9"/>
          <w:sz w:val="18"/>
        </w:rPr>
        <w:t xml:space="preserve"> </w:t>
      </w:r>
      <w:r>
        <w:rPr>
          <w:sz w:val="18"/>
        </w:rPr>
        <w:t>Can</w:t>
      </w:r>
      <w:r>
        <w:rPr>
          <w:spacing w:val="9"/>
          <w:sz w:val="18"/>
        </w:rPr>
        <w:t xml:space="preserve"> </w:t>
      </w:r>
      <w:r>
        <w:rPr>
          <w:sz w:val="18"/>
        </w:rPr>
        <w:t>Language</w:t>
      </w:r>
      <w:r>
        <w:rPr>
          <w:spacing w:val="9"/>
          <w:sz w:val="18"/>
        </w:rPr>
        <w:t xml:space="preserve"> </w:t>
      </w:r>
      <w:r>
        <w:rPr>
          <w:sz w:val="18"/>
        </w:rPr>
        <w:t>Models</w:t>
      </w:r>
      <w:r>
        <w:rPr>
          <w:spacing w:val="9"/>
          <w:sz w:val="18"/>
        </w:rPr>
        <w:t xml:space="preserve"> </w:t>
      </w:r>
      <w:r>
        <w:rPr>
          <w:sz w:val="18"/>
        </w:rPr>
        <w:t>Resolve</w:t>
      </w:r>
      <w:r>
        <w:rPr>
          <w:spacing w:val="9"/>
          <w:sz w:val="18"/>
        </w:rPr>
        <w:t xml:space="preserve"> </w:t>
      </w:r>
      <w:r>
        <w:rPr>
          <w:sz w:val="18"/>
        </w:rPr>
        <w:t>Real-World</w:t>
      </w:r>
      <w:r>
        <w:rPr>
          <w:spacing w:val="9"/>
          <w:sz w:val="18"/>
        </w:rPr>
        <w:t xml:space="preserve"> </w:t>
      </w:r>
      <w:r>
        <w:rPr>
          <w:sz w:val="18"/>
        </w:rPr>
        <w:t>GitHub</w:t>
      </w:r>
      <w:r>
        <w:rPr>
          <w:spacing w:val="9"/>
          <w:sz w:val="18"/>
        </w:rPr>
        <w:t xml:space="preserve"> </w:t>
      </w:r>
      <w:r>
        <w:rPr>
          <w:sz w:val="18"/>
        </w:rPr>
        <w:t>Issues?"</w:t>
      </w:r>
      <w:r>
        <w:rPr>
          <w:spacing w:val="9"/>
          <w:sz w:val="18"/>
        </w:rPr>
        <w:t xml:space="preserve"> </w:t>
      </w:r>
      <w:r>
        <w:rPr>
          <w:spacing w:val="-2"/>
          <w:sz w:val="18"/>
        </w:rPr>
        <w:t>Proc.</w:t>
      </w:r>
    </w:p>
    <w:p w14:paraId="631045A1" w14:textId="77777777" w:rsidR="001663D4" w:rsidRDefault="00000000">
      <w:pPr>
        <w:spacing w:before="13"/>
        <w:ind w:left="600"/>
        <w:jc w:val="both"/>
        <w:rPr>
          <w:sz w:val="18"/>
        </w:rPr>
      </w:pPr>
      <w:r>
        <w:rPr>
          <w:sz w:val="18"/>
        </w:rPr>
        <w:t xml:space="preserve">ICLR, </w:t>
      </w:r>
      <w:r>
        <w:rPr>
          <w:spacing w:val="-2"/>
          <w:sz w:val="18"/>
        </w:rPr>
        <w:t>2024.</w:t>
      </w:r>
    </w:p>
    <w:p w14:paraId="024C15F9" w14:textId="77777777" w:rsidR="001663D4" w:rsidRDefault="00000000">
      <w:pPr>
        <w:spacing w:line="300" w:lineRule="atLeast"/>
        <w:ind w:left="120" w:right="118"/>
        <w:jc w:val="both"/>
        <w:rPr>
          <w:sz w:val="18"/>
        </w:rPr>
      </w:pPr>
      <w:r>
        <w:rPr>
          <w:sz w:val="18"/>
        </w:rPr>
        <w:t>[Liu</w:t>
      </w:r>
      <w:r>
        <w:rPr>
          <w:spacing w:val="-4"/>
          <w:sz w:val="18"/>
        </w:rPr>
        <w:t xml:space="preserve"> </w:t>
      </w:r>
      <w:r>
        <w:rPr>
          <w:sz w:val="18"/>
        </w:rPr>
        <w:t>et</w:t>
      </w:r>
      <w:r>
        <w:rPr>
          <w:spacing w:val="-4"/>
          <w:sz w:val="18"/>
        </w:rPr>
        <w:t xml:space="preserve"> </w:t>
      </w:r>
      <w:r>
        <w:rPr>
          <w:sz w:val="18"/>
        </w:rPr>
        <w:t>al.,</w:t>
      </w:r>
      <w:r>
        <w:rPr>
          <w:spacing w:val="-4"/>
          <w:sz w:val="18"/>
        </w:rPr>
        <w:t xml:space="preserve"> </w:t>
      </w:r>
      <w:r>
        <w:rPr>
          <w:sz w:val="18"/>
        </w:rPr>
        <w:t>2024]</w:t>
      </w:r>
      <w:r>
        <w:rPr>
          <w:spacing w:val="-4"/>
          <w:sz w:val="18"/>
        </w:rPr>
        <w:t xml:space="preserve"> </w:t>
      </w:r>
      <w:r>
        <w:rPr>
          <w:sz w:val="18"/>
        </w:rPr>
        <w:t>Liu,</w:t>
      </w:r>
      <w:r>
        <w:rPr>
          <w:spacing w:val="-4"/>
          <w:sz w:val="18"/>
        </w:rPr>
        <w:t xml:space="preserve"> </w:t>
      </w:r>
      <w:r>
        <w:rPr>
          <w:sz w:val="18"/>
        </w:rPr>
        <w:t>N.</w:t>
      </w:r>
      <w:r>
        <w:rPr>
          <w:spacing w:val="-4"/>
          <w:sz w:val="18"/>
        </w:rPr>
        <w:t xml:space="preserve"> </w:t>
      </w:r>
      <w:r>
        <w:rPr>
          <w:sz w:val="18"/>
        </w:rPr>
        <w:t>F.,</w:t>
      </w:r>
      <w:r>
        <w:rPr>
          <w:spacing w:val="-4"/>
          <w:sz w:val="18"/>
        </w:rPr>
        <w:t xml:space="preserve"> </w:t>
      </w:r>
      <w:r>
        <w:rPr>
          <w:sz w:val="18"/>
        </w:rPr>
        <w:t>et</w:t>
      </w:r>
      <w:r>
        <w:rPr>
          <w:spacing w:val="-4"/>
          <w:sz w:val="18"/>
        </w:rPr>
        <w:t xml:space="preserve"> </w:t>
      </w:r>
      <w:r>
        <w:rPr>
          <w:sz w:val="18"/>
        </w:rPr>
        <w:t>al.</w:t>
      </w:r>
      <w:r>
        <w:rPr>
          <w:spacing w:val="-4"/>
          <w:sz w:val="18"/>
        </w:rPr>
        <w:t xml:space="preserve"> </w:t>
      </w:r>
      <w:r>
        <w:rPr>
          <w:sz w:val="18"/>
        </w:rPr>
        <w:t>"Lost</w:t>
      </w:r>
      <w:r>
        <w:rPr>
          <w:spacing w:val="-4"/>
          <w:sz w:val="18"/>
        </w:rPr>
        <w:t xml:space="preserve"> </w:t>
      </w:r>
      <w:r>
        <w:rPr>
          <w:sz w:val="18"/>
        </w:rPr>
        <w:t>in</w:t>
      </w:r>
      <w:r>
        <w:rPr>
          <w:spacing w:val="-4"/>
          <w:sz w:val="18"/>
        </w:rPr>
        <w:t xml:space="preserve"> </w:t>
      </w:r>
      <w:r>
        <w:rPr>
          <w:sz w:val="18"/>
        </w:rPr>
        <w:t>the</w:t>
      </w:r>
      <w:r>
        <w:rPr>
          <w:spacing w:val="-4"/>
          <w:sz w:val="18"/>
        </w:rPr>
        <w:t xml:space="preserve"> </w:t>
      </w:r>
      <w:r>
        <w:rPr>
          <w:sz w:val="18"/>
        </w:rPr>
        <w:t>Middle:</w:t>
      </w:r>
      <w:r>
        <w:rPr>
          <w:spacing w:val="-4"/>
          <w:sz w:val="18"/>
        </w:rPr>
        <w:t xml:space="preserve"> </w:t>
      </w:r>
      <w:r>
        <w:rPr>
          <w:sz w:val="18"/>
        </w:rPr>
        <w:t>How</w:t>
      </w:r>
      <w:r>
        <w:rPr>
          <w:spacing w:val="-4"/>
          <w:sz w:val="18"/>
        </w:rPr>
        <w:t xml:space="preserve"> </w:t>
      </w:r>
      <w:r>
        <w:rPr>
          <w:sz w:val="18"/>
        </w:rPr>
        <w:t>Language</w:t>
      </w:r>
      <w:r>
        <w:rPr>
          <w:spacing w:val="-4"/>
          <w:sz w:val="18"/>
        </w:rPr>
        <w:t xml:space="preserve"> </w:t>
      </w:r>
      <w:r>
        <w:rPr>
          <w:sz w:val="18"/>
        </w:rPr>
        <w:t>Models</w:t>
      </w:r>
      <w:r>
        <w:rPr>
          <w:spacing w:val="-4"/>
          <w:sz w:val="18"/>
        </w:rPr>
        <w:t xml:space="preserve"> </w:t>
      </w:r>
      <w:r>
        <w:rPr>
          <w:sz w:val="18"/>
        </w:rPr>
        <w:t>Use</w:t>
      </w:r>
      <w:r>
        <w:rPr>
          <w:spacing w:val="-4"/>
          <w:sz w:val="18"/>
        </w:rPr>
        <w:t xml:space="preserve"> </w:t>
      </w:r>
      <w:r>
        <w:rPr>
          <w:sz w:val="18"/>
        </w:rPr>
        <w:t>Long</w:t>
      </w:r>
      <w:r>
        <w:rPr>
          <w:spacing w:val="-4"/>
          <w:sz w:val="18"/>
        </w:rPr>
        <w:t xml:space="preserve"> </w:t>
      </w:r>
      <w:r>
        <w:rPr>
          <w:sz w:val="18"/>
        </w:rPr>
        <w:t>Contexts."</w:t>
      </w:r>
      <w:r>
        <w:rPr>
          <w:spacing w:val="-4"/>
          <w:sz w:val="18"/>
        </w:rPr>
        <w:t xml:space="preserve"> </w:t>
      </w:r>
      <w:r>
        <w:rPr>
          <w:sz w:val="18"/>
        </w:rPr>
        <w:t>TACL,</w:t>
      </w:r>
      <w:r>
        <w:rPr>
          <w:spacing w:val="-4"/>
          <w:sz w:val="18"/>
        </w:rPr>
        <w:t xml:space="preserve"> </w:t>
      </w:r>
      <w:r>
        <w:rPr>
          <w:sz w:val="18"/>
        </w:rPr>
        <w:t>12,</w:t>
      </w:r>
      <w:r>
        <w:rPr>
          <w:spacing w:val="-4"/>
          <w:sz w:val="18"/>
        </w:rPr>
        <w:t xml:space="preserve"> </w:t>
      </w:r>
      <w:r>
        <w:rPr>
          <w:sz w:val="18"/>
        </w:rPr>
        <w:t>157-173,</w:t>
      </w:r>
      <w:r>
        <w:rPr>
          <w:spacing w:val="-4"/>
          <w:sz w:val="18"/>
        </w:rPr>
        <w:t xml:space="preserve"> </w:t>
      </w:r>
      <w:r>
        <w:rPr>
          <w:sz w:val="18"/>
        </w:rPr>
        <w:t>2024. [Nii,</w:t>
      </w:r>
      <w:r>
        <w:rPr>
          <w:spacing w:val="22"/>
          <w:sz w:val="18"/>
        </w:rPr>
        <w:t xml:space="preserve"> </w:t>
      </w:r>
      <w:r>
        <w:rPr>
          <w:sz w:val="18"/>
        </w:rPr>
        <w:t>1986]</w:t>
      </w:r>
      <w:r>
        <w:rPr>
          <w:spacing w:val="22"/>
          <w:sz w:val="18"/>
        </w:rPr>
        <w:t xml:space="preserve"> </w:t>
      </w:r>
      <w:r>
        <w:rPr>
          <w:sz w:val="18"/>
        </w:rPr>
        <w:t>Nii,</w:t>
      </w:r>
      <w:r>
        <w:rPr>
          <w:spacing w:val="22"/>
          <w:sz w:val="18"/>
        </w:rPr>
        <w:t xml:space="preserve"> </w:t>
      </w:r>
      <w:r>
        <w:rPr>
          <w:sz w:val="18"/>
        </w:rPr>
        <w:t>H.</w:t>
      </w:r>
      <w:r>
        <w:rPr>
          <w:spacing w:val="22"/>
          <w:sz w:val="18"/>
        </w:rPr>
        <w:t xml:space="preserve"> </w:t>
      </w:r>
      <w:r>
        <w:rPr>
          <w:sz w:val="18"/>
        </w:rPr>
        <w:t>P.</w:t>
      </w:r>
      <w:r>
        <w:rPr>
          <w:spacing w:val="22"/>
          <w:sz w:val="18"/>
        </w:rPr>
        <w:t xml:space="preserve"> </w:t>
      </w:r>
      <w:r>
        <w:rPr>
          <w:sz w:val="18"/>
        </w:rPr>
        <w:t>"Blackboard</w:t>
      </w:r>
      <w:r>
        <w:rPr>
          <w:spacing w:val="22"/>
          <w:sz w:val="18"/>
        </w:rPr>
        <w:t xml:space="preserve"> </w:t>
      </w:r>
      <w:r>
        <w:rPr>
          <w:sz w:val="18"/>
        </w:rPr>
        <w:t>Systems:</w:t>
      </w:r>
      <w:r>
        <w:rPr>
          <w:spacing w:val="22"/>
          <w:sz w:val="18"/>
        </w:rPr>
        <w:t xml:space="preserve"> </w:t>
      </w:r>
      <w:r>
        <w:rPr>
          <w:sz w:val="18"/>
        </w:rPr>
        <w:t>The</w:t>
      </w:r>
      <w:r>
        <w:rPr>
          <w:spacing w:val="22"/>
          <w:sz w:val="18"/>
        </w:rPr>
        <w:t xml:space="preserve"> </w:t>
      </w:r>
      <w:r>
        <w:rPr>
          <w:sz w:val="18"/>
        </w:rPr>
        <w:t>Blackboard</w:t>
      </w:r>
      <w:r>
        <w:rPr>
          <w:spacing w:val="22"/>
          <w:sz w:val="18"/>
        </w:rPr>
        <w:t xml:space="preserve"> </w:t>
      </w:r>
      <w:r>
        <w:rPr>
          <w:sz w:val="18"/>
        </w:rPr>
        <w:t>Model</w:t>
      </w:r>
      <w:r>
        <w:rPr>
          <w:spacing w:val="22"/>
          <w:sz w:val="18"/>
        </w:rPr>
        <w:t xml:space="preserve"> </w:t>
      </w:r>
      <w:r>
        <w:rPr>
          <w:sz w:val="18"/>
        </w:rPr>
        <w:t>of</w:t>
      </w:r>
      <w:r>
        <w:rPr>
          <w:spacing w:val="22"/>
          <w:sz w:val="18"/>
        </w:rPr>
        <w:t xml:space="preserve"> </w:t>
      </w:r>
      <w:r>
        <w:rPr>
          <w:sz w:val="18"/>
        </w:rPr>
        <w:t>Problem</w:t>
      </w:r>
      <w:r>
        <w:rPr>
          <w:spacing w:val="22"/>
          <w:sz w:val="18"/>
        </w:rPr>
        <w:t xml:space="preserve"> </w:t>
      </w:r>
      <w:r>
        <w:rPr>
          <w:sz w:val="18"/>
        </w:rPr>
        <w:t>Solving</w:t>
      </w:r>
      <w:r>
        <w:rPr>
          <w:spacing w:val="22"/>
          <w:sz w:val="18"/>
        </w:rPr>
        <w:t xml:space="preserve"> </w:t>
      </w:r>
      <w:r>
        <w:rPr>
          <w:sz w:val="18"/>
        </w:rPr>
        <w:t>and</w:t>
      </w:r>
      <w:r>
        <w:rPr>
          <w:spacing w:val="22"/>
          <w:sz w:val="18"/>
        </w:rPr>
        <w:t xml:space="preserve"> </w:t>
      </w:r>
      <w:r>
        <w:rPr>
          <w:sz w:val="18"/>
        </w:rPr>
        <w:t>the</w:t>
      </w:r>
      <w:r>
        <w:rPr>
          <w:spacing w:val="22"/>
          <w:sz w:val="18"/>
        </w:rPr>
        <w:t xml:space="preserve"> </w:t>
      </w:r>
      <w:r>
        <w:rPr>
          <w:sz w:val="18"/>
        </w:rPr>
        <w:t>Evolution</w:t>
      </w:r>
      <w:r>
        <w:rPr>
          <w:spacing w:val="22"/>
          <w:sz w:val="18"/>
        </w:rPr>
        <w:t xml:space="preserve"> </w:t>
      </w:r>
      <w:r>
        <w:rPr>
          <w:sz w:val="18"/>
        </w:rPr>
        <w:t>of</w:t>
      </w:r>
      <w:r>
        <w:rPr>
          <w:spacing w:val="22"/>
          <w:sz w:val="18"/>
        </w:rPr>
        <w:t xml:space="preserve"> </w:t>
      </w:r>
      <w:r>
        <w:rPr>
          <w:spacing w:val="-2"/>
          <w:sz w:val="18"/>
        </w:rPr>
        <w:t>Blackboard</w:t>
      </w:r>
    </w:p>
    <w:p w14:paraId="3BF394D3" w14:textId="77777777" w:rsidR="001663D4" w:rsidRDefault="00000000">
      <w:pPr>
        <w:spacing w:before="13"/>
        <w:ind w:left="600"/>
        <w:jc w:val="both"/>
        <w:rPr>
          <w:sz w:val="18"/>
        </w:rPr>
      </w:pPr>
      <w:r>
        <w:rPr>
          <w:sz w:val="18"/>
        </w:rPr>
        <w:t xml:space="preserve">Architectures." AI Magazine, 7(2), 38-53, </w:t>
      </w:r>
      <w:r>
        <w:rPr>
          <w:spacing w:val="-2"/>
          <w:sz w:val="18"/>
        </w:rPr>
        <w:t>1986.</w:t>
      </w:r>
    </w:p>
    <w:p w14:paraId="0AA1324F" w14:textId="77777777" w:rsidR="001663D4" w:rsidRDefault="00000000">
      <w:pPr>
        <w:spacing w:before="93"/>
        <w:ind w:left="120"/>
        <w:jc w:val="both"/>
        <w:rPr>
          <w:sz w:val="18"/>
        </w:rPr>
      </w:pPr>
      <w:r>
        <w:rPr>
          <w:sz w:val="18"/>
        </w:rPr>
        <w:t xml:space="preserve">[Qian et al., 2024] Qian, C., et al. "ChatDev: Communicative Agents for Software Development." Proc. ACL, </w:t>
      </w:r>
      <w:r>
        <w:rPr>
          <w:spacing w:val="-2"/>
          <w:sz w:val="18"/>
        </w:rPr>
        <w:t>2024.</w:t>
      </w:r>
    </w:p>
    <w:p w14:paraId="6513A809" w14:textId="77777777" w:rsidR="001663D4" w:rsidRDefault="00000000">
      <w:pPr>
        <w:spacing w:before="93" w:line="254" w:lineRule="auto"/>
        <w:ind w:left="600" w:right="118" w:hanging="480"/>
        <w:jc w:val="both"/>
        <w:rPr>
          <w:sz w:val="18"/>
        </w:rPr>
      </w:pPr>
      <w:r>
        <w:rPr>
          <w:sz w:val="18"/>
        </w:rPr>
        <w:t>[Salemi</w:t>
      </w:r>
      <w:r>
        <w:rPr>
          <w:spacing w:val="40"/>
          <w:sz w:val="18"/>
        </w:rPr>
        <w:t xml:space="preserve"> </w:t>
      </w:r>
      <w:r>
        <w:rPr>
          <w:sz w:val="18"/>
        </w:rPr>
        <w:t>et</w:t>
      </w:r>
      <w:r>
        <w:rPr>
          <w:spacing w:val="40"/>
          <w:sz w:val="18"/>
        </w:rPr>
        <w:t xml:space="preserve"> </w:t>
      </w:r>
      <w:r>
        <w:rPr>
          <w:sz w:val="18"/>
        </w:rPr>
        <w:t>al.,</w:t>
      </w:r>
      <w:r>
        <w:rPr>
          <w:spacing w:val="40"/>
          <w:sz w:val="18"/>
        </w:rPr>
        <w:t xml:space="preserve"> </w:t>
      </w:r>
      <w:r>
        <w:rPr>
          <w:sz w:val="18"/>
        </w:rPr>
        <w:t>2025]</w:t>
      </w:r>
      <w:r>
        <w:rPr>
          <w:spacing w:val="40"/>
          <w:sz w:val="18"/>
        </w:rPr>
        <w:t xml:space="preserve"> </w:t>
      </w:r>
      <w:r>
        <w:rPr>
          <w:sz w:val="18"/>
        </w:rPr>
        <w:t>Salemi,</w:t>
      </w:r>
      <w:r>
        <w:rPr>
          <w:spacing w:val="40"/>
          <w:sz w:val="18"/>
        </w:rPr>
        <w:t xml:space="preserve"> </w:t>
      </w:r>
      <w:r>
        <w:rPr>
          <w:sz w:val="18"/>
        </w:rPr>
        <w:t>A.,</w:t>
      </w:r>
      <w:r>
        <w:rPr>
          <w:spacing w:val="40"/>
          <w:sz w:val="18"/>
        </w:rPr>
        <w:t xml:space="preserve"> </w:t>
      </w:r>
      <w:r>
        <w:rPr>
          <w:sz w:val="18"/>
        </w:rPr>
        <w:t>Parmar,</w:t>
      </w:r>
      <w:r>
        <w:rPr>
          <w:spacing w:val="40"/>
          <w:sz w:val="18"/>
        </w:rPr>
        <w:t xml:space="preserve"> </w:t>
      </w:r>
      <w:r>
        <w:rPr>
          <w:sz w:val="18"/>
        </w:rPr>
        <w:t>M.,</w:t>
      </w:r>
      <w:r>
        <w:rPr>
          <w:spacing w:val="40"/>
          <w:sz w:val="18"/>
        </w:rPr>
        <w:t xml:space="preserve"> </w:t>
      </w:r>
      <w:r>
        <w:rPr>
          <w:sz w:val="18"/>
        </w:rPr>
        <w:t>Goyal,</w:t>
      </w:r>
      <w:r>
        <w:rPr>
          <w:spacing w:val="40"/>
          <w:sz w:val="18"/>
        </w:rPr>
        <w:t xml:space="preserve"> </w:t>
      </w:r>
      <w:r>
        <w:rPr>
          <w:sz w:val="18"/>
        </w:rPr>
        <w:t>P.,</w:t>
      </w:r>
      <w:r>
        <w:rPr>
          <w:spacing w:val="40"/>
          <w:sz w:val="18"/>
        </w:rPr>
        <w:t xml:space="preserve"> </w:t>
      </w:r>
      <w:r>
        <w:rPr>
          <w:sz w:val="18"/>
        </w:rPr>
        <w:t>Song,</w:t>
      </w:r>
      <w:r>
        <w:rPr>
          <w:spacing w:val="40"/>
          <w:sz w:val="18"/>
        </w:rPr>
        <w:t xml:space="preserve"> </w:t>
      </w:r>
      <w:r>
        <w:rPr>
          <w:sz w:val="18"/>
        </w:rPr>
        <w:t>Y.,</w:t>
      </w:r>
      <w:r>
        <w:rPr>
          <w:spacing w:val="40"/>
          <w:sz w:val="18"/>
        </w:rPr>
        <w:t xml:space="preserve"> </w:t>
      </w:r>
      <w:r>
        <w:rPr>
          <w:sz w:val="18"/>
        </w:rPr>
        <w:t>Yoon,</w:t>
      </w:r>
      <w:r>
        <w:rPr>
          <w:spacing w:val="40"/>
          <w:sz w:val="18"/>
        </w:rPr>
        <w:t xml:space="preserve"> </w:t>
      </w:r>
      <w:r>
        <w:rPr>
          <w:sz w:val="18"/>
        </w:rPr>
        <w:t>J.,</w:t>
      </w:r>
      <w:r>
        <w:rPr>
          <w:spacing w:val="40"/>
          <w:sz w:val="18"/>
        </w:rPr>
        <w:t xml:space="preserve"> </w:t>
      </w:r>
      <w:r>
        <w:rPr>
          <w:sz w:val="18"/>
        </w:rPr>
        <w:t>Zamani,</w:t>
      </w:r>
      <w:r>
        <w:rPr>
          <w:spacing w:val="40"/>
          <w:sz w:val="18"/>
        </w:rPr>
        <w:t xml:space="preserve"> </w:t>
      </w:r>
      <w:r>
        <w:rPr>
          <w:sz w:val="18"/>
        </w:rPr>
        <w:t>H.,</w:t>
      </w:r>
      <w:r>
        <w:rPr>
          <w:spacing w:val="40"/>
          <w:sz w:val="18"/>
        </w:rPr>
        <w:t xml:space="preserve"> </w:t>
      </w:r>
      <w:r>
        <w:rPr>
          <w:sz w:val="18"/>
        </w:rPr>
        <w:t>Palangi,</w:t>
      </w:r>
      <w:r>
        <w:rPr>
          <w:spacing w:val="40"/>
          <w:sz w:val="18"/>
        </w:rPr>
        <w:t xml:space="preserve"> </w:t>
      </w:r>
      <w:r>
        <w:rPr>
          <w:sz w:val="18"/>
        </w:rPr>
        <w:t>H.,</w:t>
      </w:r>
      <w:r>
        <w:rPr>
          <w:spacing w:val="40"/>
          <w:sz w:val="18"/>
        </w:rPr>
        <w:t xml:space="preserve"> </w:t>
      </w:r>
      <w:r>
        <w:rPr>
          <w:sz w:val="18"/>
        </w:rPr>
        <w:t>and</w:t>
      </w:r>
      <w:r>
        <w:rPr>
          <w:spacing w:val="40"/>
          <w:sz w:val="18"/>
        </w:rPr>
        <w:t xml:space="preserve"> </w:t>
      </w:r>
      <w:r>
        <w:rPr>
          <w:sz w:val="18"/>
        </w:rPr>
        <w:t>Pfister,</w:t>
      </w:r>
      <w:r>
        <w:rPr>
          <w:spacing w:val="40"/>
          <w:sz w:val="18"/>
        </w:rPr>
        <w:t xml:space="preserve"> </w:t>
      </w:r>
      <w:r>
        <w:rPr>
          <w:sz w:val="18"/>
        </w:rPr>
        <w:t>T. "LLM-based Multi-Agent Blackboard System for Information Discovery in Data Science." arXiv preprint arXiv:2510.01285, 2025.</w:t>
      </w:r>
    </w:p>
    <w:p w14:paraId="3E2248F9" w14:textId="77777777" w:rsidR="001663D4" w:rsidRDefault="00000000">
      <w:pPr>
        <w:spacing w:before="82" w:line="254" w:lineRule="auto"/>
        <w:ind w:left="600" w:right="118" w:hanging="480"/>
        <w:jc w:val="both"/>
        <w:rPr>
          <w:sz w:val="18"/>
        </w:rPr>
      </w:pPr>
      <w:r>
        <w:rPr>
          <w:sz w:val="18"/>
        </w:rPr>
        <w:t xml:space="preserve">[Xia et al., 2024] Xia, C. S., et al. "Agentless: Demystifying LLM-based Software Engineering Agents." arXiv:2407.01489, </w:t>
      </w:r>
      <w:r>
        <w:rPr>
          <w:spacing w:val="-2"/>
          <w:sz w:val="18"/>
        </w:rPr>
        <w:t>2024.</w:t>
      </w:r>
    </w:p>
    <w:p w14:paraId="44563AEB" w14:textId="77777777" w:rsidR="001663D4" w:rsidRDefault="00000000">
      <w:pPr>
        <w:spacing w:before="81" w:line="254" w:lineRule="auto"/>
        <w:ind w:left="600" w:right="118" w:hanging="480"/>
        <w:jc w:val="both"/>
        <w:rPr>
          <w:sz w:val="18"/>
        </w:rPr>
      </w:pPr>
      <w:r>
        <w:rPr>
          <w:sz w:val="18"/>
        </w:rPr>
        <w:t>[Yang et al., 2024] Yang, J., et al. "SWE-agent: Agent-Computer Interfaces Enable Automated Software Engineering." arXiv:2405.15793, 2024.</w:t>
      </w:r>
    </w:p>
    <w:sectPr w:rsidR="001663D4">
      <w:pgSz w:w="12240" w:h="15840"/>
      <w:pgMar w:top="1360" w:right="1440" w:bottom="28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朱强" w:date="2026-02-24T09:36:00Z" w:initials="">
    <w:p w14:paraId="73C750D0" w14:textId="77777777" w:rsidR="001663D4" w:rsidRDefault="00527757">
      <w:pPr>
        <w:pStyle w:val="CommentText"/>
        <w:rPr>
          <w:rFonts w:eastAsia="SimSun"/>
          <w:lang w:eastAsia="zh-CN"/>
        </w:rPr>
      </w:pPr>
      <w:r>
        <w:rPr>
          <w:rStyle w:val="CommentReference"/>
        </w:rPr>
        <w:annotationRef/>
      </w:r>
      <w:r>
        <w:rPr>
          <w:rFonts w:eastAsia="SimSun" w:hint="eastAsia"/>
          <w:lang w:eastAsia="zh-CN"/>
        </w:rPr>
        <w:t>字体不一致，全文注意类似情况。</w:t>
      </w:r>
    </w:p>
  </w:comment>
  <w:comment w:id="1" w:author="朱强" w:date="2026-02-24T09:38:00Z" w:initials="">
    <w:p w14:paraId="4DD8CB54" w14:textId="77777777" w:rsidR="001663D4" w:rsidRDefault="00527757">
      <w:pPr>
        <w:pStyle w:val="CommentText"/>
        <w:rPr>
          <w:rFonts w:eastAsia="SimSun"/>
          <w:lang w:eastAsia="zh-CN"/>
        </w:rPr>
      </w:pPr>
      <w:r>
        <w:rPr>
          <w:rStyle w:val="CommentReference"/>
        </w:rPr>
        <w:annotationRef/>
      </w:r>
      <w:r>
        <w:rPr>
          <w:rFonts w:eastAsia="SimSun" w:hint="eastAsia"/>
          <w:lang w:eastAsia="zh-CN"/>
        </w:rPr>
        <w:t>系统设计建议增加数学公式。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C750D0" w15:done="0"/>
  <w15:commentEx w15:paraId="4DD8CB5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C750D0" w16cid:durableId="73C750D0"/>
  <w16cid:commentId w16cid:paraId="4DD8CB54" w16cid:durableId="4DD8CB5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8019B3"/>
    <w:multiLevelType w:val="multilevel"/>
    <w:tmpl w:val="488019B3"/>
    <w:lvl w:ilvl="0">
      <w:start w:val="1"/>
      <w:numFmt w:val="decimal"/>
      <w:lvlText w:val="%1."/>
      <w:lvlJc w:val="left"/>
      <w:pPr>
        <w:ind w:left="600" w:hanging="260"/>
      </w:pPr>
      <w:rPr>
        <w:rFonts w:ascii="Times New Roman" w:eastAsia="Times New Roman" w:hAnsi="Times New Roman" w:cs="Times New Roman" w:hint="default"/>
        <w:b w:val="0"/>
        <w:bCs w:val="0"/>
        <w:i w:val="0"/>
        <w:iCs w:val="0"/>
        <w:spacing w:val="0"/>
        <w:w w:val="100"/>
        <w:sz w:val="20"/>
        <w:szCs w:val="20"/>
        <w:lang w:val="en-US" w:eastAsia="en-US" w:bidi="ar-SA"/>
      </w:rPr>
    </w:lvl>
    <w:lvl w:ilvl="1">
      <w:numFmt w:val="bullet"/>
      <w:lvlText w:val="•"/>
      <w:lvlJc w:val="left"/>
      <w:pPr>
        <w:ind w:left="1476" w:hanging="260"/>
      </w:pPr>
      <w:rPr>
        <w:rFonts w:hint="default"/>
        <w:lang w:val="en-US" w:eastAsia="en-US" w:bidi="ar-SA"/>
      </w:rPr>
    </w:lvl>
    <w:lvl w:ilvl="2">
      <w:numFmt w:val="bullet"/>
      <w:lvlText w:val="•"/>
      <w:lvlJc w:val="left"/>
      <w:pPr>
        <w:ind w:left="2352" w:hanging="260"/>
      </w:pPr>
      <w:rPr>
        <w:rFonts w:hint="default"/>
        <w:lang w:val="en-US" w:eastAsia="en-US" w:bidi="ar-SA"/>
      </w:rPr>
    </w:lvl>
    <w:lvl w:ilvl="3">
      <w:numFmt w:val="bullet"/>
      <w:lvlText w:val="•"/>
      <w:lvlJc w:val="left"/>
      <w:pPr>
        <w:ind w:left="3228" w:hanging="260"/>
      </w:pPr>
      <w:rPr>
        <w:rFonts w:hint="default"/>
        <w:lang w:val="en-US" w:eastAsia="en-US" w:bidi="ar-SA"/>
      </w:rPr>
    </w:lvl>
    <w:lvl w:ilvl="4">
      <w:numFmt w:val="bullet"/>
      <w:lvlText w:val="•"/>
      <w:lvlJc w:val="left"/>
      <w:pPr>
        <w:ind w:left="4104" w:hanging="260"/>
      </w:pPr>
      <w:rPr>
        <w:rFonts w:hint="default"/>
        <w:lang w:val="en-US" w:eastAsia="en-US" w:bidi="ar-SA"/>
      </w:rPr>
    </w:lvl>
    <w:lvl w:ilvl="5">
      <w:numFmt w:val="bullet"/>
      <w:lvlText w:val="•"/>
      <w:lvlJc w:val="left"/>
      <w:pPr>
        <w:ind w:left="4980" w:hanging="260"/>
      </w:pPr>
      <w:rPr>
        <w:rFonts w:hint="default"/>
        <w:lang w:val="en-US" w:eastAsia="en-US" w:bidi="ar-SA"/>
      </w:rPr>
    </w:lvl>
    <w:lvl w:ilvl="6">
      <w:numFmt w:val="bullet"/>
      <w:lvlText w:val="•"/>
      <w:lvlJc w:val="left"/>
      <w:pPr>
        <w:ind w:left="5856" w:hanging="260"/>
      </w:pPr>
      <w:rPr>
        <w:rFonts w:hint="default"/>
        <w:lang w:val="en-US" w:eastAsia="en-US" w:bidi="ar-SA"/>
      </w:rPr>
    </w:lvl>
    <w:lvl w:ilvl="7">
      <w:numFmt w:val="bullet"/>
      <w:lvlText w:val="•"/>
      <w:lvlJc w:val="left"/>
      <w:pPr>
        <w:ind w:left="6732" w:hanging="260"/>
      </w:pPr>
      <w:rPr>
        <w:rFonts w:hint="default"/>
        <w:lang w:val="en-US" w:eastAsia="en-US" w:bidi="ar-SA"/>
      </w:rPr>
    </w:lvl>
    <w:lvl w:ilvl="8">
      <w:numFmt w:val="bullet"/>
      <w:lvlText w:val="•"/>
      <w:lvlJc w:val="left"/>
      <w:pPr>
        <w:ind w:left="7608" w:hanging="260"/>
      </w:pPr>
      <w:rPr>
        <w:rFonts w:hint="default"/>
        <w:lang w:val="en-US" w:eastAsia="en-US" w:bidi="ar-SA"/>
      </w:rPr>
    </w:lvl>
  </w:abstractNum>
  <w:abstractNum w:abstractNumId="1" w15:restartNumberingAfterBreak="0">
    <w:nsid w:val="76A1443B"/>
    <w:multiLevelType w:val="multilevel"/>
    <w:tmpl w:val="76A1443B"/>
    <w:lvl w:ilvl="0">
      <w:start w:val="1"/>
      <w:numFmt w:val="decimal"/>
      <w:lvlText w:val="%1."/>
      <w:lvlJc w:val="left"/>
      <w:pPr>
        <w:ind w:left="380" w:hanging="260"/>
      </w:pPr>
      <w:rPr>
        <w:rFonts w:ascii="Times New Roman" w:eastAsia="Times New Roman" w:hAnsi="Times New Roman" w:cs="Times New Roman" w:hint="default"/>
        <w:b/>
        <w:bCs/>
        <w:i w:val="0"/>
        <w:iCs w:val="0"/>
        <w:spacing w:val="0"/>
        <w:w w:val="100"/>
        <w:sz w:val="26"/>
        <w:szCs w:val="26"/>
        <w:lang w:val="en-US" w:eastAsia="en-US" w:bidi="ar-SA"/>
      </w:rPr>
    </w:lvl>
    <w:lvl w:ilvl="1">
      <w:start w:val="1"/>
      <w:numFmt w:val="decimal"/>
      <w:lvlText w:val="%1.%2"/>
      <w:lvlJc w:val="left"/>
      <w:pPr>
        <w:ind w:left="450" w:hanging="330"/>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3."/>
      <w:lvlJc w:val="left"/>
      <w:pPr>
        <w:ind w:left="600" w:hanging="224"/>
      </w:pPr>
      <w:rPr>
        <w:rFonts w:ascii="Times New Roman" w:eastAsia="Times New Roman" w:hAnsi="Times New Roman" w:cs="Times New Roman" w:hint="default"/>
        <w:b w:val="0"/>
        <w:bCs w:val="0"/>
        <w:i w:val="0"/>
        <w:iCs w:val="0"/>
        <w:spacing w:val="0"/>
        <w:w w:val="100"/>
        <w:sz w:val="20"/>
        <w:szCs w:val="20"/>
        <w:lang w:val="en-US" w:eastAsia="en-US" w:bidi="ar-SA"/>
      </w:rPr>
    </w:lvl>
    <w:lvl w:ilvl="3">
      <w:numFmt w:val="bullet"/>
      <w:lvlText w:val="•"/>
      <w:lvlJc w:val="left"/>
      <w:pPr>
        <w:ind w:left="1695" w:hanging="224"/>
      </w:pPr>
      <w:rPr>
        <w:rFonts w:hint="default"/>
        <w:lang w:val="en-US" w:eastAsia="en-US" w:bidi="ar-SA"/>
      </w:rPr>
    </w:lvl>
    <w:lvl w:ilvl="4">
      <w:numFmt w:val="bullet"/>
      <w:lvlText w:val="•"/>
      <w:lvlJc w:val="left"/>
      <w:pPr>
        <w:ind w:left="2790" w:hanging="224"/>
      </w:pPr>
      <w:rPr>
        <w:rFonts w:hint="default"/>
        <w:lang w:val="en-US" w:eastAsia="en-US" w:bidi="ar-SA"/>
      </w:rPr>
    </w:lvl>
    <w:lvl w:ilvl="5">
      <w:numFmt w:val="bullet"/>
      <w:lvlText w:val="•"/>
      <w:lvlJc w:val="left"/>
      <w:pPr>
        <w:ind w:left="3885" w:hanging="224"/>
      </w:pPr>
      <w:rPr>
        <w:rFonts w:hint="default"/>
        <w:lang w:val="en-US" w:eastAsia="en-US" w:bidi="ar-SA"/>
      </w:rPr>
    </w:lvl>
    <w:lvl w:ilvl="6">
      <w:numFmt w:val="bullet"/>
      <w:lvlText w:val="•"/>
      <w:lvlJc w:val="left"/>
      <w:pPr>
        <w:ind w:left="4980" w:hanging="224"/>
      </w:pPr>
      <w:rPr>
        <w:rFonts w:hint="default"/>
        <w:lang w:val="en-US" w:eastAsia="en-US" w:bidi="ar-SA"/>
      </w:rPr>
    </w:lvl>
    <w:lvl w:ilvl="7">
      <w:numFmt w:val="bullet"/>
      <w:lvlText w:val="•"/>
      <w:lvlJc w:val="left"/>
      <w:pPr>
        <w:ind w:left="6075" w:hanging="224"/>
      </w:pPr>
      <w:rPr>
        <w:rFonts w:hint="default"/>
        <w:lang w:val="en-US" w:eastAsia="en-US" w:bidi="ar-SA"/>
      </w:rPr>
    </w:lvl>
    <w:lvl w:ilvl="8">
      <w:numFmt w:val="bullet"/>
      <w:lvlText w:val="•"/>
      <w:lvlJc w:val="left"/>
      <w:pPr>
        <w:ind w:left="7170" w:hanging="224"/>
      </w:pPr>
      <w:rPr>
        <w:rFonts w:hint="default"/>
        <w:lang w:val="en-US" w:eastAsia="en-US" w:bidi="ar-SA"/>
      </w:rPr>
    </w:lvl>
  </w:abstractNum>
  <w:num w:numId="1" w16cid:durableId="1313411296">
    <w:abstractNumId w:val="1"/>
  </w:num>
  <w:num w:numId="2" w16cid:durableId="2048606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E37779"/>
    <w:rsid w:val="001663D4"/>
    <w:rsid w:val="0022228D"/>
    <w:rsid w:val="003E3E20"/>
    <w:rsid w:val="004730CF"/>
    <w:rsid w:val="00494808"/>
    <w:rsid w:val="00527757"/>
    <w:rsid w:val="00624601"/>
    <w:rsid w:val="00C56C50"/>
    <w:rsid w:val="00E37779"/>
    <w:rsid w:val="00F25A58"/>
    <w:rsid w:val="00FA6397"/>
    <w:rsid w:val="09532A47"/>
    <w:rsid w:val="10D26947"/>
    <w:rsid w:val="217961F5"/>
    <w:rsid w:val="27725924"/>
    <w:rsid w:val="358D4A67"/>
    <w:rsid w:val="3A136C4A"/>
    <w:rsid w:val="6C8557EF"/>
    <w:rsid w:val="70A05190"/>
    <w:rsid w:val="71534A22"/>
    <w:rsid w:val="723932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0B56BC7"/>
  <w15:docId w15:val="{40F2038C-ECA2-4771-9487-785C9238B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eastAsia="en-US"/>
    </w:rPr>
  </w:style>
  <w:style w:type="paragraph" w:styleId="Heading1">
    <w:name w:val="heading 1"/>
    <w:basedOn w:val="Normal"/>
    <w:uiPriority w:val="9"/>
    <w:qFormat/>
    <w:pPr>
      <w:ind w:left="380" w:hanging="260"/>
      <w:jc w:val="both"/>
      <w:outlineLvl w:val="0"/>
    </w:pPr>
    <w:rPr>
      <w:b/>
      <w:bCs/>
      <w:sz w:val="26"/>
      <w:szCs w:val="26"/>
    </w:rPr>
  </w:style>
  <w:style w:type="paragraph" w:styleId="Heading2">
    <w:name w:val="heading 2"/>
    <w:basedOn w:val="Normal"/>
    <w:uiPriority w:val="9"/>
    <w:unhideWhenUsed/>
    <w:qFormat/>
    <w:pPr>
      <w:ind w:left="450" w:hanging="330"/>
      <w:jc w:val="both"/>
      <w:outlineLvl w:val="1"/>
    </w:pPr>
    <w:rPr>
      <w:b/>
      <w:bCs/>
    </w:rPr>
  </w:style>
  <w:style w:type="paragraph" w:styleId="Heading3">
    <w:name w:val="heading 3"/>
    <w:basedOn w:val="Normal"/>
    <w:uiPriority w:val="9"/>
    <w:unhideWhenUsed/>
    <w:qFormat/>
    <w:pPr>
      <w:ind w:left="120"/>
      <w:jc w:val="both"/>
      <w:outlineLvl w:val="2"/>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uiPriority w:val="99"/>
    <w:semiHidden/>
    <w:unhideWhenUsed/>
  </w:style>
  <w:style w:type="paragraph" w:styleId="BodyText">
    <w:name w:val="Body Text"/>
    <w:basedOn w:val="Normal"/>
    <w:link w:val="BodyTextChar"/>
    <w:uiPriority w:val="1"/>
    <w:qFormat/>
    <w:pPr>
      <w:spacing w:before="106"/>
      <w:ind w:left="120"/>
      <w:jc w:val="both"/>
    </w:pPr>
    <w:rPr>
      <w:sz w:val="20"/>
      <w:szCs w:val="20"/>
    </w:rPr>
  </w:style>
  <w:style w:type="paragraph" w:styleId="Title">
    <w:name w:val="Title"/>
    <w:basedOn w:val="Normal"/>
    <w:uiPriority w:val="10"/>
    <w:qFormat/>
    <w:pPr>
      <w:spacing w:before="57"/>
      <w:ind w:left="991" w:hanging="450"/>
    </w:pPr>
    <w:rPr>
      <w:b/>
      <w:bCs/>
      <w:sz w:val="32"/>
      <w:szCs w:val="32"/>
    </w:rPr>
  </w:style>
  <w:style w:type="paragraph" w:styleId="ListParagraph">
    <w:name w:val="List Paragraph"/>
    <w:basedOn w:val="Normal"/>
    <w:uiPriority w:val="1"/>
    <w:qFormat/>
    <w:pPr>
      <w:ind w:left="450" w:hanging="330"/>
      <w:jc w:val="both"/>
    </w:pPr>
  </w:style>
  <w:style w:type="paragraph" w:customStyle="1" w:styleId="TableParagraph">
    <w:name w:val="Table Paragraph"/>
    <w:basedOn w:val="Normal"/>
    <w:uiPriority w:val="1"/>
    <w:qFormat/>
    <w:pPr>
      <w:spacing w:before="72"/>
      <w:ind w:left="120"/>
      <w:jc w:val="center"/>
    </w:pPr>
  </w:style>
  <w:style w:type="character" w:customStyle="1" w:styleId="BodyTextChar">
    <w:name w:val="Body Text Char"/>
    <w:basedOn w:val="DefaultParagraphFont"/>
    <w:link w:val="BodyText"/>
    <w:uiPriority w:val="1"/>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Pr>
      <w:sz w:val="21"/>
      <w:szCs w:val="21"/>
    </w:rPr>
  </w:style>
  <w:style w:type="paragraph" w:styleId="Revision">
    <w:name w:val="Revision"/>
    <w:hidden/>
    <w:uiPriority w:val="99"/>
    <w:unhideWhenUsed/>
    <w:rsid w:val="00527757"/>
    <w:rPr>
      <w:rFonts w:ascii="Times New Roman" w:eastAsia="Times New Roman" w:hAnsi="Times New Roman" w:cs="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5.png"/><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Pages>
  <Words>5637</Words>
  <Characters>32133</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37695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Erxi Liu</cp:lastModifiedBy>
  <cp:revision>5</cp:revision>
  <dcterms:created xsi:type="dcterms:W3CDTF">2026-02-23T01:31:00Z</dcterms:created>
  <dcterms:modified xsi:type="dcterms:W3CDTF">2026-02-26T20:19:00Z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2026-02-22T00:00:00Z</vt:filetime>
  </property>
  <property fmtid="{D5CDD505-2E9C-101B-9397-08002B2CF9AE}" pid="3" name="Creator">
    <vt:lpwstr>(unspecified)</vt:lpwstr>
  </property>
  <property fmtid="{D5CDD505-2E9C-101B-9397-08002B2CF9AE}" pid="4" name="LastSaved">
    <vt:filetime>2026-02-23T00:00:00Z</vt:filetime>
  </property>
  <property fmtid="{D5CDD505-2E9C-101B-9397-08002B2CF9AE}" pid="5" name="Producer">
    <vt:lpwstr>3-Heights(TM) PDF Security Shell 4.8.25.2 (http://www.pdf-tools.com)</vt:lpwstr>
  </property>
  <property fmtid="{D5CDD505-2E9C-101B-9397-08002B2CF9AE}" pid="6" name="KSOProductBuildVer">
    <vt:lpwstr>2052-12.1.0.24657</vt:lpwstr>
  </property>
  <property fmtid="{D5CDD505-2E9C-101B-9397-08002B2CF9AE}" pid="7" name="ICV">
    <vt:lpwstr>6F3D60FA98C640ACA2FA0E4633BD1CD3_13</vt:lpwstr>
  </property>
  <property fmtid="{D5CDD505-2E9C-101B-9397-08002B2CF9AE}" pid="8" name="KSOTemplateDocerSaveRecord">
    <vt:lpwstr>eyJoZGlkIjoiMGQ4MTZhODVkMGY2MTUzZGU1NzZhZjIwNTc1YWVlOGUiLCJ1c2VySWQiOiI3MzAzOTA3OTIifQ==</vt:lpwstr>
  </property>
</Properties>
</file>