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Graphical Abstract Submission</w:t>
      </w:r>
    </w:p>
    <w:p>
      <w:r>
        <w:t>GA filename: GA.jpg (660x295, 19,858 bytes)</w:t>
      </w:r>
    </w:p>
    <w:p>
      <w:r>
        <w:t>Overlay/still filename: (not applicable; no video submission)</w:t>
      </w:r>
    </w:p>
    <w:p>
      <w:pPr>
        <w:pStyle w:val="Heading2"/>
      </w:pPr>
      <w:r>
        <w:t>Caption</w:t>
      </w:r>
    </w:p>
    <w:p>
      <w:r>
        <w:t>In multi-agent software-engineering systems built on large language models, the way agents share information strongly affects pipeline quality, yet this design choice is rarely studied. A shared-state architecture preserves far more technical detail than conventional message passing and improves bug-localization accuracy, but a downstream code-editing bottleneck still limits how often software issues are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