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0D08" w14:textId="77777777" w:rsidR="001663D4" w:rsidRDefault="00000000">
      <w:pPr>
        <w:pStyle w:val="Title"/>
        <w:spacing w:line="261" w:lineRule="auto"/>
      </w:pPr>
      <w:r>
        <w:t>SE-Blackboard:</w:t>
      </w:r>
      <w:r>
        <w:rPr>
          <w:spacing w:val="-10"/>
        </w:rPr>
        <w:t xml:space="preserve"> </w:t>
      </w:r>
      <w:r>
        <w:t>Evaluating</w:t>
      </w:r>
      <w:r>
        <w:rPr>
          <w:spacing w:val="-10"/>
        </w:rPr>
        <w:t xml:space="preserve"> </w:t>
      </w:r>
      <w:r>
        <w:t>Blackboard</w:t>
      </w:r>
      <w:r>
        <w:rPr>
          <w:spacing w:val="-10"/>
        </w:rPr>
        <w:t xml:space="preserve"> </w:t>
      </w:r>
      <w:r>
        <w:t>vs.</w:t>
      </w:r>
      <w:r>
        <w:rPr>
          <w:spacing w:val="-10"/>
        </w:rPr>
        <w:t xml:space="preserve"> </w:t>
      </w:r>
      <w:r>
        <w:t>Message-Passing Communication in Multi-Agent Software Engineering</w:t>
      </w:r>
    </w:p>
    <w:p w14:paraId="6B979B55" w14:textId="77777777" w:rsidR="001663D4" w:rsidRDefault="00000000">
      <w:pPr>
        <w:pStyle w:val="BodyText"/>
        <w:spacing w:before="4"/>
        <w:ind w:left="0"/>
        <w:jc w:val="left"/>
        <w:rPr>
          <w:b/>
          <w:sz w:val="19"/>
        </w:rPr>
      </w:pPr>
      <w:r>
        <w:rPr>
          <w:b/>
          <w:noProof/>
          <w:sz w:val="19"/>
        </w:rPr>
        <mc:AlternateContent>
          <mc:Choice Requires="wps">
            <w:drawing>
              <wp:anchor distT="0" distB="0" distL="0" distR="0" simplePos="0" relativeHeight="251657216" behindDoc="1" locked="0" layoutInCell="1" allowOverlap="1" wp14:anchorId="13B4F999" wp14:editId="20D811F1">
                <wp:simplePos x="0" y="0"/>
                <wp:positionH relativeFrom="page">
                  <wp:posOffset>2148205</wp:posOffset>
                </wp:positionH>
                <wp:positionV relativeFrom="paragraph">
                  <wp:posOffset>156210</wp:posOffset>
                </wp:positionV>
                <wp:extent cx="347472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3474720" cy="1270"/>
                        </a:xfrm>
                        <a:custGeom>
                          <a:avLst/>
                          <a:gdLst/>
                          <a:ahLst/>
                          <a:cxnLst/>
                          <a:rect l="l" t="t" r="r" b="b"/>
                          <a:pathLst>
                            <a:path w="3474720">
                              <a:moveTo>
                                <a:pt x="0" y="0"/>
                              </a:moveTo>
                              <a:lnTo>
                                <a:pt x="3474720" y="0"/>
                              </a:lnTo>
                            </a:path>
                          </a:pathLst>
                        </a:custGeom>
                        <a:ln w="6350">
                          <a:solidFill>
                            <a:srgbClr val="999999"/>
                          </a:solidFill>
                          <a:prstDash val="solid"/>
                        </a:ln>
                      </wps:spPr>
                      <wps:bodyPr wrap="square" lIns="0" tIns="0" rIns="0" bIns="0" rtlCol="0">
                        <a:noAutofit/>
                      </wps:bodyPr>
                    </wps:wsp>
                  </a:graphicData>
                </a:graphic>
              </wp:anchor>
            </w:drawing>
          </mc:Choice>
          <mc:Fallback>
            <w:pict>
              <v:shape w14:anchorId="67AE3660" id="Graphic 1" o:spid="_x0000_s1026" style="position:absolute;margin-left:169.15pt;margin-top:12.3pt;width:273.6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3474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" path="m,l3474720,e" filled="f" strokecolor="#999" strokeweight=".5pt">
                <v:path arrowok="t"/>
                <w10:wrap type="topAndBottom" anchorx="page"/>
              </v:shape>
            </w:pict>
          </mc:Fallback>
        </mc:AlternateContent>
      </w:r>
    </w:p>
    <w:p w14:paraId="322F0B42" w14:textId="77777777" w:rsidR="001663D4" w:rsidRDefault="001663D4">
      <w:pPr>
        <w:pStyle w:val="BodyText"/>
        <w:spacing w:before="0"/>
        <w:ind w:left="0"/>
        <w:jc w:val="left"/>
        <w:rPr>
          <w:b/>
          <w:sz w:val="22"/>
        </w:rPr>
      </w:pPr>
    </w:p>
    <w:p w14:paraId="51CFB4B9" w14:textId="77777777" w:rsidR="001663D4" w:rsidRDefault="001663D4">
      <w:pPr>
        <w:pStyle w:val="BodyText"/>
        <w:spacing w:before="3"/>
        <w:ind w:left="0"/>
        <w:jc w:val="left"/>
        <w:rPr>
          <w:b/>
          <w:sz w:val="22"/>
        </w:rPr>
      </w:pPr>
    </w:p>
    <w:p w14:paraId="732EC301" w14:textId="6CF3FAC5" w:rsidR="00CB517E" w:rsidRPr="00CB517E" w:rsidRDefault="00000000" w:rsidP="00CB517E">
      <w:pPr>
        <w:pStyle w:val="Heading2"/>
        <w:ind w:left="0" w:firstLine="0"/>
        <w:jc w:val="center"/>
        <w:rPr>
          <w:rFonts w:eastAsiaTheme="minorEastAsia"/>
          <w:lang w:eastAsia="zh-CN"/>
        </w:rPr>
      </w:pPr>
      <w:r>
        <w:rPr>
          <w:spacing w:val="-2"/>
        </w:rPr>
        <w:t>Abstract</w:t>
      </w:r>
    </w:p>
    <w:p w14:paraId="636179BF" w14:textId="77777777" w:rsidR="004D00D1" w:rsidRDefault="004D00D1" w:rsidP="004D00D1">
      <w:pPr>
        <w:spacing w:before="1" w:line="264" w:lineRule="auto"/>
        <w:ind w:left="840" w:right="838"/>
        <w:jc w:val="both"/>
        <w:rPr>
          <w:rFonts w:eastAsiaTheme="minorEastAsia"/>
          <w:sz w:val="19"/>
          <w:lang w:eastAsia="zh-CN"/>
        </w:rPr>
      </w:pPr>
      <w:r w:rsidRPr="004D00D1">
        <w:rPr>
          <w:rFonts w:eastAsiaTheme="minorEastAsia"/>
          <w:sz w:val="19"/>
          <w:lang w:eastAsia="zh-CN"/>
        </w:rPr>
        <w:t xml:space="preserve">Multi-agent large language model (LLM) systems are increasingly used for software engineering tasks, yet the role of </w:t>
      </w:r>
      <w:r w:rsidRPr="004D00D1">
        <w:rPr>
          <w:rFonts w:eastAsiaTheme="minorEastAsia"/>
          <w:b/>
          <w:bCs/>
          <w:sz w:val="19"/>
          <w:lang w:eastAsia="zh-CN"/>
        </w:rPr>
        <w:t>communication architecture</w:t>
      </w:r>
      <w:r w:rsidRPr="004D00D1">
        <w:rPr>
          <w:rFonts w:eastAsiaTheme="minorEastAsia"/>
          <w:sz w:val="19"/>
          <w:lang w:eastAsia="zh-CN"/>
        </w:rPr>
        <w:t xml:space="preserve"> in these systems remains poorly understood. Most existing approaches rely on message passing, where agents communicate through sequential natural language summaries, potentially introducing information loss across pipeline stages.</w:t>
      </w:r>
    </w:p>
    <w:p w14:paraId="6AD6BCE3" w14:textId="77777777" w:rsidR="004D00D1" w:rsidRPr="004D00D1" w:rsidRDefault="004D00D1" w:rsidP="004D00D1">
      <w:pPr>
        <w:spacing w:before="1" w:line="264" w:lineRule="auto"/>
        <w:ind w:left="840" w:right="838"/>
        <w:jc w:val="both"/>
        <w:rPr>
          <w:rFonts w:eastAsiaTheme="minorEastAsia"/>
          <w:sz w:val="19"/>
          <w:lang w:eastAsia="zh-CN"/>
        </w:rPr>
      </w:pPr>
    </w:p>
    <w:p w14:paraId="2D8877F8" w14:textId="77777777" w:rsidR="004D00D1" w:rsidRDefault="004D00D1" w:rsidP="004D00D1">
      <w:pPr>
        <w:spacing w:before="1" w:line="264" w:lineRule="auto"/>
        <w:ind w:left="840" w:right="838"/>
        <w:jc w:val="both"/>
        <w:rPr>
          <w:rFonts w:eastAsiaTheme="minorEastAsia"/>
          <w:sz w:val="19"/>
          <w:lang w:eastAsia="zh-CN"/>
        </w:rPr>
      </w:pPr>
      <w:r w:rsidRPr="004D00D1">
        <w:rPr>
          <w:rFonts w:eastAsiaTheme="minorEastAsia"/>
          <w:sz w:val="19"/>
          <w:lang w:eastAsia="zh-CN"/>
        </w:rPr>
        <w:t xml:space="preserve">This paper introduces </w:t>
      </w:r>
      <w:r w:rsidRPr="004D00D1">
        <w:rPr>
          <w:rFonts w:eastAsiaTheme="minorEastAsia"/>
          <w:b/>
          <w:bCs/>
          <w:sz w:val="19"/>
          <w:lang w:eastAsia="zh-CN"/>
        </w:rPr>
        <w:t>SE-Blackboard</w:t>
      </w:r>
      <w:r w:rsidRPr="004D00D1">
        <w:rPr>
          <w:rFonts w:eastAsiaTheme="minorEastAsia"/>
          <w:sz w:val="19"/>
          <w:lang w:eastAsia="zh-CN"/>
        </w:rPr>
        <w:t xml:space="preserve">, a modular framework that applies a shared-state </w:t>
      </w:r>
      <w:r w:rsidRPr="004D00D1">
        <w:rPr>
          <w:rFonts w:eastAsiaTheme="minorEastAsia"/>
          <w:b/>
          <w:bCs/>
          <w:sz w:val="19"/>
          <w:lang w:eastAsia="zh-CN"/>
        </w:rPr>
        <w:t>Blackboard architecture</w:t>
      </w:r>
      <w:r w:rsidRPr="004D00D1">
        <w:rPr>
          <w:rFonts w:eastAsiaTheme="minorEastAsia"/>
          <w:sz w:val="19"/>
          <w:lang w:eastAsia="zh-CN"/>
        </w:rPr>
        <w:t xml:space="preserve"> to multi-agent software engineering pipelines. We conduct controlled experiments on </w:t>
      </w:r>
      <w:r w:rsidRPr="004D00D1">
        <w:rPr>
          <w:rFonts w:eastAsiaTheme="minorEastAsia"/>
          <w:b/>
          <w:bCs/>
          <w:sz w:val="19"/>
          <w:lang w:eastAsia="zh-CN"/>
        </w:rPr>
        <w:t>50 SWE-bench Lite issues</w:t>
      </w:r>
      <w:r w:rsidRPr="004D00D1">
        <w:rPr>
          <w:rFonts w:eastAsiaTheme="minorEastAsia"/>
          <w:sz w:val="19"/>
          <w:lang w:eastAsia="zh-CN"/>
        </w:rPr>
        <w:t>, comparing three communication architectures: message passing, shared-state blackboard, and a hybrid design.</w:t>
      </w:r>
    </w:p>
    <w:p w14:paraId="24D10687" w14:textId="77777777" w:rsidR="004D00D1" w:rsidRPr="004D00D1" w:rsidRDefault="004D00D1" w:rsidP="004D00D1">
      <w:pPr>
        <w:spacing w:before="1" w:line="264" w:lineRule="auto"/>
        <w:ind w:left="840" w:right="838"/>
        <w:jc w:val="both"/>
        <w:rPr>
          <w:rFonts w:eastAsiaTheme="minorEastAsia"/>
          <w:sz w:val="19"/>
          <w:lang w:eastAsia="zh-CN"/>
        </w:rPr>
      </w:pPr>
    </w:p>
    <w:p w14:paraId="676F27ED" w14:textId="77777777" w:rsidR="004D00D1" w:rsidRDefault="004D00D1" w:rsidP="004D00D1">
      <w:pPr>
        <w:spacing w:before="1" w:line="264" w:lineRule="auto"/>
        <w:ind w:left="840" w:right="838"/>
        <w:jc w:val="both"/>
        <w:rPr>
          <w:rFonts w:eastAsiaTheme="minorEastAsia"/>
          <w:sz w:val="19"/>
          <w:lang w:eastAsia="zh-CN"/>
        </w:rPr>
      </w:pPr>
      <w:r w:rsidRPr="004D00D1">
        <w:rPr>
          <w:rFonts w:eastAsiaTheme="minorEastAsia"/>
          <w:sz w:val="19"/>
          <w:lang w:eastAsia="zh-CN"/>
        </w:rPr>
        <w:t xml:space="preserve">Our results show that communication architecture significantly affects information preservation and intermediate pipeline performance. The blackboard configuration improves </w:t>
      </w:r>
      <w:r w:rsidRPr="004D00D1">
        <w:rPr>
          <w:rFonts w:eastAsiaTheme="minorEastAsia"/>
          <w:b/>
          <w:bCs/>
          <w:sz w:val="19"/>
          <w:lang w:eastAsia="zh-CN"/>
        </w:rPr>
        <w:t>Coder-stage information fidelity (IFS) by 50%</w:t>
      </w:r>
      <w:r w:rsidRPr="004D00D1">
        <w:rPr>
          <w:rFonts w:eastAsiaTheme="minorEastAsia"/>
          <w:sz w:val="19"/>
          <w:lang w:eastAsia="zh-CN"/>
        </w:rPr>
        <w:t xml:space="preserve"> compared with message passing (0.584 vs. 0.390), which translates into a </w:t>
      </w:r>
      <w:r w:rsidRPr="004D00D1">
        <w:rPr>
          <w:rFonts w:eastAsiaTheme="minorEastAsia"/>
          <w:b/>
          <w:bCs/>
          <w:sz w:val="19"/>
          <w:lang w:eastAsia="zh-CN"/>
        </w:rPr>
        <w:t>27.5 percentage-point improvement in correct file targeting</w:t>
      </w:r>
      <w:r w:rsidRPr="004D00D1">
        <w:rPr>
          <w:rFonts w:eastAsiaTheme="minorEastAsia"/>
          <w:sz w:val="19"/>
          <w:lang w:eastAsia="zh-CN"/>
        </w:rPr>
        <w:t xml:space="preserve"> (82.6% vs. 55.1%). However, once the correct file is identified, all configurations converge to a </w:t>
      </w:r>
      <w:r w:rsidRPr="004D00D1">
        <w:rPr>
          <w:rFonts w:eastAsiaTheme="minorEastAsia"/>
          <w:b/>
          <w:bCs/>
          <w:sz w:val="19"/>
          <w:lang w:eastAsia="zh-CN"/>
        </w:rPr>
        <w:t>~22% conditional resolve rate</w:t>
      </w:r>
      <w:r w:rsidRPr="004D00D1">
        <w:rPr>
          <w:rFonts w:eastAsiaTheme="minorEastAsia"/>
          <w:sz w:val="19"/>
          <w:lang w:eastAsia="zh-CN"/>
        </w:rPr>
        <w:t>, revealing a downstream bottleneck in LLM diff generation. As a result, the overall resolve-rate improvement is modest (16% vs. 12%) despite large upstream gains.</w:t>
      </w:r>
    </w:p>
    <w:p w14:paraId="0D2D8989" w14:textId="77777777" w:rsidR="004D00D1" w:rsidRPr="004D00D1" w:rsidRDefault="004D00D1" w:rsidP="004D00D1">
      <w:pPr>
        <w:spacing w:before="1" w:line="264" w:lineRule="auto"/>
        <w:ind w:left="840" w:right="838"/>
        <w:jc w:val="both"/>
        <w:rPr>
          <w:rFonts w:eastAsiaTheme="minorEastAsia"/>
          <w:sz w:val="19"/>
          <w:lang w:eastAsia="zh-CN"/>
        </w:rPr>
      </w:pPr>
    </w:p>
    <w:p w14:paraId="2E5BB033" w14:textId="77777777" w:rsidR="004D00D1" w:rsidRPr="004D00D1" w:rsidRDefault="004D00D1" w:rsidP="004D00D1">
      <w:pPr>
        <w:spacing w:before="1" w:line="264" w:lineRule="auto"/>
        <w:ind w:left="840" w:right="838"/>
        <w:jc w:val="both"/>
        <w:rPr>
          <w:rFonts w:eastAsiaTheme="minorEastAsia"/>
          <w:sz w:val="19"/>
          <w:lang w:eastAsia="zh-CN"/>
        </w:rPr>
      </w:pPr>
      <w:r w:rsidRPr="004D00D1">
        <w:rPr>
          <w:rFonts w:eastAsiaTheme="minorEastAsia"/>
          <w:sz w:val="19"/>
          <w:lang w:eastAsia="zh-CN"/>
        </w:rPr>
        <w:t xml:space="preserve">These findings highlight </w:t>
      </w:r>
      <w:r w:rsidRPr="004D00D1">
        <w:rPr>
          <w:rFonts w:eastAsiaTheme="minorEastAsia"/>
          <w:b/>
          <w:bCs/>
          <w:sz w:val="19"/>
          <w:lang w:eastAsia="zh-CN"/>
        </w:rPr>
        <w:t>communication architecture as an important design dimension</w:t>
      </w:r>
      <w:r w:rsidRPr="004D00D1">
        <w:rPr>
          <w:rFonts w:eastAsiaTheme="minorEastAsia"/>
          <w:sz w:val="19"/>
          <w:lang w:eastAsia="zh-CN"/>
        </w:rPr>
        <w:t xml:space="preserve"> for multi-agent software engineering systems and suggest that improvements in upstream information quality translate to task-level gains only when downstream generation bottlenecks are addressed.</w:t>
      </w:r>
    </w:p>
    <w:p w14:paraId="50DA67DC" w14:textId="77777777" w:rsidR="00CB517E" w:rsidRPr="00CB517E" w:rsidRDefault="00CB517E" w:rsidP="00CB517E">
      <w:pPr>
        <w:spacing w:before="1" w:line="264" w:lineRule="auto"/>
        <w:ind w:left="840" w:right="838"/>
        <w:jc w:val="both"/>
        <w:rPr>
          <w:rFonts w:eastAsiaTheme="minorEastAsia" w:hint="eastAsia"/>
          <w:sz w:val="19"/>
          <w:lang w:eastAsia="zh-CN"/>
        </w:rPr>
      </w:pPr>
    </w:p>
    <w:p w14:paraId="148092E6" w14:textId="77777777" w:rsidR="001663D4" w:rsidRDefault="00000000">
      <w:pPr>
        <w:pStyle w:val="BodyText"/>
        <w:spacing w:before="4"/>
        <w:ind w:left="0"/>
        <w:jc w:val="left"/>
        <w:rPr>
          <w:sz w:val="18"/>
        </w:rPr>
      </w:pPr>
      <w:r>
        <w:rPr>
          <w:noProof/>
          <w:sz w:val="18"/>
        </w:rPr>
        <mc:AlternateContent>
          <mc:Choice Requires="wps">
            <w:drawing>
              <wp:anchor distT="0" distB="0" distL="0" distR="0" simplePos="0" relativeHeight="251658240" behindDoc="1" locked="0" layoutInCell="1" allowOverlap="1" wp14:anchorId="1C350D3D" wp14:editId="3A49A9F6">
                <wp:simplePos x="0" y="0"/>
                <wp:positionH relativeFrom="page">
                  <wp:posOffset>990600</wp:posOffset>
                </wp:positionH>
                <wp:positionV relativeFrom="paragraph">
                  <wp:posOffset>149225</wp:posOffset>
                </wp:positionV>
                <wp:extent cx="57912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noAutofit/>
                      </wps:bodyPr>
                    </wps:wsp>
                  </a:graphicData>
                </a:graphic>
              </wp:anchor>
            </w:drawing>
          </mc:Choice>
          <mc:Fallback>
            <w:pict>
              <v:shape w14:anchorId="12534438" id="Graphic 2" o:spid="_x0000_s1026" style="position:absolute;margin-left:78pt;margin-top:11.75pt;width:456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9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" path="m,l5791200,e" filled="f" strokecolor="#ccc" strokeweight=".5pt">
                <v:path arrowok="t"/>
                <w10:wrap type="topAndBottom" anchorx="page"/>
              </v:shape>
            </w:pict>
          </mc:Fallback>
        </mc:AlternateContent>
      </w:r>
    </w:p>
    <w:p w14:paraId="2390424B" w14:textId="77777777" w:rsidR="001663D4" w:rsidRDefault="001663D4">
      <w:pPr>
        <w:pStyle w:val="BodyText"/>
        <w:spacing w:before="213"/>
        <w:ind w:left="0"/>
        <w:jc w:val="left"/>
        <w:rPr>
          <w:sz w:val="26"/>
        </w:rPr>
      </w:pPr>
    </w:p>
    <w:p w14:paraId="704C0EAF" w14:textId="77777777" w:rsidR="001663D4" w:rsidRDefault="00000000">
      <w:pPr>
        <w:pStyle w:val="Heading1"/>
        <w:numPr>
          <w:ilvl w:val="0"/>
          <w:numId w:val="1"/>
        </w:numPr>
        <w:tabs>
          <w:tab w:val="left" w:pos="380"/>
        </w:tabs>
      </w:pPr>
      <w:r>
        <w:rPr>
          <w:spacing w:val="-2"/>
        </w:rPr>
        <w:t>Introduction</w:t>
      </w:r>
    </w:p>
    <w:p w14:paraId="30DC4ECE" w14:textId="44062D96" w:rsidR="001663D4" w:rsidRDefault="00000000" w:rsidP="0059186A">
      <w:pPr>
        <w:pStyle w:val="BodyText"/>
        <w:spacing w:before="97" w:line="271" w:lineRule="auto"/>
        <w:ind w:right="118"/>
      </w:pPr>
      <w:r>
        <w:t>The</w:t>
      </w:r>
      <w:r>
        <w:rPr>
          <w:spacing w:val="-3"/>
        </w:rPr>
        <w:t xml:space="preserve"> </w:t>
      </w:r>
      <w:r>
        <w:t>rapid</w:t>
      </w:r>
      <w:r>
        <w:rPr>
          <w:spacing w:val="-3"/>
        </w:rPr>
        <w:t xml:space="preserve"> </w:t>
      </w:r>
      <w:r>
        <w:t>advancement</w:t>
      </w:r>
      <w:r>
        <w:rPr>
          <w:spacing w:val="-3"/>
        </w:rPr>
        <w:t xml:space="preserve"> </w:t>
      </w:r>
      <w:r>
        <w:t>of</w:t>
      </w:r>
      <w:r>
        <w:rPr>
          <w:spacing w:val="-3"/>
        </w:rPr>
        <w:t xml:space="preserve"> </w:t>
      </w:r>
      <w:r>
        <w:t>large</w:t>
      </w:r>
      <w:r>
        <w:rPr>
          <w:spacing w:val="-3"/>
        </w:rPr>
        <w:t xml:space="preserve"> </w:t>
      </w:r>
      <w:r>
        <w:t>language</w:t>
      </w:r>
      <w:r>
        <w:rPr>
          <w:spacing w:val="-3"/>
        </w:rPr>
        <w:t xml:space="preserve"> </w:t>
      </w:r>
      <w:r>
        <w:t>models</w:t>
      </w:r>
      <w:r>
        <w:rPr>
          <w:spacing w:val="-3"/>
        </w:rPr>
        <w:t xml:space="preserve"> </w:t>
      </w:r>
      <w:r>
        <w:t>(LLMs) [Brown et al., 2020]</w:t>
      </w:r>
      <w:r>
        <w:rPr>
          <w:spacing w:val="-3"/>
        </w:rPr>
        <w:t xml:space="preserve"> </w:t>
      </w:r>
      <w:r>
        <w:t>has</w:t>
      </w:r>
      <w:r>
        <w:rPr>
          <w:spacing w:val="-3"/>
        </w:rPr>
        <w:t xml:space="preserve"> </w:t>
      </w:r>
      <w:r>
        <w:t>catalyzed</w:t>
      </w:r>
      <w:r>
        <w:rPr>
          <w:spacing w:val="-3"/>
        </w:rPr>
        <w:t xml:space="preserve"> </w:t>
      </w:r>
      <w:r>
        <w:t>the</w:t>
      </w:r>
      <w:r>
        <w:rPr>
          <w:spacing w:val="-3"/>
        </w:rPr>
        <w:t xml:space="preserve"> </w:t>
      </w:r>
      <w:r>
        <w:t>emergence</w:t>
      </w:r>
      <w:r>
        <w:rPr>
          <w:spacing w:val="-3"/>
        </w:rPr>
        <w:t xml:space="preserve"> </w:t>
      </w:r>
      <w:r>
        <w:t>of</w:t>
      </w:r>
      <w:r>
        <w:rPr>
          <w:spacing w:val="-3"/>
        </w:rPr>
        <w:t xml:space="preserve"> </w:t>
      </w:r>
      <w:r>
        <w:t>multi-agent</w:t>
      </w:r>
      <w:r>
        <w:rPr>
          <w:spacing w:val="-3"/>
        </w:rPr>
        <w:t xml:space="preserve"> </w:t>
      </w:r>
      <w:r>
        <w:t>systems</w:t>
      </w:r>
      <w:r>
        <w:rPr>
          <w:spacing w:val="-3"/>
        </w:rPr>
        <w:t xml:space="preserve"> </w:t>
      </w:r>
      <w:r>
        <w:t>for software</w:t>
      </w:r>
      <w:r>
        <w:rPr>
          <w:spacing w:val="40"/>
        </w:rPr>
        <w:t xml:space="preserve"> </w:t>
      </w:r>
      <w:r>
        <w:t>engineering</w:t>
      </w:r>
      <w:r>
        <w:rPr>
          <w:spacing w:val="40"/>
        </w:rPr>
        <w:t xml:space="preserve"> </w:t>
      </w:r>
      <w:r>
        <w:t>(SE).</w:t>
      </w:r>
      <w:r>
        <w:rPr>
          <w:spacing w:val="40"/>
        </w:rPr>
        <w:t xml:space="preserve"> </w:t>
      </w:r>
      <w:r>
        <w:t>Systems</w:t>
      </w:r>
      <w:r>
        <w:rPr>
          <w:spacing w:val="40"/>
        </w:rPr>
        <w:t xml:space="preserve"> </w:t>
      </w:r>
      <w:r>
        <w:t>such</w:t>
      </w:r>
      <w:r>
        <w:rPr>
          <w:spacing w:val="40"/>
        </w:rPr>
        <w:t xml:space="preserve"> </w:t>
      </w:r>
      <w:r>
        <w:t>as</w:t>
      </w:r>
      <w:r>
        <w:rPr>
          <w:spacing w:val="40"/>
        </w:rPr>
        <w:t xml:space="preserve"> </w:t>
      </w:r>
      <w:r>
        <w:t>MetaGPT</w:t>
      </w:r>
      <w:r>
        <w:rPr>
          <w:spacing w:val="40"/>
        </w:rPr>
        <w:t xml:space="preserve"> </w:t>
      </w:r>
      <w:r>
        <w:t>[Hong</w:t>
      </w:r>
      <w:r>
        <w:rPr>
          <w:spacing w:val="40"/>
        </w:rPr>
        <w:t xml:space="preserve"> </w:t>
      </w:r>
      <w:r>
        <w:t>et</w:t>
      </w:r>
      <w:r>
        <w:rPr>
          <w:spacing w:val="40"/>
        </w:rPr>
        <w:t xml:space="preserve"> </w:t>
      </w:r>
      <w:r>
        <w:t>al.,</w:t>
      </w:r>
      <w:r>
        <w:rPr>
          <w:spacing w:val="40"/>
        </w:rPr>
        <w:t xml:space="preserve"> </w:t>
      </w:r>
      <w:r>
        <w:t>2024],</w:t>
      </w:r>
      <w:r>
        <w:rPr>
          <w:spacing w:val="40"/>
        </w:rPr>
        <w:t xml:space="preserve"> </w:t>
      </w:r>
      <w:r>
        <w:t>ChatDev</w:t>
      </w:r>
      <w:r>
        <w:rPr>
          <w:spacing w:val="40"/>
        </w:rPr>
        <w:t xml:space="preserve"> </w:t>
      </w:r>
      <w:r>
        <w:t>[Qian</w:t>
      </w:r>
      <w:r>
        <w:rPr>
          <w:spacing w:val="40"/>
        </w:rPr>
        <w:t xml:space="preserve"> </w:t>
      </w:r>
      <w:r>
        <w:t>et</w:t>
      </w:r>
      <w:r>
        <w:rPr>
          <w:spacing w:val="40"/>
        </w:rPr>
        <w:t xml:space="preserve"> </w:t>
      </w:r>
      <w:r>
        <w:t>al.,</w:t>
      </w:r>
      <w:r>
        <w:rPr>
          <w:spacing w:val="40"/>
        </w:rPr>
        <w:t xml:space="preserve"> </w:t>
      </w:r>
      <w:r>
        <w:t xml:space="preserve">2024], SWE-Agent [Yang et al., 2024], and AgentCoder [Huang et al., 2024] demonstrate that multiple AI agents can collaboratively </w:t>
      </w:r>
      <w:r w:rsidR="00C13F0A">
        <w:rPr>
          <w:rFonts w:asciiTheme="minorEastAsia" w:eastAsiaTheme="minorEastAsia" w:hAnsiTheme="minorEastAsia" w:hint="eastAsia"/>
          <w:lang w:eastAsia="zh-CN"/>
        </w:rPr>
        <w:t>s</w:t>
      </w:r>
      <w:r w:rsidR="00C13F0A">
        <w:rPr>
          <w:rFonts w:eastAsiaTheme="minorEastAsia" w:hint="eastAsia"/>
          <w:lang w:eastAsia="zh-CN"/>
        </w:rPr>
        <w:t xml:space="preserve">olve </w:t>
      </w:r>
      <w:r>
        <w:t>complex tasks</w:t>
      </w:r>
      <w:r w:rsidR="00C13F0A">
        <w:t>,</w:t>
      </w:r>
      <w:r>
        <w:t xml:space="preserve"> including code generation [Chen et al., 2021], bug fixing, and code review, representing a shift from monolithic tools toward modular, role-based architectures.</w:t>
      </w:r>
    </w:p>
    <w:p w14:paraId="0EC7F8CD" w14:textId="70DAA4ED" w:rsidR="001663D4" w:rsidRDefault="00C13F0A" w:rsidP="0059186A">
      <w:pPr>
        <w:pStyle w:val="BodyText"/>
        <w:spacing w:before="121" w:line="271" w:lineRule="auto"/>
        <w:ind w:right="118"/>
      </w:pPr>
      <w:r>
        <w:rPr>
          <w:rFonts w:eastAsiaTheme="minorEastAsia" w:hint="eastAsia"/>
          <w:lang w:eastAsia="zh-CN"/>
        </w:rPr>
        <w:t>However</w:t>
      </w:r>
      <w:r>
        <w:t>,</w:t>
      </w:r>
      <w:r>
        <w:rPr>
          <w:spacing w:val="40"/>
        </w:rPr>
        <w:t xml:space="preserve"> </w:t>
      </w:r>
      <w:r>
        <w:t>current</w:t>
      </w:r>
      <w:r>
        <w:rPr>
          <w:spacing w:val="40"/>
        </w:rPr>
        <w:t xml:space="preserve"> </w:t>
      </w:r>
      <w:r>
        <w:t>multi-agent</w:t>
      </w:r>
      <w:r>
        <w:rPr>
          <w:spacing w:val="40"/>
        </w:rPr>
        <w:t xml:space="preserve"> </w:t>
      </w:r>
      <w:r>
        <w:t>SE</w:t>
      </w:r>
      <w:r>
        <w:rPr>
          <w:spacing w:val="40"/>
        </w:rPr>
        <w:t xml:space="preserve"> </w:t>
      </w:r>
      <w:r>
        <w:t>systems</w:t>
      </w:r>
      <w:r>
        <w:rPr>
          <w:spacing w:val="40"/>
        </w:rPr>
        <w:t xml:space="preserve"> </w:t>
      </w:r>
      <w:r>
        <w:t>share</w:t>
      </w:r>
      <w:r>
        <w:rPr>
          <w:spacing w:val="40"/>
        </w:rPr>
        <w:t xml:space="preserve"> </w:t>
      </w:r>
      <w:r>
        <w:t>a</w:t>
      </w:r>
      <w:r>
        <w:rPr>
          <w:spacing w:val="40"/>
        </w:rPr>
        <w:t xml:space="preserve"> </w:t>
      </w:r>
      <w:r>
        <w:t>common</w:t>
      </w:r>
      <w:r>
        <w:rPr>
          <w:spacing w:val="40"/>
        </w:rPr>
        <w:t xml:space="preserve"> </w:t>
      </w:r>
      <w:r>
        <w:t>architectural</w:t>
      </w:r>
      <w:r>
        <w:rPr>
          <w:spacing w:val="40"/>
        </w:rPr>
        <w:t xml:space="preserve"> </w:t>
      </w:r>
      <w:r>
        <w:t xml:space="preserve">assumption: </w:t>
      </w:r>
      <w:r>
        <w:rPr>
          <w:b/>
        </w:rPr>
        <w:t>message-passing communication</w:t>
      </w:r>
      <w:r>
        <w:t xml:space="preserve">. Agents communicate by forwarding natural-language messages along a predefined chain; the output of one agent becomes the input to the next. This approach </w:t>
      </w:r>
      <w:r>
        <w:rPr>
          <w:rFonts w:eastAsiaTheme="minorEastAsia" w:hint="eastAsia"/>
          <w:lang w:eastAsia="zh-CN"/>
        </w:rPr>
        <w:t xml:space="preserve">has </w:t>
      </w:r>
      <w:r>
        <w:t>a fundamental limitation</w:t>
      </w:r>
      <w:r>
        <w:rPr>
          <w:rFonts w:eastAsiaTheme="minorEastAsia"/>
          <w:lang w:eastAsia="zh-CN"/>
        </w:rPr>
        <w:t>:</w:t>
      </w:r>
      <w:r>
        <w:rPr>
          <w:rFonts w:eastAsiaTheme="minorEastAsia" w:hint="eastAsia"/>
          <w:lang w:eastAsia="zh-CN"/>
        </w:rPr>
        <w:t xml:space="preserve"> </w:t>
      </w:r>
      <w:r>
        <w:t xml:space="preserve">information fidelity degrades at each handoff. Critical technical </w:t>
      </w:r>
      <w:r>
        <w:rPr>
          <w:rFonts w:eastAsiaTheme="minorEastAsia" w:hint="eastAsia"/>
          <w:lang w:eastAsia="zh-CN"/>
        </w:rPr>
        <w:t>information</w:t>
      </w:r>
      <w:r>
        <w:rPr>
          <w:rFonts w:eastAsiaTheme="minorEastAsia"/>
          <w:lang w:eastAsia="zh-CN"/>
        </w:rPr>
        <w:t>, such as function signatures, parameter types, and error stack traces,</w:t>
      </w:r>
      <w:r>
        <w:rPr>
          <w:rFonts w:eastAsiaTheme="minorEastAsia" w:hint="eastAsia"/>
          <w:lang w:eastAsia="zh-CN"/>
        </w:rPr>
        <w:t xml:space="preserve"> </w:t>
      </w:r>
      <w:r>
        <w:t xml:space="preserve">may be paraphrased, simplified, or omitted. </w:t>
      </w:r>
      <w:r>
        <w:rPr>
          <w:rFonts w:eastAsiaTheme="minorEastAsia" w:hint="eastAsia"/>
          <w:lang w:eastAsia="zh-CN"/>
        </w:rPr>
        <w:t>We name t</w:t>
      </w:r>
      <w:r>
        <w:t>his progressive degradation</w:t>
      </w:r>
      <w:r>
        <w:rPr>
          <w:rFonts w:eastAsiaTheme="minorEastAsia" w:hint="eastAsia"/>
          <w:lang w:eastAsia="zh-CN"/>
        </w:rPr>
        <w:t xml:space="preserve"> of information</w:t>
      </w:r>
      <w:r>
        <w:t xml:space="preserve"> </w:t>
      </w:r>
      <w:r>
        <w:rPr>
          <w:i/>
        </w:rPr>
        <w:t>knowledge drift</w:t>
      </w:r>
      <w:r>
        <w:rPr>
          <w:rFonts w:eastAsiaTheme="minorEastAsia" w:hint="eastAsia"/>
          <w:lang w:eastAsia="zh-CN"/>
        </w:rPr>
        <w:t xml:space="preserve">, which has also </w:t>
      </w:r>
      <w:r>
        <w:t xml:space="preserve">been </w:t>
      </w:r>
      <w:r>
        <w:rPr>
          <w:rFonts w:eastAsiaTheme="minorEastAsia"/>
          <w:lang w:eastAsia="zh-CN"/>
        </w:rPr>
        <w:t>considered</w:t>
      </w:r>
      <w:r>
        <w:t xml:space="preserve"> as a primary failure </w:t>
      </w:r>
      <w:r>
        <w:rPr>
          <w:rFonts w:eastAsiaTheme="minorEastAsia" w:hint="eastAsia"/>
          <w:lang w:eastAsia="zh-CN"/>
        </w:rPr>
        <w:t>cause</w:t>
      </w:r>
      <w:r>
        <w:t xml:space="preserve"> in multi-agent LLM systems [Zhang et al., 2025].</w:t>
      </w:r>
    </w:p>
    <w:p w14:paraId="5D1831C5" w14:textId="77177AFF" w:rsidR="001663D4" w:rsidRPr="00C13F0A" w:rsidRDefault="00000000" w:rsidP="0059186A">
      <w:pPr>
        <w:pStyle w:val="BodyText"/>
        <w:spacing w:before="120" w:line="271" w:lineRule="auto"/>
        <w:ind w:right="119"/>
        <w:rPr>
          <w:rFonts w:eastAsiaTheme="minorEastAsia"/>
          <w:lang w:eastAsia="zh-CN"/>
        </w:rPr>
      </w:pPr>
      <w:r>
        <w:t xml:space="preserve">Knowledge drift is particularly </w:t>
      </w:r>
      <w:r w:rsidR="00C13F0A">
        <w:t>critical</w:t>
      </w:r>
      <w:r>
        <w:t xml:space="preserve"> in software engineering contexts. </w:t>
      </w:r>
      <w:r w:rsidR="00C13F0A">
        <w:rPr>
          <w:rFonts w:eastAsiaTheme="minorEastAsia" w:hint="eastAsia"/>
          <w:lang w:eastAsia="zh-CN"/>
        </w:rPr>
        <w:t>While</w:t>
      </w:r>
      <w:r>
        <w:t xml:space="preserve"> </w:t>
      </w:r>
      <w:r w:rsidR="00C13F0A">
        <w:t>paraphrasing</w:t>
      </w:r>
      <w:r w:rsidR="00C13F0A">
        <w:rPr>
          <w:rFonts w:eastAsiaTheme="minorEastAsia" w:hint="eastAsia"/>
          <w:lang w:eastAsia="zh-CN"/>
        </w:rPr>
        <w:t xml:space="preserve"> in </w:t>
      </w:r>
      <w:r>
        <w:t xml:space="preserve">general reasoning tasks may preserve semantic equivalence, SE tasks </w:t>
      </w:r>
      <w:r w:rsidR="00C13F0A">
        <w:rPr>
          <w:rFonts w:eastAsiaTheme="minorEastAsia" w:hint="eastAsia"/>
          <w:lang w:eastAsia="zh-CN"/>
        </w:rPr>
        <w:t>require</w:t>
      </w:r>
      <w:r>
        <w:t xml:space="preserve"> exact technical precision</w:t>
      </w:r>
      <w:r w:rsidR="00C13F0A">
        <w:rPr>
          <w:rFonts w:eastAsiaTheme="minorEastAsia" w:hint="eastAsia"/>
          <w:lang w:eastAsia="zh-CN"/>
        </w:rPr>
        <w:t>. A</w:t>
      </w:r>
      <w:r>
        <w:t xml:space="preserve"> single character difference</w:t>
      </w:r>
      <w:r>
        <w:rPr>
          <w:spacing w:val="45"/>
        </w:rPr>
        <w:t xml:space="preserve"> </w:t>
      </w:r>
      <w:r>
        <w:t>in</w:t>
      </w:r>
      <w:r>
        <w:rPr>
          <w:spacing w:val="45"/>
        </w:rPr>
        <w:t xml:space="preserve"> </w:t>
      </w:r>
      <w:r>
        <w:t>a</w:t>
      </w:r>
      <w:r>
        <w:rPr>
          <w:spacing w:val="45"/>
        </w:rPr>
        <w:t xml:space="preserve"> </w:t>
      </w:r>
      <w:r>
        <w:t>function</w:t>
      </w:r>
      <w:r>
        <w:rPr>
          <w:spacing w:val="45"/>
        </w:rPr>
        <w:t xml:space="preserve"> </w:t>
      </w:r>
      <w:r>
        <w:t>name</w:t>
      </w:r>
      <w:r>
        <w:rPr>
          <w:spacing w:val="45"/>
        </w:rPr>
        <w:t xml:space="preserve"> </w:t>
      </w:r>
      <w:r>
        <w:t>or</w:t>
      </w:r>
      <w:r>
        <w:rPr>
          <w:spacing w:val="45"/>
        </w:rPr>
        <w:t xml:space="preserve"> </w:t>
      </w:r>
      <w:r>
        <w:t>file</w:t>
      </w:r>
      <w:r>
        <w:rPr>
          <w:spacing w:val="45"/>
        </w:rPr>
        <w:t xml:space="preserve"> </w:t>
      </w:r>
      <w:r>
        <w:t>path</w:t>
      </w:r>
      <w:r>
        <w:rPr>
          <w:spacing w:val="45"/>
        </w:rPr>
        <w:t xml:space="preserve"> </w:t>
      </w:r>
      <w:r>
        <w:t>can</w:t>
      </w:r>
      <w:r>
        <w:rPr>
          <w:spacing w:val="45"/>
        </w:rPr>
        <w:t xml:space="preserve"> </w:t>
      </w:r>
      <w:r>
        <w:t>determine</w:t>
      </w:r>
      <w:r>
        <w:rPr>
          <w:spacing w:val="45"/>
        </w:rPr>
        <w:t xml:space="preserve"> </w:t>
      </w:r>
      <w:r>
        <w:t>whether</w:t>
      </w:r>
      <w:r>
        <w:rPr>
          <w:spacing w:val="45"/>
        </w:rPr>
        <w:t xml:space="preserve"> </w:t>
      </w:r>
      <w:r>
        <w:t>a</w:t>
      </w:r>
      <w:r>
        <w:rPr>
          <w:spacing w:val="45"/>
        </w:rPr>
        <w:t xml:space="preserve"> </w:t>
      </w:r>
      <w:r>
        <w:t>patch</w:t>
      </w:r>
      <w:r>
        <w:rPr>
          <w:spacing w:val="45"/>
        </w:rPr>
        <w:t xml:space="preserve"> </w:t>
      </w:r>
      <w:r>
        <w:t>applies</w:t>
      </w:r>
      <w:r>
        <w:rPr>
          <w:spacing w:val="45"/>
        </w:rPr>
        <w:t xml:space="preserve"> </w:t>
      </w:r>
      <w:r>
        <w:t>correctly</w:t>
      </w:r>
      <w:r w:rsidR="00C13F0A">
        <w:rPr>
          <w:rFonts w:eastAsiaTheme="minorEastAsia" w:hint="eastAsia"/>
          <w:lang w:eastAsia="zh-CN"/>
        </w:rPr>
        <w:t xml:space="preserve">, making </w:t>
      </w:r>
      <w:r>
        <w:t xml:space="preserve">SE an ideal domain for studying information preservation in multi-agent </w:t>
      </w:r>
      <w:r>
        <w:rPr>
          <w:spacing w:val="-2"/>
        </w:rPr>
        <w:t>architectures.</w:t>
      </w:r>
    </w:p>
    <w:p w14:paraId="043A3D31" w14:textId="31490ACE" w:rsidR="001663D4" w:rsidRDefault="00000000" w:rsidP="0059186A">
      <w:pPr>
        <w:pStyle w:val="BodyText"/>
        <w:spacing w:before="150" w:line="271" w:lineRule="auto"/>
        <w:ind w:left="0" w:right="118"/>
      </w:pPr>
      <w:r>
        <w:t xml:space="preserve">Existing approaches to communication quality have focused on post-hoc remediation. RTADev [Fang et al., 2025] proposes intention alignment to verify that agents' interpretations match the original </w:t>
      </w:r>
      <w:r w:rsidR="00C13F0A">
        <w:t>intent, but</w:t>
      </w:r>
      <w:r w:rsidR="00C13F0A">
        <w:rPr>
          <w:rFonts w:eastAsiaTheme="minorEastAsia" w:hint="eastAsia"/>
          <w:lang w:eastAsia="zh-CN"/>
        </w:rPr>
        <w:t xml:space="preserve"> only</w:t>
      </w:r>
      <w:r>
        <w:t xml:space="preserve"> detects information</w:t>
      </w:r>
      <w:r>
        <w:rPr>
          <w:spacing w:val="-1"/>
        </w:rPr>
        <w:t xml:space="preserve"> </w:t>
      </w:r>
      <w:r>
        <w:t>loss</w:t>
      </w:r>
      <w:r>
        <w:rPr>
          <w:spacing w:val="-1"/>
        </w:rPr>
        <w:t xml:space="preserve"> </w:t>
      </w:r>
      <w:r>
        <w:t>after</w:t>
      </w:r>
      <w:r>
        <w:rPr>
          <w:spacing w:val="-1"/>
        </w:rPr>
        <w:t xml:space="preserve"> </w:t>
      </w:r>
      <w:r>
        <w:t>it</w:t>
      </w:r>
      <w:r>
        <w:rPr>
          <w:spacing w:val="-1"/>
        </w:rPr>
        <w:t xml:space="preserve"> </w:t>
      </w:r>
      <w:r>
        <w:t>has</w:t>
      </w:r>
      <w:r>
        <w:rPr>
          <w:spacing w:val="-1"/>
        </w:rPr>
        <w:t xml:space="preserve"> </w:t>
      </w:r>
      <w:r>
        <w:t>occurred.</w:t>
      </w:r>
      <w:r>
        <w:rPr>
          <w:spacing w:val="-1"/>
        </w:rPr>
        <w:t xml:space="preserve"> </w:t>
      </w:r>
      <w:r>
        <w:t>The</w:t>
      </w:r>
      <w:r>
        <w:rPr>
          <w:spacing w:val="-1"/>
        </w:rPr>
        <w:t xml:space="preserve"> </w:t>
      </w:r>
      <w:r>
        <w:t>Blackboard</w:t>
      </w:r>
      <w:r>
        <w:rPr>
          <w:spacing w:val="-1"/>
        </w:rPr>
        <w:t xml:space="preserve"> </w:t>
      </w:r>
      <w:r>
        <w:t>architecture</w:t>
      </w:r>
      <w:r w:rsidR="00C13F0A">
        <w:rPr>
          <w:rFonts w:eastAsiaTheme="minorEastAsia" w:hint="eastAsia"/>
          <w:lang w:eastAsia="zh-CN"/>
        </w:rPr>
        <w:t xml:space="preserve">, on the other hand, </w:t>
      </w:r>
      <w:r w:rsidR="00C13F0A">
        <w:t>offers an alternative</w:t>
      </w:r>
      <w:r w:rsidR="00C13F0A">
        <w:rPr>
          <w:rFonts w:eastAsiaTheme="minorEastAsia" w:hint="eastAsia"/>
          <w:lang w:eastAsia="zh-CN"/>
        </w:rPr>
        <w:t xml:space="preserve">. It is </w:t>
      </w:r>
      <w:r>
        <w:t>a</w:t>
      </w:r>
      <w:r>
        <w:rPr>
          <w:spacing w:val="-1"/>
        </w:rPr>
        <w:t xml:space="preserve"> </w:t>
      </w:r>
      <w:r>
        <w:t>classical</w:t>
      </w:r>
      <w:r>
        <w:rPr>
          <w:spacing w:val="-1"/>
        </w:rPr>
        <w:t xml:space="preserve"> </w:t>
      </w:r>
      <w:r>
        <w:t>AI</w:t>
      </w:r>
      <w:r>
        <w:rPr>
          <w:spacing w:val="-1"/>
        </w:rPr>
        <w:t xml:space="preserve"> </w:t>
      </w:r>
      <w:r>
        <w:t>pattern</w:t>
      </w:r>
      <w:r>
        <w:rPr>
          <w:spacing w:val="-1"/>
        </w:rPr>
        <w:t xml:space="preserve"> </w:t>
      </w:r>
      <w:r>
        <w:t>featuring</w:t>
      </w:r>
      <w:r>
        <w:rPr>
          <w:spacing w:val="-1"/>
        </w:rPr>
        <w:t xml:space="preserve"> </w:t>
      </w:r>
      <w:r>
        <w:t>a</w:t>
      </w:r>
      <w:r>
        <w:rPr>
          <w:spacing w:val="-1"/>
        </w:rPr>
        <w:t xml:space="preserve"> </w:t>
      </w:r>
      <w:r>
        <w:t xml:space="preserve">shared workspace accessible to all agents [Nii, 1986]. Recent work has demonstrated Blackboard's effectiveness for LLM-based reasoning [Wang et al., 2025] and data science [Salemi et </w:t>
      </w:r>
      <w:r>
        <w:lastRenderedPageBreak/>
        <w:t>al., 2025] tasks, but it has never been applied to software engineering.</w:t>
      </w:r>
    </w:p>
    <w:p w14:paraId="494A467C" w14:textId="77777777" w:rsidR="001663D4" w:rsidRDefault="00000000" w:rsidP="003C64A7">
      <w:pPr>
        <w:pStyle w:val="BodyText"/>
        <w:spacing w:before="121"/>
        <w:ind w:left="0"/>
      </w:pPr>
      <w:r>
        <w:t xml:space="preserve">This paper makes the following </w:t>
      </w:r>
      <w:r>
        <w:rPr>
          <w:spacing w:val="-2"/>
        </w:rPr>
        <w:t>contributions:</w:t>
      </w:r>
    </w:p>
    <w:p w14:paraId="417EDA0A" w14:textId="08C0ADB5" w:rsidR="001663D4" w:rsidRDefault="00000000">
      <w:pPr>
        <w:pStyle w:val="ListParagraph"/>
        <w:numPr>
          <w:ilvl w:val="0"/>
          <w:numId w:val="2"/>
        </w:numPr>
        <w:tabs>
          <w:tab w:val="left" w:pos="859"/>
        </w:tabs>
        <w:spacing w:before="150" w:line="271" w:lineRule="auto"/>
        <w:ind w:right="118" w:firstLine="0"/>
        <w:rPr>
          <w:sz w:val="20"/>
        </w:rPr>
      </w:pPr>
      <w:r>
        <w:rPr>
          <w:b/>
          <w:sz w:val="20"/>
        </w:rPr>
        <w:t>SE-Blackboard</w:t>
      </w:r>
      <w:r>
        <w:rPr>
          <w:b/>
          <w:spacing w:val="40"/>
          <w:sz w:val="20"/>
        </w:rPr>
        <w:t xml:space="preserve"> </w:t>
      </w:r>
      <w:r>
        <w:rPr>
          <w:b/>
          <w:sz w:val="20"/>
        </w:rPr>
        <w:t>Framework</w:t>
      </w:r>
      <w:r>
        <w:rPr>
          <w:sz w:val="20"/>
        </w:rPr>
        <w:t>:</w:t>
      </w:r>
      <w:r>
        <w:rPr>
          <w:spacing w:val="40"/>
          <w:sz w:val="20"/>
        </w:rPr>
        <w:t xml:space="preserve"> </w:t>
      </w:r>
      <w:r>
        <w:rPr>
          <w:sz w:val="20"/>
        </w:rPr>
        <w:t>The</w:t>
      </w:r>
      <w:r w:rsidR="00C13F0A">
        <w:rPr>
          <w:rFonts w:eastAsiaTheme="minorEastAsia" w:hint="eastAsia"/>
          <w:spacing w:val="40"/>
          <w:sz w:val="20"/>
          <w:lang w:eastAsia="zh-CN"/>
        </w:rPr>
        <w:t xml:space="preserve"> </w:t>
      </w:r>
      <w:r>
        <w:rPr>
          <w:sz w:val="20"/>
        </w:rPr>
        <w:t>application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Blackboard</w:t>
      </w:r>
      <w:r>
        <w:rPr>
          <w:spacing w:val="40"/>
          <w:sz w:val="20"/>
        </w:rPr>
        <w:t xml:space="preserve"> </w:t>
      </w:r>
      <w:r>
        <w:rPr>
          <w:sz w:val="20"/>
        </w:rPr>
        <w:t>shared-state</w:t>
      </w:r>
      <w:r>
        <w:rPr>
          <w:spacing w:val="40"/>
          <w:sz w:val="20"/>
        </w:rPr>
        <w:t xml:space="preserve"> </w:t>
      </w:r>
      <w:r>
        <w:rPr>
          <w:sz w:val="20"/>
        </w:rPr>
        <w:t>architecture</w:t>
      </w:r>
      <w:r>
        <w:rPr>
          <w:spacing w:val="40"/>
          <w:sz w:val="20"/>
        </w:rPr>
        <w:t xml:space="preserve"> </w:t>
      </w:r>
      <w:r>
        <w:rPr>
          <w:sz w:val="20"/>
        </w:rPr>
        <w:t>to multi-agent software engineering,</w:t>
      </w:r>
      <w:r w:rsidR="00C13F0A">
        <w:rPr>
          <w:rFonts w:eastAsiaTheme="minorEastAsia" w:hint="eastAsia"/>
          <w:sz w:val="20"/>
          <w:lang w:eastAsia="zh-CN"/>
        </w:rPr>
        <w:t xml:space="preserve"> which includes </w:t>
      </w:r>
      <w:r>
        <w:rPr>
          <w:sz w:val="20"/>
        </w:rPr>
        <w:t>three pluggable communication modes (Message-Passing, Blackboard, and Hybrid) within identical agent pipelines.</w:t>
      </w:r>
    </w:p>
    <w:p w14:paraId="3A7F870D" w14:textId="6DA8EF30" w:rsidR="001663D4" w:rsidRDefault="00000000">
      <w:pPr>
        <w:pStyle w:val="ListParagraph"/>
        <w:numPr>
          <w:ilvl w:val="0"/>
          <w:numId w:val="2"/>
        </w:numPr>
        <w:tabs>
          <w:tab w:val="left" w:pos="807"/>
        </w:tabs>
        <w:spacing w:before="80" w:line="271" w:lineRule="auto"/>
        <w:ind w:right="119" w:firstLine="0"/>
        <w:rPr>
          <w:sz w:val="20"/>
        </w:rPr>
      </w:pPr>
      <w:r>
        <w:rPr>
          <w:b/>
          <w:sz w:val="20"/>
        </w:rPr>
        <w:t>Information Fidelity Score (IFS)</w:t>
      </w:r>
      <w:r>
        <w:rPr>
          <w:sz w:val="20"/>
        </w:rPr>
        <w:t xml:space="preserve">: A </w:t>
      </w:r>
      <w:r w:rsidR="00C13F0A">
        <w:rPr>
          <w:rFonts w:eastAsiaTheme="minorEastAsia" w:hint="eastAsia"/>
          <w:sz w:val="20"/>
          <w:lang w:eastAsia="zh-CN"/>
        </w:rPr>
        <w:t>new</w:t>
      </w:r>
      <w:r>
        <w:rPr>
          <w:sz w:val="20"/>
        </w:rPr>
        <w:t xml:space="preserve"> metric </w:t>
      </w:r>
      <w:r w:rsidR="00C13F0A">
        <w:rPr>
          <w:rFonts w:eastAsiaTheme="minorEastAsia"/>
          <w:sz w:val="20"/>
          <w:lang w:eastAsia="zh-CN"/>
        </w:rPr>
        <w:t>that</w:t>
      </w:r>
      <w:r w:rsidR="00C13F0A">
        <w:rPr>
          <w:rFonts w:eastAsiaTheme="minorEastAsia" w:hint="eastAsia"/>
          <w:sz w:val="20"/>
          <w:lang w:eastAsia="zh-CN"/>
        </w:rPr>
        <w:t xml:space="preserve"> measures</w:t>
      </w:r>
      <w:r>
        <w:rPr>
          <w:sz w:val="20"/>
        </w:rPr>
        <w:t xml:space="preserve"> the preservation of key technical entities across pipeline stages, enabling measurement of information </w:t>
      </w:r>
      <w:r w:rsidR="0024500B">
        <w:rPr>
          <w:sz w:val="20"/>
        </w:rPr>
        <w:t>preservation</w:t>
      </w:r>
      <w:r>
        <w:rPr>
          <w:sz w:val="20"/>
        </w:rPr>
        <w:t xml:space="preserve"> </w:t>
      </w:r>
      <w:r w:rsidR="0024500B">
        <w:rPr>
          <w:rFonts w:eastAsiaTheme="minorEastAsia" w:hint="eastAsia"/>
          <w:sz w:val="20"/>
          <w:lang w:eastAsia="zh-CN"/>
        </w:rPr>
        <w:t xml:space="preserve">independent of </w:t>
      </w:r>
      <w:r>
        <w:rPr>
          <w:sz w:val="20"/>
        </w:rPr>
        <w:t xml:space="preserve">downstream task </w:t>
      </w:r>
      <w:r>
        <w:rPr>
          <w:spacing w:val="-2"/>
          <w:sz w:val="20"/>
        </w:rPr>
        <w:t>success.</w:t>
      </w:r>
    </w:p>
    <w:p w14:paraId="496CDA42" w14:textId="6745F6CC" w:rsidR="001663D4" w:rsidRDefault="00000000">
      <w:pPr>
        <w:pStyle w:val="ListParagraph"/>
        <w:numPr>
          <w:ilvl w:val="0"/>
          <w:numId w:val="2"/>
        </w:numPr>
        <w:tabs>
          <w:tab w:val="left" w:pos="819"/>
        </w:tabs>
        <w:spacing w:before="80" w:line="271" w:lineRule="auto"/>
        <w:ind w:right="118" w:firstLine="0"/>
        <w:rPr>
          <w:sz w:val="20"/>
        </w:rPr>
      </w:pPr>
      <w:r>
        <w:rPr>
          <w:b/>
          <w:sz w:val="20"/>
        </w:rPr>
        <w:t>Controlled Empirical Evaluation</w:t>
      </w:r>
      <w:r>
        <w:rPr>
          <w:sz w:val="20"/>
        </w:rPr>
        <w:t xml:space="preserve">: Experiments on 50 SWE-bench Lite issues </w:t>
      </w:r>
      <w:r w:rsidR="0024500B">
        <w:rPr>
          <w:sz w:val="20"/>
        </w:rPr>
        <w:t>demonstrated</w:t>
      </w:r>
      <w:r>
        <w:rPr>
          <w:sz w:val="20"/>
        </w:rPr>
        <w:t xml:space="preserve"> that BB improves Coder-stage IFS by 50% (0.584 vs. 0.390, </w:t>
      </w:r>
      <w:r>
        <w:rPr>
          <w:i/>
          <w:sz w:val="20"/>
        </w:rPr>
        <w:t>p</w:t>
      </w:r>
      <w:r>
        <w:rPr>
          <w:sz w:val="20"/>
        </w:rPr>
        <w:t xml:space="preserve">=0.058) and </w:t>
      </w:r>
      <w:r w:rsidR="0024500B">
        <w:rPr>
          <w:rFonts w:eastAsiaTheme="minorEastAsia" w:hint="eastAsia"/>
          <w:sz w:val="20"/>
          <w:lang w:eastAsia="zh-CN"/>
        </w:rPr>
        <w:t>resolve</w:t>
      </w:r>
      <w:r>
        <w:rPr>
          <w:sz w:val="20"/>
        </w:rPr>
        <w:t xml:space="preserve"> rate by 4 percentage points (16% vs. 12%), with patch formatting identified as the primary bottleneck.</w:t>
      </w:r>
    </w:p>
    <w:p w14:paraId="6FFDFC53" w14:textId="77777777" w:rsidR="001663D4" w:rsidRDefault="00000000">
      <w:pPr>
        <w:pStyle w:val="ListParagraph"/>
        <w:numPr>
          <w:ilvl w:val="0"/>
          <w:numId w:val="2"/>
        </w:numPr>
        <w:tabs>
          <w:tab w:val="left" w:pos="878"/>
        </w:tabs>
        <w:spacing w:before="81" w:line="271" w:lineRule="auto"/>
        <w:ind w:right="118" w:firstLine="0"/>
        <w:rPr>
          <w:sz w:val="20"/>
        </w:rPr>
      </w:pPr>
      <w:r>
        <w:rPr>
          <w:b/>
          <w:sz w:val="20"/>
        </w:rPr>
        <w:t>Open-Source Framework</w:t>
      </w:r>
      <w:r>
        <w:rPr>
          <w:sz w:val="20"/>
        </w:rPr>
        <w:t>: A modular framework with pluggable communication architectures, structured state schemas, and comprehensive logging for future research.</w:t>
      </w:r>
    </w:p>
    <w:p w14:paraId="7DC600FF" w14:textId="77777777" w:rsidR="001663D4" w:rsidRDefault="001663D4">
      <w:pPr>
        <w:pStyle w:val="BodyText"/>
        <w:spacing w:before="134"/>
        <w:ind w:left="0"/>
        <w:jc w:val="left"/>
      </w:pPr>
    </w:p>
    <w:p w14:paraId="302138CA" w14:textId="77777777" w:rsidR="001663D4" w:rsidRDefault="00000000">
      <w:pPr>
        <w:pStyle w:val="Heading1"/>
        <w:numPr>
          <w:ilvl w:val="0"/>
          <w:numId w:val="1"/>
        </w:numPr>
        <w:tabs>
          <w:tab w:val="left" w:pos="380"/>
        </w:tabs>
      </w:pPr>
      <w:r>
        <w:t xml:space="preserve">Related </w:t>
      </w:r>
      <w:r>
        <w:rPr>
          <w:spacing w:val="-4"/>
        </w:rPr>
        <w:t>Work</w:t>
      </w:r>
    </w:p>
    <w:p w14:paraId="058C647E" w14:textId="77777777" w:rsidR="001663D4" w:rsidRDefault="00000000">
      <w:pPr>
        <w:pStyle w:val="Heading2"/>
        <w:numPr>
          <w:ilvl w:val="1"/>
          <w:numId w:val="1"/>
        </w:numPr>
        <w:tabs>
          <w:tab w:val="left" w:pos="450"/>
        </w:tabs>
        <w:spacing w:before="178"/>
      </w:pPr>
      <w:r>
        <w:t xml:space="preserve">Multi-Agent Systems for Software </w:t>
      </w:r>
      <w:r>
        <w:rPr>
          <w:spacing w:val="-2"/>
        </w:rPr>
        <w:t>Engineering</w:t>
      </w:r>
    </w:p>
    <w:p w14:paraId="41384AFC" w14:textId="398D6762" w:rsidR="0024500B" w:rsidRPr="0024500B" w:rsidRDefault="0024500B" w:rsidP="0059186A">
      <w:pPr>
        <w:pStyle w:val="BodyText"/>
        <w:spacing w:before="121" w:line="271" w:lineRule="auto"/>
        <w:ind w:right="119"/>
        <w:rPr>
          <w:rFonts w:eastAsiaTheme="minorEastAsia"/>
          <w:lang w:eastAsia="zh-CN"/>
        </w:rPr>
      </w:pPr>
      <w:r w:rsidRPr="0024500B">
        <w:rPr>
          <w:rFonts w:eastAsiaTheme="minorEastAsia"/>
          <w:lang w:eastAsia="zh-CN"/>
        </w:rPr>
        <w:t>Recent studies have introduced a range of multi-agent software engineering (SE) systems that differ in architectural design and interaction style</w:t>
      </w:r>
      <w:r w:rsidR="006F73C7">
        <w:rPr>
          <w:rFonts w:eastAsiaTheme="minorEastAsia" w:hint="eastAsia"/>
          <w:lang w:eastAsia="zh-CN"/>
        </w:rPr>
        <w:t xml:space="preserve">, which </w:t>
      </w:r>
      <w:r w:rsidRPr="0024500B">
        <w:rPr>
          <w:rFonts w:eastAsiaTheme="minorEastAsia"/>
          <w:lang w:eastAsia="zh-CN"/>
        </w:rPr>
        <w:t xml:space="preserve">typically </w:t>
      </w:r>
      <w:r w:rsidR="006F73C7">
        <w:rPr>
          <w:rFonts w:eastAsiaTheme="minorEastAsia" w:hint="eastAsia"/>
          <w:lang w:eastAsia="zh-CN"/>
        </w:rPr>
        <w:t>rely on</w:t>
      </w:r>
      <w:r w:rsidRPr="0024500B">
        <w:rPr>
          <w:rFonts w:eastAsiaTheme="minorEastAsia"/>
          <w:lang w:eastAsia="zh-CN"/>
        </w:rPr>
        <w:t xml:space="preserve"> the code-generation strengths of foundation models such as Codex [Chen et al., 2021] and Code Llama [Roziere et al., 2023]. Role-oriented frameworks—</w:t>
      </w:r>
      <w:r w:rsidR="006F73C7">
        <w:rPr>
          <w:rFonts w:eastAsiaTheme="minorEastAsia"/>
          <w:lang w:eastAsia="zh-CN"/>
        </w:rPr>
        <w:t>such as MetaGPT [Hong et al., 2024], ChatDev [Qian et al., 2024], and AutoGen [Wu et al., 2023]—assign</w:t>
      </w:r>
      <w:r w:rsidRPr="0024500B">
        <w:rPr>
          <w:rFonts w:eastAsiaTheme="minorEastAsia"/>
          <w:lang w:eastAsia="zh-CN"/>
        </w:rPr>
        <w:t xml:space="preserve"> specialized responsibilities to individual agents and organize their collaboration through predefined workflows or structured dialogue. In contrast, tool-augmented approaches such as SWE-Agent [Yang et al., 2024] and AutoCodeRover [Zhang et al., 2024] focus on enhancing a single agent with repository navigation and execution tools, achieving strong performance without explicit multi-agent coordination.</w:t>
      </w:r>
    </w:p>
    <w:p w14:paraId="27A17619" w14:textId="5D2A275B" w:rsidR="0024500B" w:rsidRPr="0024500B" w:rsidRDefault="0024500B" w:rsidP="0059186A">
      <w:pPr>
        <w:pStyle w:val="BodyText"/>
        <w:spacing w:before="121" w:line="271" w:lineRule="auto"/>
        <w:ind w:right="119"/>
        <w:rPr>
          <w:rFonts w:eastAsiaTheme="minorEastAsia"/>
          <w:lang w:eastAsia="zh-CN"/>
        </w:rPr>
      </w:pPr>
      <w:r w:rsidRPr="0024500B">
        <w:rPr>
          <w:rFonts w:eastAsiaTheme="minorEastAsia"/>
          <w:lang w:eastAsia="zh-CN"/>
        </w:rPr>
        <w:t xml:space="preserve">For automated bug fixing, AgentCoder [Huang et al., 2024] and CodeR [Chen et al., 2024] </w:t>
      </w:r>
      <w:r w:rsidR="006F73C7">
        <w:rPr>
          <w:rFonts w:eastAsiaTheme="minorEastAsia" w:hint="eastAsia"/>
          <w:lang w:eastAsia="zh-CN"/>
        </w:rPr>
        <w:t>use</w:t>
      </w:r>
      <w:r w:rsidRPr="0024500B">
        <w:rPr>
          <w:rFonts w:eastAsiaTheme="minorEastAsia"/>
          <w:lang w:eastAsia="zh-CN"/>
        </w:rPr>
        <w:t xml:space="preserve"> multi-agent pipelines that incorporate iterative feedback from test execution, whereas Agentless [Xia et al., 2024] shows that carefully designed prompting strategies can attain comparable results without deploying multiple agents. This comparison suggests that interaction design may be as influential as agent multiplicity itself.</w:t>
      </w:r>
    </w:p>
    <w:p w14:paraId="09FDC230" w14:textId="5BFD21E5" w:rsidR="0024500B" w:rsidRPr="0024500B" w:rsidRDefault="0024500B" w:rsidP="0059186A">
      <w:pPr>
        <w:pStyle w:val="BodyText"/>
        <w:spacing w:before="121" w:line="271" w:lineRule="auto"/>
        <w:ind w:right="119"/>
        <w:rPr>
          <w:rFonts w:eastAsiaTheme="minorEastAsia"/>
          <w:lang w:eastAsia="zh-CN"/>
        </w:rPr>
      </w:pPr>
      <w:r w:rsidRPr="0024500B">
        <w:rPr>
          <w:rFonts w:eastAsiaTheme="minorEastAsia"/>
          <w:lang w:eastAsia="zh-CN"/>
        </w:rPr>
        <w:t>Despite their differences, these systems largely rely on message passing as the primary mechanism for inter-agent communication. Although some approaches</w:t>
      </w:r>
      <w:r w:rsidR="006F73C7">
        <w:rPr>
          <w:rFonts w:eastAsiaTheme="minorEastAsia" w:hint="eastAsia"/>
          <w:lang w:eastAsia="zh-CN"/>
        </w:rPr>
        <w:t xml:space="preserve"> </w:t>
      </w:r>
      <w:r w:rsidRPr="0024500B">
        <w:rPr>
          <w:rFonts w:eastAsiaTheme="minorEastAsia"/>
          <w:lang w:eastAsia="zh-CN"/>
        </w:rPr>
        <w:t>use shared artifacts, the communication architecture is seldom examined as an independent design dimension. Our work seeks to fill this gap.</w:t>
      </w:r>
    </w:p>
    <w:p w14:paraId="6684C518" w14:textId="77777777" w:rsidR="001663D4" w:rsidRDefault="001663D4">
      <w:pPr>
        <w:pStyle w:val="BodyText"/>
        <w:spacing w:before="12"/>
        <w:ind w:left="0"/>
        <w:jc w:val="left"/>
      </w:pPr>
    </w:p>
    <w:p w14:paraId="0E8A20DC" w14:textId="77777777" w:rsidR="001663D4" w:rsidRDefault="00000000">
      <w:pPr>
        <w:pStyle w:val="Heading2"/>
        <w:numPr>
          <w:ilvl w:val="1"/>
          <w:numId w:val="1"/>
        </w:numPr>
        <w:tabs>
          <w:tab w:val="left" w:pos="450"/>
        </w:tabs>
      </w:pPr>
      <w:r>
        <w:t xml:space="preserve">Communication Architectures for LLM </w:t>
      </w:r>
      <w:r>
        <w:rPr>
          <w:spacing w:val="-2"/>
        </w:rPr>
        <w:t>Agents</w:t>
      </w:r>
    </w:p>
    <w:p w14:paraId="446E0C62" w14:textId="6401F0CD" w:rsidR="006F73C7" w:rsidRPr="006F73C7" w:rsidRDefault="006F73C7" w:rsidP="0059186A">
      <w:pPr>
        <w:pStyle w:val="BodyText"/>
        <w:spacing w:line="271" w:lineRule="auto"/>
        <w:ind w:right="118"/>
        <w:rPr>
          <w:rFonts w:eastAsiaTheme="minorEastAsia"/>
          <w:lang w:eastAsia="zh-CN"/>
        </w:rPr>
      </w:pPr>
      <w:r w:rsidRPr="006F73C7">
        <w:rPr>
          <w:rFonts w:eastAsiaTheme="minorEastAsia"/>
          <w:lang w:eastAsia="zh-CN"/>
        </w:rPr>
        <w:t xml:space="preserve">He et al. [2025] provide a survey of LLM-based multi-agent systems for software engineering, outlining several communication patterns, including direct messaging, shared memory, and blackboard-style coordination. They observe, however, that many existing systems still rely on relatively simple sequential exchanges. Zhang et al. [2025] examine common failure modes in multi-agent LLM systems and identify knowledge drift as a central issue, showing that drift becomes more </w:t>
      </w:r>
      <w:r>
        <w:rPr>
          <w:rFonts w:eastAsiaTheme="minorEastAsia" w:hint="eastAsia"/>
          <w:lang w:eastAsia="zh-CN"/>
        </w:rPr>
        <w:t>evident</w:t>
      </w:r>
      <w:r w:rsidRPr="006F73C7">
        <w:rPr>
          <w:rFonts w:eastAsiaTheme="minorEastAsia"/>
          <w:lang w:eastAsia="zh-CN"/>
        </w:rPr>
        <w:t xml:space="preserve"> as the length of agent interaction chains increases.</w:t>
      </w:r>
    </w:p>
    <w:p w14:paraId="4CDDD1A9" w14:textId="2A11F800" w:rsidR="006F73C7" w:rsidRPr="006F73C7" w:rsidRDefault="006E182E" w:rsidP="0059186A">
      <w:pPr>
        <w:pStyle w:val="BodyText"/>
        <w:spacing w:line="271" w:lineRule="auto"/>
        <w:ind w:right="118"/>
        <w:rPr>
          <w:rFonts w:eastAsiaTheme="minorEastAsia"/>
          <w:lang w:eastAsia="zh-CN"/>
        </w:rPr>
      </w:pPr>
      <w:r w:rsidRPr="006E182E">
        <w:rPr>
          <w:rFonts w:eastAsiaTheme="minorEastAsia"/>
          <w:lang w:eastAsia="zh-CN"/>
        </w:rPr>
        <w:t>Alongside research on communication architectures</w:t>
      </w:r>
      <w:r w:rsidR="006F73C7" w:rsidRPr="006F73C7">
        <w:rPr>
          <w:rFonts w:eastAsiaTheme="minorEastAsia"/>
          <w:lang w:eastAsia="zh-CN"/>
        </w:rPr>
        <w:t xml:space="preserve">, recent studies </w:t>
      </w:r>
      <w:r>
        <w:rPr>
          <w:rFonts w:eastAsiaTheme="minorEastAsia" w:hint="eastAsia"/>
          <w:lang w:eastAsia="zh-CN"/>
        </w:rPr>
        <w:t xml:space="preserve">focus </w:t>
      </w:r>
      <w:r>
        <w:rPr>
          <w:rFonts w:eastAsiaTheme="minorEastAsia"/>
          <w:lang w:eastAsia="zh-CN"/>
        </w:rPr>
        <w:t>on strengthening the reasoning abilities of individual agents in</w:t>
      </w:r>
      <w:r w:rsidR="006F73C7" w:rsidRPr="006F73C7">
        <w:rPr>
          <w:rFonts w:eastAsiaTheme="minorEastAsia"/>
          <w:lang w:eastAsia="zh-CN"/>
        </w:rPr>
        <w:t xml:space="preserve"> multi-agent settings. Chain-of-Thought prompting [Wei et al., 2022] supports stepwise reasoning, while ReAct [Yao et al., 2023] integrates reasoning with tool use, grounding agent decisions in environmental feedback. Reflexion [Shinn et al., 2023] </w:t>
      </w:r>
      <w:r w:rsidRPr="006E182E">
        <w:rPr>
          <w:rFonts w:eastAsiaTheme="minorEastAsia"/>
          <w:lang w:eastAsia="zh-CN"/>
        </w:rPr>
        <w:t xml:space="preserve">introduces a verbal </w:t>
      </w:r>
      <w:r>
        <w:rPr>
          <w:rFonts w:eastAsiaTheme="minorEastAsia"/>
          <w:lang w:eastAsia="zh-CN"/>
        </w:rPr>
        <w:t xml:space="preserve">reinforcement-learning framework that enables agents to iteratively refine their behavior </w:t>
      </w:r>
      <w:r w:rsidRPr="006E182E">
        <w:rPr>
          <w:rFonts w:eastAsiaTheme="minorEastAsia"/>
          <w:lang w:eastAsia="zh-CN"/>
        </w:rPr>
        <w:t>by reflecting on prior mistakes.</w:t>
      </w:r>
      <w:r w:rsidR="006F73C7" w:rsidRPr="006F73C7">
        <w:rPr>
          <w:rFonts w:eastAsiaTheme="minorEastAsia"/>
          <w:lang w:eastAsia="zh-CN"/>
        </w:rPr>
        <w:t xml:space="preserve"> Park et al. [2023] further demonstrate that generative agents with memory and reflective mechanisms can display coherent collaborative behavior</w:t>
      </w:r>
      <w:r>
        <w:rPr>
          <w:rFonts w:eastAsiaTheme="minorEastAsia" w:hint="eastAsia"/>
          <w:lang w:eastAsia="zh-CN"/>
        </w:rPr>
        <w:t>, providing a firm basis</w:t>
      </w:r>
      <w:r w:rsidR="006F73C7" w:rsidRPr="006F73C7">
        <w:rPr>
          <w:rFonts w:eastAsiaTheme="minorEastAsia"/>
          <w:lang w:eastAsia="zh-CN"/>
        </w:rPr>
        <w:t xml:space="preserve"> for more advanced coordination strategies.</w:t>
      </w:r>
    </w:p>
    <w:p w14:paraId="050EA668" w14:textId="1EED97A8" w:rsidR="001663D4" w:rsidRDefault="006F73C7" w:rsidP="0059186A">
      <w:pPr>
        <w:pStyle w:val="BodyText"/>
        <w:spacing w:line="271" w:lineRule="auto"/>
        <w:ind w:right="118"/>
        <w:rPr>
          <w:rFonts w:eastAsiaTheme="minorEastAsia"/>
          <w:lang w:eastAsia="zh-CN"/>
        </w:rPr>
      </w:pPr>
      <w:r w:rsidRPr="006F73C7">
        <w:rPr>
          <w:rFonts w:eastAsiaTheme="minorEastAsia"/>
          <w:lang w:eastAsia="zh-CN"/>
        </w:rPr>
        <w:t>More recently, RTADev [Fang et al., 2025] introduces intention alignment as a reactive mechanism that mitigates information loss after it occurs. By contrast, the Blackboard architecture adopted in our work takes a proactive approach</w:t>
      </w:r>
      <w:r w:rsidR="006E182E">
        <w:rPr>
          <w:rFonts w:eastAsiaTheme="minorEastAsia"/>
          <w:lang w:eastAsia="zh-CN"/>
        </w:rPr>
        <w:t>, ensuring that</w:t>
      </w:r>
      <w:r w:rsidR="006E182E">
        <w:rPr>
          <w:rFonts w:eastAsiaTheme="minorEastAsia" w:hint="eastAsia"/>
          <w:lang w:eastAsia="zh-CN"/>
        </w:rPr>
        <w:t xml:space="preserve"> </w:t>
      </w:r>
      <w:r w:rsidRPr="006F73C7">
        <w:rPr>
          <w:rFonts w:eastAsiaTheme="minorEastAsia"/>
          <w:lang w:eastAsia="zh-CN"/>
        </w:rPr>
        <w:t>all agents retain direct access to source information regardless of intermediate processing steps.</w:t>
      </w:r>
    </w:p>
    <w:p w14:paraId="71FDF253" w14:textId="77777777" w:rsidR="006E182E" w:rsidRPr="006E182E" w:rsidRDefault="006E182E" w:rsidP="006E182E">
      <w:pPr>
        <w:pStyle w:val="BodyText"/>
        <w:spacing w:line="271" w:lineRule="auto"/>
        <w:ind w:right="118"/>
        <w:rPr>
          <w:rFonts w:eastAsiaTheme="minorEastAsia"/>
          <w:lang w:eastAsia="zh-CN"/>
        </w:rPr>
      </w:pPr>
    </w:p>
    <w:p w14:paraId="1E1284AD" w14:textId="77777777" w:rsidR="001663D4" w:rsidRDefault="00000000">
      <w:pPr>
        <w:pStyle w:val="Heading2"/>
        <w:numPr>
          <w:ilvl w:val="1"/>
          <w:numId w:val="1"/>
        </w:numPr>
        <w:tabs>
          <w:tab w:val="left" w:pos="450"/>
        </w:tabs>
      </w:pPr>
      <w:r>
        <w:t xml:space="preserve">Blackboard </w:t>
      </w:r>
      <w:r>
        <w:rPr>
          <w:spacing w:val="-2"/>
        </w:rPr>
        <w:t>Architecture</w:t>
      </w:r>
    </w:p>
    <w:p w14:paraId="4778B0B9" w14:textId="77777777" w:rsidR="001663D4" w:rsidRDefault="001663D4">
      <w:pPr>
        <w:pStyle w:val="Heading2"/>
        <w:sectPr w:rsidR="001663D4">
          <w:pgSz w:w="12240" w:h="15840"/>
          <w:pgMar w:top="1360" w:right="1440" w:bottom="280" w:left="1440" w:header="720" w:footer="720" w:gutter="0"/>
          <w:cols w:space="720"/>
        </w:sectPr>
      </w:pPr>
    </w:p>
    <w:p w14:paraId="5932C401" w14:textId="4131A8A1" w:rsidR="0061246B" w:rsidRPr="0061246B" w:rsidRDefault="0061246B" w:rsidP="0059186A">
      <w:pPr>
        <w:pStyle w:val="BodyText"/>
        <w:spacing w:before="121" w:line="271" w:lineRule="auto"/>
        <w:ind w:right="118"/>
        <w:rPr>
          <w:rFonts w:eastAsiaTheme="minorEastAsia"/>
          <w:lang w:eastAsia="zh-CN"/>
        </w:rPr>
      </w:pPr>
      <w:r w:rsidRPr="0061246B">
        <w:rPr>
          <w:rFonts w:eastAsiaTheme="minorEastAsia"/>
          <w:lang w:eastAsia="zh-CN"/>
        </w:rPr>
        <w:lastRenderedPageBreak/>
        <w:t xml:space="preserve">The Blackboard architecture, first introduced by Nii [1986], describes a framework </w:t>
      </w:r>
      <w:r>
        <w:rPr>
          <w:rFonts w:eastAsiaTheme="minorEastAsia"/>
          <w:lang w:eastAsia="zh-CN"/>
        </w:rPr>
        <w:t>in which multiple knowledge sources coordinate through a shared workspace, which was initially applied to speech understanding and planning systems [Erman et al., 1980]</w:t>
      </w:r>
      <w:r>
        <w:rPr>
          <w:rFonts w:eastAsiaTheme="minorEastAsia" w:hint="eastAsia"/>
          <w:lang w:eastAsia="zh-CN"/>
        </w:rPr>
        <w:t>. Recently, this framework has</w:t>
      </w:r>
      <w:r w:rsidRPr="0061246B">
        <w:rPr>
          <w:rFonts w:eastAsiaTheme="minorEastAsia"/>
          <w:lang w:eastAsia="zh-CN"/>
        </w:rPr>
        <w:t xml:space="preserve"> attracted </w:t>
      </w:r>
      <w:r>
        <w:rPr>
          <w:rFonts w:eastAsiaTheme="minorEastAsia"/>
          <w:lang w:eastAsia="zh-CN"/>
        </w:rPr>
        <w:t>further</w:t>
      </w:r>
      <w:r w:rsidRPr="0061246B">
        <w:rPr>
          <w:rFonts w:eastAsiaTheme="minorEastAsia"/>
          <w:lang w:eastAsia="zh-CN"/>
        </w:rPr>
        <w:t xml:space="preserve"> interest in the context of LLM-based multi-agent</w:t>
      </w:r>
      <w:r>
        <w:rPr>
          <w:rFonts w:eastAsiaTheme="minorEastAsia" w:hint="eastAsia"/>
          <w:lang w:eastAsia="zh-CN"/>
        </w:rPr>
        <w:t xml:space="preserve"> coordination</w:t>
      </w:r>
      <w:r w:rsidRPr="0061246B">
        <w:rPr>
          <w:rFonts w:eastAsiaTheme="minorEastAsia"/>
          <w:lang w:eastAsia="zh-CN"/>
        </w:rPr>
        <w:t xml:space="preserve">. Wang et al. [2025] show that communication through a shared state can reduce information loss compared with message passing in reasoning tasks, </w:t>
      </w:r>
      <w:r>
        <w:rPr>
          <w:rFonts w:eastAsiaTheme="minorEastAsia" w:hint="eastAsia"/>
          <w:lang w:eastAsia="zh-CN"/>
        </w:rPr>
        <w:t>and</w:t>
      </w:r>
      <w:r w:rsidRPr="0061246B">
        <w:rPr>
          <w:rFonts w:eastAsiaTheme="minorEastAsia"/>
          <w:lang w:eastAsia="zh-CN"/>
        </w:rPr>
        <w:t xml:space="preserve"> the benefits </w:t>
      </w:r>
      <w:r>
        <w:rPr>
          <w:rFonts w:eastAsiaTheme="minorEastAsia" w:hint="eastAsia"/>
          <w:lang w:eastAsia="zh-CN"/>
        </w:rPr>
        <w:t>become</w:t>
      </w:r>
      <w:r w:rsidRPr="0061246B">
        <w:rPr>
          <w:rFonts w:eastAsiaTheme="minorEastAsia"/>
          <w:lang w:eastAsia="zh-CN"/>
        </w:rPr>
        <w:t xml:space="preserve"> more evident as task complexity and the length of agent interaction chains increase. Salemi et al. [2025] explore this pattern in data science workflows and report improved coherence when agents can directly observe each other's outputs.</w:t>
      </w:r>
    </w:p>
    <w:p w14:paraId="3633699A" w14:textId="0734F6BC" w:rsidR="0061246B" w:rsidRPr="0061246B" w:rsidRDefault="0061246B" w:rsidP="0059186A">
      <w:pPr>
        <w:pStyle w:val="BodyText"/>
        <w:spacing w:before="121" w:line="271" w:lineRule="auto"/>
        <w:ind w:right="118"/>
        <w:rPr>
          <w:rFonts w:eastAsiaTheme="minorEastAsia"/>
          <w:lang w:eastAsia="zh-CN"/>
        </w:rPr>
      </w:pPr>
      <w:r w:rsidRPr="0061246B">
        <w:rPr>
          <w:rFonts w:eastAsiaTheme="minorEastAsia"/>
          <w:lang w:eastAsia="zh-CN"/>
        </w:rPr>
        <w:t xml:space="preserve">To our knowledge, this work brings the approach to software engineering for the first time. Software engineering tasks introduce additional challenges: the </w:t>
      </w:r>
      <w:r w:rsidR="00727738" w:rsidRPr="0061246B">
        <w:rPr>
          <w:rFonts w:eastAsiaTheme="minorEastAsia"/>
          <w:lang w:eastAsia="zh-CN"/>
        </w:rPr>
        <w:t>system</w:t>
      </w:r>
      <w:r w:rsidRPr="0061246B">
        <w:rPr>
          <w:rFonts w:eastAsiaTheme="minorEastAsia"/>
          <w:lang w:eastAsia="zh-CN"/>
        </w:rPr>
        <w:t xml:space="preserve"> </w:t>
      </w:r>
      <w:r w:rsidR="00727738">
        <w:rPr>
          <w:rFonts w:eastAsiaTheme="minorEastAsia" w:hint="eastAsia"/>
          <w:lang w:eastAsia="zh-CN"/>
        </w:rPr>
        <w:t xml:space="preserve">state </w:t>
      </w:r>
      <w:r w:rsidRPr="0061246B">
        <w:rPr>
          <w:rFonts w:eastAsiaTheme="minorEastAsia"/>
          <w:lang w:eastAsia="zh-CN"/>
        </w:rPr>
        <w:t>must capture heterogeneous artifacts</w:t>
      </w:r>
      <w:r w:rsidR="00727738">
        <w:rPr>
          <w:rFonts w:eastAsiaTheme="minorEastAsia" w:hint="eastAsia"/>
          <w:lang w:eastAsia="zh-CN"/>
        </w:rPr>
        <w:t xml:space="preserve"> </w:t>
      </w:r>
      <w:r w:rsidR="00727738">
        <w:rPr>
          <w:rFonts w:eastAsiaTheme="minorEastAsia"/>
          <w:lang w:eastAsia="zh-CN"/>
        </w:rPr>
        <w:t>such as issue descriptions, code context, patches, and test results</w:t>
      </w:r>
      <w:r w:rsidR="00727738">
        <w:rPr>
          <w:rFonts w:eastAsiaTheme="minorEastAsia" w:hint="eastAsia"/>
          <w:lang w:eastAsia="zh-CN"/>
        </w:rPr>
        <w:t xml:space="preserve"> </w:t>
      </w:r>
      <w:r w:rsidRPr="0061246B">
        <w:rPr>
          <w:rFonts w:eastAsiaTheme="minorEastAsia"/>
          <w:lang w:eastAsia="zh-CN"/>
        </w:rPr>
        <w:t>while maintaining clear ownership semantics. Moreover, code-related information requires a much higher degree of precision than typical natural language reasoning.</w:t>
      </w:r>
    </w:p>
    <w:p w14:paraId="75CCB611" w14:textId="77777777" w:rsidR="001663D4" w:rsidRDefault="001663D4">
      <w:pPr>
        <w:pStyle w:val="BodyText"/>
        <w:spacing w:before="134"/>
        <w:ind w:left="0"/>
        <w:jc w:val="left"/>
      </w:pPr>
    </w:p>
    <w:p w14:paraId="4971A44F" w14:textId="77777777" w:rsidR="001663D4" w:rsidRDefault="00000000">
      <w:pPr>
        <w:pStyle w:val="Heading1"/>
        <w:numPr>
          <w:ilvl w:val="0"/>
          <w:numId w:val="1"/>
        </w:numPr>
        <w:tabs>
          <w:tab w:val="left" w:pos="380"/>
        </w:tabs>
      </w:pPr>
      <w:r>
        <w:t xml:space="preserve">System </w:t>
      </w:r>
      <w:r>
        <w:rPr>
          <w:spacing w:val="-2"/>
        </w:rPr>
        <w:t>Design</w:t>
      </w:r>
    </w:p>
    <w:p w14:paraId="5592DF0F" w14:textId="4DD4B1AB" w:rsidR="001663D4" w:rsidRDefault="00727738">
      <w:pPr>
        <w:pStyle w:val="BodyText"/>
        <w:spacing w:before="97" w:line="271" w:lineRule="auto"/>
        <w:ind w:right="119"/>
        <w:rPr>
          <w:rFonts w:eastAsiaTheme="minorEastAsia"/>
          <w:lang w:eastAsia="zh-CN"/>
        </w:rPr>
      </w:pPr>
      <w:r w:rsidRPr="00727738">
        <w:t>SE-Blackboard is a modular framework</w:t>
      </w:r>
      <w:r>
        <w:rPr>
          <w:rFonts w:eastAsiaTheme="minorEastAsia" w:hint="eastAsia"/>
          <w:lang w:eastAsia="zh-CN"/>
        </w:rPr>
        <w:t xml:space="preserve"> that aims </w:t>
      </w:r>
      <w:r w:rsidRPr="00727738">
        <w:t xml:space="preserve">to study how communication architecture affects performance </w:t>
      </w:r>
      <w:r>
        <w:rPr>
          <w:rFonts w:eastAsiaTheme="minorEastAsia" w:hint="eastAsia"/>
          <w:lang w:eastAsia="zh-CN"/>
        </w:rPr>
        <w:t>on</w:t>
      </w:r>
      <w:r w:rsidRPr="00727738">
        <w:t xml:space="preserve"> software engineering tasks. As shown in Figure 1, the system consists of four main components: a structured state schema, three interchangeable communication modes, four specialized agents, and a pipeline-based topology.</w:t>
      </w:r>
      <w:r w:rsidR="00527757">
        <w:rPr>
          <w:rFonts w:eastAsiaTheme="minorEastAsia"/>
          <w:noProof/>
          <w:lang w:eastAsia="zh-CN"/>
        </w:rPr>
        <w:drawing>
          <wp:inline distT="0" distB="0" distL="0" distR="0" wp14:anchorId="45654499" wp14:editId="39238560">
            <wp:extent cx="5949315" cy="3895090"/>
            <wp:effectExtent l="0" t="0" r="0" b="0"/>
            <wp:docPr id="45582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9315" cy="3895090"/>
                    </a:xfrm>
                    <a:prstGeom prst="rect">
                      <a:avLst/>
                    </a:prstGeom>
                    <a:noFill/>
                    <a:ln>
                      <a:noFill/>
                    </a:ln>
                  </pic:spPr>
                </pic:pic>
              </a:graphicData>
            </a:graphic>
          </wp:inline>
        </w:drawing>
      </w:r>
    </w:p>
    <w:p w14:paraId="09FA2EA3" w14:textId="77777777" w:rsidR="001663D4" w:rsidRDefault="00000000" w:rsidP="00DD4D3D">
      <w:pPr>
        <w:spacing w:before="119"/>
        <w:jc w:val="center"/>
        <w:rPr>
          <w:i/>
          <w:sz w:val="18"/>
        </w:rPr>
      </w:pPr>
      <w:r>
        <w:rPr>
          <w:i/>
          <w:color w:val="545454"/>
          <w:sz w:val="18"/>
        </w:rPr>
        <w:t>[Figure 1: System Architecture</w:t>
      </w:r>
      <w:r>
        <w:rPr>
          <w:i/>
          <w:color w:val="545454"/>
          <w:spacing w:val="-2"/>
          <w:sz w:val="18"/>
        </w:rPr>
        <w:t>]</w:t>
      </w:r>
    </w:p>
    <w:p w14:paraId="5DDBCADA" w14:textId="77777777" w:rsidR="001663D4" w:rsidRDefault="001663D4">
      <w:pPr>
        <w:pStyle w:val="BodyText"/>
        <w:spacing w:before="49"/>
        <w:ind w:left="0"/>
        <w:jc w:val="left"/>
        <w:rPr>
          <w:i/>
          <w:sz w:val="18"/>
        </w:rPr>
      </w:pPr>
    </w:p>
    <w:p w14:paraId="5401EA68" w14:textId="77777777" w:rsidR="001663D4" w:rsidRDefault="00000000">
      <w:pPr>
        <w:pStyle w:val="Heading2"/>
        <w:numPr>
          <w:ilvl w:val="1"/>
          <w:numId w:val="1"/>
        </w:numPr>
        <w:tabs>
          <w:tab w:val="left" w:pos="450"/>
        </w:tabs>
      </w:pPr>
      <w:r>
        <w:t xml:space="preserve">SE State </w:t>
      </w:r>
      <w:r>
        <w:rPr>
          <w:spacing w:val="-2"/>
        </w:rPr>
        <w:t>Schema</w:t>
      </w:r>
    </w:p>
    <w:p w14:paraId="7AA7EBE3" w14:textId="208E74D6" w:rsidR="00727738" w:rsidRPr="00727738" w:rsidRDefault="00727738" w:rsidP="0059186A">
      <w:pPr>
        <w:pStyle w:val="BodyText"/>
        <w:spacing w:line="271" w:lineRule="auto"/>
        <w:ind w:right="118"/>
        <w:rPr>
          <w:rFonts w:eastAsiaTheme="minorEastAsia"/>
          <w:lang w:eastAsia="zh-CN"/>
        </w:rPr>
      </w:pPr>
      <w:r w:rsidRPr="00727738">
        <w:rPr>
          <w:rFonts w:eastAsiaTheme="minorEastAsia"/>
          <w:lang w:eastAsia="zh-CN"/>
        </w:rPr>
        <w:t xml:space="preserve">The framework </w:t>
      </w:r>
      <w:r>
        <w:rPr>
          <w:rFonts w:eastAsiaTheme="minorEastAsia" w:hint="eastAsia"/>
          <w:lang w:eastAsia="zh-CN"/>
        </w:rPr>
        <w:t>uses</w:t>
      </w:r>
      <w:r w:rsidRPr="00727738">
        <w:rPr>
          <w:rFonts w:eastAsiaTheme="minorEastAsia"/>
          <w:lang w:eastAsia="zh-CN"/>
        </w:rPr>
        <w:t xml:space="preserve"> a domain-specific state schema implemented</w:t>
      </w:r>
      <w:r>
        <w:rPr>
          <w:rFonts w:eastAsiaTheme="minorEastAsia" w:hint="eastAsia"/>
          <w:lang w:eastAsia="zh-CN"/>
        </w:rPr>
        <w:t xml:space="preserve"> as </w:t>
      </w:r>
      <w:r w:rsidRPr="00727738">
        <w:rPr>
          <w:rFonts w:eastAsiaTheme="minorEastAsia"/>
          <w:lang w:eastAsia="zh-CN"/>
        </w:rPr>
        <w:t>Pydantic models to represent the key artifacts produced during the bug-fixing pipeline</w:t>
      </w:r>
      <w:r>
        <w:rPr>
          <w:rFonts w:eastAsiaTheme="minorEastAsia" w:hint="eastAsia"/>
          <w:lang w:eastAsia="zh-CN"/>
        </w:rPr>
        <w:t xml:space="preserve">, </w:t>
      </w:r>
      <w:r w:rsidRPr="00727738">
        <w:rPr>
          <w:rFonts w:eastAsiaTheme="minorEastAsia"/>
          <w:lang w:eastAsia="zh-CN"/>
        </w:rPr>
        <w:t>includ</w:t>
      </w:r>
      <w:r>
        <w:rPr>
          <w:rFonts w:eastAsiaTheme="minorEastAsia" w:hint="eastAsia"/>
          <w:lang w:eastAsia="zh-CN"/>
        </w:rPr>
        <w:t>ing</w:t>
      </w:r>
      <w:r w:rsidRPr="00727738">
        <w:rPr>
          <w:rFonts w:eastAsiaTheme="minorEastAsia"/>
          <w:lang w:eastAsia="zh-CN"/>
        </w:rPr>
        <w:t xml:space="preserve"> </w:t>
      </w:r>
      <w:r w:rsidRPr="00727738">
        <w:rPr>
          <w:rFonts w:eastAsiaTheme="minorEastAsia"/>
          <w:b/>
          <w:bCs/>
          <w:lang w:eastAsia="zh-CN"/>
        </w:rPr>
        <w:t>IssueInfo</w:t>
      </w:r>
      <w:r w:rsidRPr="00727738">
        <w:rPr>
          <w:rFonts w:eastAsiaTheme="minorEastAsia"/>
          <w:lang w:eastAsia="zh-CN"/>
        </w:rPr>
        <w:t xml:space="preserve"> (the original issue description, repository, and base commit), </w:t>
      </w:r>
      <w:r w:rsidRPr="00727738">
        <w:rPr>
          <w:rFonts w:eastAsiaTheme="minorEastAsia"/>
          <w:b/>
          <w:bCs/>
          <w:lang w:eastAsia="zh-CN"/>
        </w:rPr>
        <w:t>Analysis</w:t>
      </w:r>
      <w:r w:rsidRPr="00727738">
        <w:rPr>
          <w:rFonts w:eastAsiaTheme="minorEastAsia"/>
          <w:lang w:eastAsia="zh-CN"/>
        </w:rPr>
        <w:t xml:space="preserve"> (the Planner’s root-cause analysis and proposed fix strategy), </w:t>
      </w:r>
      <w:r w:rsidRPr="00727738">
        <w:rPr>
          <w:rFonts w:eastAsiaTheme="minorEastAsia"/>
          <w:b/>
          <w:bCs/>
          <w:lang w:eastAsia="zh-CN"/>
        </w:rPr>
        <w:t>Patch</w:t>
      </w:r>
      <w:r w:rsidRPr="00727738">
        <w:rPr>
          <w:rFonts w:eastAsiaTheme="minorEastAsia"/>
          <w:lang w:eastAsia="zh-CN"/>
        </w:rPr>
        <w:t xml:space="preserve"> (the Coder’s generated unified diff), </w:t>
      </w:r>
      <w:r w:rsidRPr="00727738">
        <w:rPr>
          <w:rFonts w:eastAsiaTheme="minorEastAsia"/>
          <w:b/>
          <w:bCs/>
          <w:lang w:eastAsia="zh-CN"/>
        </w:rPr>
        <w:t>Review</w:t>
      </w:r>
      <w:r w:rsidRPr="00727738">
        <w:rPr>
          <w:rFonts w:eastAsiaTheme="minorEastAsia"/>
          <w:lang w:eastAsia="zh-CN"/>
        </w:rPr>
        <w:t xml:space="preserve"> (the Reviewer’s accept/reject decision along with feedback), and </w:t>
      </w:r>
      <w:r w:rsidRPr="00727738">
        <w:rPr>
          <w:rFonts w:eastAsiaTheme="minorEastAsia"/>
          <w:b/>
          <w:bCs/>
          <w:lang w:eastAsia="zh-CN"/>
        </w:rPr>
        <w:t>TestResult</w:t>
      </w:r>
      <w:r w:rsidRPr="00727738">
        <w:rPr>
          <w:rFonts w:eastAsiaTheme="minorEastAsia"/>
          <w:lang w:eastAsia="zh-CN"/>
        </w:rPr>
        <w:t xml:space="preserve"> (the Tester’s pass/fail evaluation).</w:t>
      </w:r>
    </w:p>
    <w:p w14:paraId="31000001" w14:textId="77777777" w:rsidR="001663D4" w:rsidRDefault="00000000" w:rsidP="0059186A">
      <w:pPr>
        <w:pStyle w:val="BodyText"/>
        <w:spacing w:before="120" w:line="271" w:lineRule="auto"/>
        <w:ind w:right="119"/>
      </w:pPr>
      <w:r>
        <w:t>Formally, the shared state is defined as a tuple:</w:t>
      </w:r>
    </w:p>
    <w:p w14:paraId="31000002" w14:textId="77777777" w:rsidR="001663D4" w:rsidRDefault="00000000">
      <w:pPr>
        <w:pStyle w:val="BodyText"/>
        <w:spacing w:before="120" w:after="120" w:line="271" w:lineRule="auto"/>
        <w:jc w:val="center"/>
      </w:pPr>
      <m:oMathPara>
        <m:oMath>
          <m:r>
            <m:rPr>
              <m:sty m:val="bi"/>
            </m:rPr>
            <w:rPr>
              <w:rFonts w:ascii="Cambria Math" w:hAnsi="Cambria Math"/>
            </w:rPr>
            <m:t>S</m:t>
          </m:r>
          <m:r>
            <m:rPr>
              <m:sty m:val="p"/>
            </m:rPr>
            <w:rPr>
              <w:rFonts w:ascii="Cambria Math" w:hAnsi="Cambria Math"/>
            </w:rPr>
            <m:t xml:space="preserve"> = </m:t>
          </m:r>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P</m:t>
              </m:r>
              <m:r>
                <m:rPr>
                  <m:sty m:val="p"/>
                </m:rPr>
                <w:rPr>
                  <w:rFonts w:ascii="Cambria Math" w:hAnsi="Cambria Math"/>
                </w:rPr>
                <m:t xml:space="preserve">, </m:t>
              </m:r>
              <m:r>
                <w:rPr>
                  <w:rFonts w:ascii="Cambria Math" w:hAnsi="Cambria Math"/>
                </w:rPr>
                <m:t>R</m:t>
              </m:r>
              <m:r>
                <m:rPr>
                  <m:sty m:val="p"/>
                </m:rPr>
                <w:rPr>
                  <w:rFonts w:ascii="Cambria Math" w:hAnsi="Cambria Math"/>
                </w:rPr>
                <m:t xml:space="preserve">, </m:t>
              </m:r>
              <m:r>
                <w:rPr>
                  <w:rFonts w:ascii="Cambria Math" w:hAnsi="Cambria Math"/>
                </w:rPr>
                <m:t>T</m:t>
              </m:r>
            </m:e>
          </m:d>
        </m:oMath>
      </m:oMathPara>
    </w:p>
    <w:p w14:paraId="31000003" w14:textId="22710E2E" w:rsidR="001663D4" w:rsidRDefault="00000000">
      <w:pPr>
        <w:pStyle w:val="BodyText"/>
        <w:spacing w:before="120" w:line="271" w:lineRule="auto"/>
        <w:ind w:right="119"/>
      </w:pPr>
      <w:r>
        <w:lastRenderedPageBreak/>
        <w:t xml:space="preserve">where </w:t>
      </w:r>
      <w:r>
        <w:rPr>
          <w:i/>
        </w:rPr>
        <w:t>I</w:t>
      </w:r>
      <w:r>
        <w:t xml:space="preserve"> </w:t>
      </w:r>
      <w:r w:rsidR="004B4F5F">
        <w:t>denote</w:t>
      </w:r>
      <w:r w:rsidR="004B4F5F">
        <w:rPr>
          <w:rFonts w:eastAsiaTheme="minorEastAsia" w:hint="eastAsia"/>
          <w:lang w:eastAsia="zh-CN"/>
        </w:rPr>
        <w:t>s</w:t>
      </w:r>
      <w:r>
        <w:t xml:space="preserve"> IssueInfo, </w:t>
      </w:r>
      <w:r>
        <w:rPr>
          <w:i/>
        </w:rPr>
        <w:t>A</w:t>
      </w:r>
      <w:r>
        <w:t xml:space="preserve"> </w:t>
      </w:r>
      <w:r w:rsidR="004B4F5F">
        <w:t>denotes</w:t>
      </w:r>
      <w:r>
        <w:t xml:space="preserve"> Analysis, </w:t>
      </w:r>
      <w:r>
        <w:rPr>
          <w:i/>
        </w:rPr>
        <w:t>P</w:t>
      </w:r>
      <w:r>
        <w:t xml:space="preserve"> denotes Patch, </w:t>
      </w:r>
      <w:r>
        <w:rPr>
          <w:i/>
        </w:rPr>
        <w:t>R</w:t>
      </w:r>
      <w:r>
        <w:t xml:space="preserve"> denotes Review, and </w:t>
      </w:r>
      <w:r>
        <w:rPr>
          <w:i/>
        </w:rPr>
        <w:t>T</w:t>
      </w:r>
      <w:r>
        <w:t xml:space="preserve"> denotes TestResult.</w:t>
      </w:r>
    </w:p>
    <w:p w14:paraId="31000004" w14:textId="66F26B39" w:rsidR="001663D4" w:rsidRDefault="00CC5DCC" w:rsidP="0059186A">
      <w:pPr>
        <w:pStyle w:val="BodyText"/>
        <w:spacing w:before="120" w:line="271" w:lineRule="auto"/>
        <w:ind w:right="119"/>
      </w:pPr>
      <w:r w:rsidRPr="00CC5DCC">
        <w:t xml:space="preserve">A key design principle is </w:t>
      </w:r>
      <w:r w:rsidRPr="00CC5DCC">
        <w:rPr>
          <w:b/>
          <w:bCs/>
        </w:rPr>
        <w:t>field ownership</w:t>
      </w:r>
      <w:r w:rsidRPr="00CC5DCC">
        <w:t>.</w:t>
      </w:r>
      <w:r w:rsidR="00727738">
        <w:rPr>
          <w:rFonts w:eastAsiaTheme="minorEastAsia" w:hint="eastAsia"/>
          <w:lang w:eastAsia="zh-CN"/>
        </w:rPr>
        <w:t xml:space="preserve"> E</w:t>
      </w:r>
      <w:r w:rsidR="00727738">
        <w:rPr>
          <w:rFonts w:eastAsiaTheme="minorEastAsia"/>
          <w:lang w:eastAsia="zh-CN"/>
        </w:rPr>
        <w:t>ach agent</w:t>
      </w:r>
      <w:r w:rsidR="00727738">
        <w:rPr>
          <w:rFonts w:eastAsiaTheme="minorEastAsia" w:hint="eastAsia"/>
          <w:lang w:eastAsia="zh-CN"/>
        </w:rPr>
        <w:t xml:space="preserve"> is only allowed to</w:t>
      </w:r>
      <w:r w:rsidR="00727738">
        <w:rPr>
          <w:rFonts w:eastAsiaTheme="minorEastAsia"/>
          <w:lang w:eastAsia="zh-CN"/>
        </w:rPr>
        <w:t xml:space="preserve"> write </w:t>
      </w:r>
      <w:r w:rsidR="00727738">
        <w:rPr>
          <w:rFonts w:eastAsiaTheme="minorEastAsia" w:hint="eastAsia"/>
          <w:lang w:eastAsia="zh-CN"/>
        </w:rPr>
        <w:t>to</w:t>
      </w:r>
      <w:r w:rsidR="00727738">
        <w:rPr>
          <w:rFonts w:eastAsiaTheme="minorEastAsia"/>
          <w:lang w:eastAsia="zh-CN"/>
        </w:rPr>
        <w:t xml:space="preserve"> its designated state fields and has</w:t>
      </w:r>
      <w:r>
        <w:t xml:space="preserve"> read access to upstream fields. </w:t>
      </w:r>
      <w:r w:rsidR="001F5343" w:rsidRPr="001F5343">
        <w:t xml:space="preserve">The write-permission mapping </w:t>
      </w:r>
      <m:oMath>
        <m:r>
          <w:rPr>
            <w:rFonts w:ascii="Cambria Math" w:hAnsi="Cambria Math"/>
          </w:rPr>
          <m:t>W</m:t>
        </m:r>
      </m:oMath>
      <w:r w:rsidR="001F5343">
        <w:rPr>
          <w:rFonts w:eastAsiaTheme="minorEastAsia" w:hint="eastAsia"/>
          <w:lang w:eastAsia="zh-CN"/>
        </w:rPr>
        <w:t xml:space="preserve"> </w:t>
      </w:r>
      <w:r w:rsidR="001F5343" w:rsidRPr="001F5343">
        <w:t>is defined as follows</w:t>
      </w:r>
      <w:r>
        <w:t>:</w:t>
      </w:r>
    </w:p>
    <w:p w14:paraId="31000005" w14:textId="77777777" w:rsidR="001663D4" w:rsidRDefault="00000000">
      <w:pPr>
        <w:pStyle w:val="BodyText"/>
        <w:spacing w:before="120" w:after="120" w:line="271" w:lineRule="auto"/>
        <w:jc w:val="center"/>
      </w:pPr>
      <m:oMathPara>
        <m:oMath>
          <m:r>
            <w:rPr>
              <w:rFonts w:ascii="Cambria Math" w:hAnsi="Cambria Math"/>
            </w:rPr>
            <m:t>W</m:t>
          </m:r>
          <m:d>
            <m:dPr>
              <m:ctrlPr>
                <w:rPr>
                  <w:rFonts w:ascii="Cambria Math" w:hAnsi="Cambria Math"/>
                </w:rPr>
              </m:ctrlPr>
            </m:dPr>
            <m:e>
              <m:r>
                <m:rPr>
                  <m:sty m:val="p"/>
                </m:rPr>
                <w:rPr>
                  <w:rFonts w:ascii="Cambria Math" w:hAnsi="Cambria Math"/>
                </w:rPr>
                <m:t>Planner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A</m:t>
              </m:r>
            </m:e>
          </m:d>
          <m:r>
            <m:rPr>
              <m:sty m:val="p"/>
            </m:rPr>
            <w:rPr>
              <w:rFonts w:ascii="Cambria Math" w:hAnsi="Cambria Math"/>
            </w:rPr>
            <m:t>, </m:t>
          </m:r>
          <m:r>
            <w:rPr>
              <w:rFonts w:ascii="Cambria Math" w:hAnsi="Cambria Math"/>
            </w:rPr>
            <m:t>W</m:t>
          </m:r>
          <m:d>
            <m:dPr>
              <m:ctrlPr>
                <w:rPr>
                  <w:rFonts w:ascii="Cambria Math" w:hAnsi="Cambria Math"/>
                </w:rPr>
              </m:ctrlPr>
            </m:dPr>
            <m:e>
              <m:r>
                <m:rPr>
                  <m:sty m:val="p"/>
                </m:rPr>
                <w:rPr>
                  <w:rFonts w:ascii="Cambria Math" w:hAnsi="Cambria Math"/>
                </w:rPr>
                <m:t>Coder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P</m:t>
              </m:r>
            </m:e>
          </m:d>
          <m:r>
            <m:rPr>
              <m:sty m:val="p"/>
            </m:rPr>
            <w:rPr>
              <w:rFonts w:ascii="Cambria Math" w:hAnsi="Cambria Math"/>
            </w:rPr>
            <m:t>, </m:t>
          </m:r>
          <m:r>
            <w:rPr>
              <w:rFonts w:ascii="Cambria Math" w:hAnsi="Cambria Math"/>
            </w:rPr>
            <m:t>W</m:t>
          </m:r>
          <m:d>
            <m:dPr>
              <m:ctrlPr>
                <w:rPr>
                  <w:rFonts w:ascii="Cambria Math" w:hAnsi="Cambria Math"/>
                </w:rPr>
              </m:ctrlPr>
            </m:dPr>
            <m:e>
              <m:r>
                <m:rPr>
                  <m:sty m:val="p"/>
                </m:rPr>
                <w:rPr>
                  <w:rFonts w:ascii="Cambria Math" w:hAnsi="Cambria Math"/>
                </w:rPr>
                <m:t>Reviewer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R</m:t>
              </m:r>
            </m:e>
          </m:d>
          <m:r>
            <m:rPr>
              <m:sty m:val="p"/>
            </m:rPr>
            <w:rPr>
              <w:rFonts w:ascii="Cambria Math" w:hAnsi="Cambria Math"/>
            </w:rPr>
            <m:t>, </m:t>
          </m:r>
          <m:r>
            <w:rPr>
              <w:rFonts w:ascii="Cambria Math" w:hAnsi="Cambria Math"/>
            </w:rPr>
            <m:t>W</m:t>
          </m:r>
          <m:d>
            <m:dPr>
              <m:ctrlPr>
                <w:rPr>
                  <w:rFonts w:ascii="Cambria Math" w:hAnsi="Cambria Math"/>
                </w:rPr>
              </m:ctrlPr>
            </m:dPr>
            <m:e>
              <m:r>
                <m:rPr>
                  <m:sty m:val="p"/>
                </m:rPr>
                <w:rPr>
                  <w:rFonts w:ascii="Cambria Math" w:hAnsi="Cambria Math"/>
                </w:rPr>
                <m:t>Tester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T</m:t>
              </m:r>
            </m:e>
          </m:d>
        </m:oMath>
      </m:oMathPara>
    </w:p>
    <w:p w14:paraId="31000006" w14:textId="77777777" w:rsidR="001663D4" w:rsidRDefault="00000000">
      <w:pPr>
        <w:pStyle w:val="BodyText"/>
        <w:spacing w:before="120" w:line="271" w:lineRule="auto"/>
        <w:ind w:right="119"/>
      </w:pPr>
      <w:r>
        <w:t>This ownership model prevents agents from inadvertently overwriting each other’s contributions and ensures a clear audit trail.</w:t>
      </w:r>
    </w:p>
    <w:p w14:paraId="31000007" w14:textId="2EBCF3B1" w:rsidR="001663D4" w:rsidRPr="001F5343" w:rsidRDefault="00000000" w:rsidP="0059186A">
      <w:pPr>
        <w:pStyle w:val="BodyText"/>
        <w:spacing w:before="120" w:line="271" w:lineRule="auto"/>
        <w:ind w:right="119"/>
        <w:rPr>
          <w:rFonts w:eastAsiaTheme="minorEastAsia"/>
          <w:lang w:eastAsia="zh-CN"/>
        </w:rPr>
      </w:pPr>
      <w:r>
        <w:t xml:space="preserve">Crucially, the original issue description (IssueInfo) is always preserved in the shared state and remains directly accessible to all </w:t>
      </w:r>
      <w:r w:rsidR="001F5343">
        <w:t>agents</w:t>
      </w:r>
      <w:r w:rsidR="001F5343">
        <w:rPr>
          <w:rFonts w:eastAsiaTheme="minorEastAsia" w:hint="eastAsia"/>
          <w:lang w:eastAsia="zh-CN"/>
        </w:rPr>
        <w:t xml:space="preserve">. </w:t>
      </w:r>
      <w:r w:rsidR="00CC5DCC" w:rsidRPr="00CC5DCC">
        <w:rPr>
          <w:rFonts w:eastAsiaTheme="minorEastAsia"/>
          <w:lang w:eastAsia="zh-CN"/>
        </w:rPr>
        <w:t>This design mitigates knowledge drift</w:t>
      </w:r>
      <w:r w:rsidR="001F5343">
        <w:rPr>
          <w:rFonts w:eastAsiaTheme="minorEastAsia"/>
          <w:lang w:eastAsia="zh-CN"/>
        </w:rPr>
        <w:t>: downstream agents, such as the Coder, can reference the original issue text directly rather than</w:t>
      </w:r>
      <w:r w:rsidR="001F5343" w:rsidRPr="001F5343">
        <w:rPr>
          <w:rFonts w:eastAsiaTheme="minorEastAsia"/>
          <w:lang w:eastAsia="zh-CN"/>
        </w:rPr>
        <w:t xml:space="preserve"> relying solely on the </w:t>
      </w:r>
      <w:r w:rsidR="001F5343" w:rsidRPr="001F5343">
        <w:rPr>
          <w:rFonts w:eastAsiaTheme="minorEastAsia"/>
          <w:b/>
          <w:bCs/>
          <w:lang w:eastAsia="zh-CN"/>
        </w:rPr>
        <w:t>Planner’s</w:t>
      </w:r>
      <w:r w:rsidR="001F5343" w:rsidRPr="001F5343">
        <w:rPr>
          <w:rFonts w:eastAsiaTheme="minorEastAsia"/>
          <w:lang w:eastAsia="zh-CN"/>
        </w:rPr>
        <w:t xml:space="preserve"> summarization.</w:t>
      </w:r>
    </w:p>
    <w:p w14:paraId="31000008" w14:textId="77777777" w:rsidR="001663D4" w:rsidRDefault="001663D4">
      <w:pPr>
        <w:pStyle w:val="BodyText"/>
        <w:spacing w:before="12"/>
        <w:ind w:left="0"/>
        <w:jc w:val="left"/>
      </w:pPr>
    </w:p>
    <w:p w14:paraId="61BC67A6" w14:textId="77777777" w:rsidR="001663D4" w:rsidRDefault="00000000">
      <w:pPr>
        <w:pStyle w:val="Heading2"/>
        <w:numPr>
          <w:ilvl w:val="1"/>
          <w:numId w:val="1"/>
        </w:numPr>
        <w:tabs>
          <w:tab w:val="left" w:pos="450"/>
        </w:tabs>
      </w:pPr>
      <w:r>
        <w:t xml:space="preserve">Communication </w:t>
      </w:r>
      <w:r>
        <w:rPr>
          <w:spacing w:val="-2"/>
        </w:rPr>
        <w:t>Modes</w:t>
      </w:r>
    </w:p>
    <w:p w14:paraId="13E13721" w14:textId="77777777" w:rsidR="001663D4" w:rsidRDefault="00000000">
      <w:pPr>
        <w:pStyle w:val="BodyText"/>
      </w:pPr>
      <w:r>
        <w:t xml:space="preserve">The framework supports three communication modes (Figure 1, </w:t>
      </w:r>
      <w:r>
        <w:rPr>
          <w:spacing w:val="-2"/>
        </w:rPr>
        <w:t>bottom):</w:t>
      </w:r>
    </w:p>
    <w:p w14:paraId="420CAF13" w14:textId="1D8855D2" w:rsidR="001663D4" w:rsidRDefault="00000000">
      <w:pPr>
        <w:pStyle w:val="BodyText"/>
        <w:spacing w:before="150" w:line="271" w:lineRule="auto"/>
        <w:ind w:right="119" w:firstLine="360"/>
      </w:pPr>
      <w:r>
        <w:rPr>
          <w:b/>
        </w:rPr>
        <w:t>Message-Passing (MP)</w:t>
      </w:r>
      <w:r>
        <w:t>: Each agent receives only the output of its immediate predecessor as natural language input</w:t>
      </w:r>
      <w:r w:rsidR="001F5343">
        <w:rPr>
          <w:rFonts w:eastAsiaTheme="minorEastAsia" w:hint="eastAsia"/>
          <w:lang w:eastAsia="zh-CN"/>
        </w:rPr>
        <w:t xml:space="preserve"> and does not share </w:t>
      </w:r>
      <w:r>
        <w:t xml:space="preserve">structured state. </w:t>
      </w:r>
      <w:r w:rsidR="001F5343" w:rsidRPr="001F5343">
        <w:t xml:space="preserve">This configuration reflects </w:t>
      </w:r>
      <w:r w:rsidR="00CC5DCC">
        <w:rPr>
          <w:rFonts w:eastAsiaTheme="minorEastAsia" w:hint="eastAsia"/>
          <w:lang w:eastAsia="zh-CN"/>
        </w:rPr>
        <w:t>many</w:t>
      </w:r>
      <w:r w:rsidR="001F5343">
        <w:rPr>
          <w:rFonts w:eastAsiaTheme="minorEastAsia" w:hint="eastAsia"/>
          <w:lang w:eastAsia="zh-CN"/>
        </w:rPr>
        <w:t xml:space="preserve"> </w:t>
      </w:r>
      <w:r w:rsidR="001F5343" w:rsidRPr="001F5343">
        <w:t>existing multi-agent SE systems</w:t>
      </w:r>
    </w:p>
    <w:p w14:paraId="7BA54DAE" w14:textId="03365B43" w:rsidR="001663D4" w:rsidRDefault="00000000">
      <w:pPr>
        <w:pStyle w:val="BodyText"/>
        <w:spacing w:before="120" w:line="266" w:lineRule="auto"/>
        <w:ind w:right="113" w:firstLine="360"/>
      </w:pPr>
      <w:r>
        <w:rPr>
          <w:b/>
        </w:rPr>
        <w:t>Blackboard</w:t>
      </w:r>
      <w:r>
        <w:rPr>
          <w:b/>
          <w:spacing w:val="40"/>
        </w:rPr>
        <w:t xml:space="preserve"> </w:t>
      </w:r>
      <w:r>
        <w:rPr>
          <w:b/>
        </w:rPr>
        <w:t>(BB)</w:t>
      </w:r>
      <w:r>
        <w:t>:</w:t>
      </w:r>
      <w:r>
        <w:rPr>
          <w:spacing w:val="40"/>
        </w:rPr>
        <w:t xml:space="preserve"> </w:t>
      </w:r>
      <w:r>
        <w:t>All</w:t>
      </w:r>
      <w:r>
        <w:rPr>
          <w:spacing w:val="40"/>
        </w:rPr>
        <w:t xml:space="preserve"> </w:t>
      </w:r>
      <w:r>
        <w:t>agents</w:t>
      </w:r>
      <w:r>
        <w:rPr>
          <w:spacing w:val="40"/>
        </w:rPr>
        <w:t xml:space="preserve"> </w:t>
      </w:r>
      <w:r>
        <w:t>read</w:t>
      </w:r>
      <w:r>
        <w:rPr>
          <w:spacing w:val="40"/>
        </w:rPr>
        <w:t xml:space="preserve"> </w:t>
      </w:r>
      <w:r>
        <w:t>from</w:t>
      </w:r>
      <w:r>
        <w:rPr>
          <w:spacing w:val="40"/>
        </w:rPr>
        <w:t xml:space="preserve"> </w:t>
      </w:r>
      <w:r>
        <w:t>and</w:t>
      </w:r>
      <w:r>
        <w:rPr>
          <w:spacing w:val="40"/>
        </w:rPr>
        <w:t xml:space="preserve"> </w:t>
      </w:r>
      <w:r>
        <w:t>write</w:t>
      </w:r>
      <w:r>
        <w:rPr>
          <w:spacing w:val="40"/>
        </w:rPr>
        <w:t xml:space="preserve"> </w:t>
      </w:r>
      <w:r>
        <w:t>to</w:t>
      </w:r>
      <w:r>
        <w:rPr>
          <w:spacing w:val="40"/>
        </w:rPr>
        <w:t xml:space="preserve"> </w:t>
      </w:r>
      <w:r>
        <w:t>a</w:t>
      </w:r>
      <w:r>
        <w:rPr>
          <w:spacing w:val="40"/>
        </w:rPr>
        <w:t xml:space="preserve"> </w:t>
      </w:r>
      <w:r>
        <w:t>shared</w:t>
      </w:r>
      <w:r>
        <w:rPr>
          <w:spacing w:val="40"/>
        </w:rPr>
        <w:t xml:space="preserve"> </w:t>
      </w:r>
      <w:r>
        <w:t>state</w:t>
      </w:r>
      <w:r>
        <w:rPr>
          <w:spacing w:val="40"/>
        </w:rPr>
        <w:t xml:space="preserve"> </w:t>
      </w:r>
      <w:r>
        <w:t>instance.</w:t>
      </w:r>
      <w:r>
        <w:rPr>
          <w:spacing w:val="40"/>
        </w:rPr>
        <w:t xml:space="preserve"> </w:t>
      </w:r>
      <w:r w:rsidR="001F5343" w:rsidRPr="001F5343">
        <w:t>Each agent is provided with a role-specific view through</w:t>
      </w:r>
      <w:r>
        <w:t xml:space="preserve"> </w:t>
      </w:r>
      <w:r>
        <w:rPr>
          <w:rFonts w:ascii="Courier New"/>
          <w:sz w:val="18"/>
        </w:rPr>
        <w:t>get_state_for_agent(role)</w:t>
      </w:r>
      <w:r>
        <w:t xml:space="preserve">, </w:t>
      </w:r>
      <w:r w:rsidR="001F5343" w:rsidRPr="001F5343">
        <w:t>which includes all upstream fields together with the original issue description</w:t>
      </w:r>
      <w:r>
        <w:t xml:space="preserve">. The Coder receives both the Planner's structured analysis </w:t>
      </w:r>
      <w:r>
        <w:rPr>
          <w:i/>
        </w:rPr>
        <w:t xml:space="preserve">and </w:t>
      </w:r>
      <w:r>
        <w:t>the original issue text, enabling cross-referencing.</w:t>
      </w:r>
    </w:p>
    <w:p w14:paraId="0FA20DFD" w14:textId="139A2A40" w:rsidR="001663D4" w:rsidRPr="001F5343" w:rsidRDefault="00000000">
      <w:pPr>
        <w:pStyle w:val="BodyText"/>
        <w:spacing w:before="123" w:line="271" w:lineRule="auto"/>
        <w:ind w:right="118" w:firstLine="360"/>
        <w:rPr>
          <w:rFonts w:eastAsiaTheme="minorEastAsia"/>
          <w:lang w:eastAsia="zh-CN"/>
        </w:rPr>
      </w:pPr>
      <w:r>
        <w:rPr>
          <w:b/>
        </w:rPr>
        <w:t>Hybrid</w:t>
      </w:r>
      <w:r>
        <w:t xml:space="preserve">: </w:t>
      </w:r>
      <w:r w:rsidR="001F5343" w:rsidRPr="001F5343">
        <w:t>Agents have access to both message-passing context and the shared blackboard state, combining the two information channels.</w:t>
      </w:r>
    </w:p>
    <w:p w14:paraId="56FF6D76" w14:textId="3F08DE1B" w:rsidR="001663D4" w:rsidRDefault="00931241" w:rsidP="0059186A">
      <w:pPr>
        <w:pStyle w:val="BodyText"/>
        <w:spacing w:before="121" w:line="271" w:lineRule="auto"/>
        <w:ind w:right="119"/>
      </w:pPr>
      <w:r w:rsidRPr="00931241">
        <w:t xml:space="preserve">We formalize the modes using a context function </w:t>
      </w:r>
      <m:oMath>
        <m:r>
          <w:rPr>
            <w:rFonts w:ascii="Cambria Math" w:hAnsi="Cambria Math"/>
          </w:rPr>
          <m:t>C(</m:t>
        </m:r>
        <m:r>
          <m:rPr>
            <m:nor/>
          </m:rPr>
          <m:t>agent</m:t>
        </m:r>
        <m:r>
          <w:rPr>
            <w:rFonts w:ascii="Cambria Math" w:hAnsi="Cambria Math"/>
          </w:rPr>
          <m:t>)</m:t>
        </m:r>
      </m:oMath>
      <w:r w:rsidRPr="00931241">
        <w:t xml:space="preserve">, which specifies the information available to agent </w:t>
      </w:r>
      <m:oMath>
        <m:r>
          <w:rPr>
            <w:rFonts w:ascii="Cambria Math" w:hAnsi="Cambria Math"/>
          </w:rPr>
          <m:t xml:space="preserve">k </m:t>
        </m:r>
      </m:oMath>
      <w:r w:rsidRPr="00931241">
        <w:t>at execution time</w:t>
      </w:r>
      <w:r>
        <w:t xml:space="preserve">. Let out(agent) denote the natural language output of the preceding agent, S </w:t>
      </w:r>
      <w:r w:rsidR="004B4F5F">
        <w:rPr>
          <w:rFonts w:eastAsiaTheme="minorEastAsia" w:hint="eastAsia"/>
          <w:lang w:eastAsia="zh-CN"/>
        </w:rPr>
        <w:t xml:space="preserve">denote </w:t>
      </w:r>
      <w:r>
        <w:t xml:space="preserve">the state field written by agent j, and I </w:t>
      </w:r>
      <w:r w:rsidR="004B4F5F">
        <w:rPr>
          <w:rFonts w:eastAsiaTheme="minorEastAsia" w:hint="eastAsia"/>
          <w:lang w:eastAsia="zh-CN"/>
        </w:rPr>
        <w:t xml:space="preserve">denote </w:t>
      </w:r>
      <w:r>
        <w:t>the original issue description.</w:t>
      </w:r>
    </w:p>
    <w:p w14:paraId="32000001" w14:textId="77777777" w:rsidR="001663D4" w:rsidRDefault="00000000">
      <w:pPr>
        <w:pStyle w:val="BodyText"/>
        <w:spacing w:before="120" w:line="271" w:lineRule="auto"/>
        <w:ind w:right="119" w:firstLine="360"/>
      </w:pPr>
      <w:r>
        <w:rPr>
          <w:b/>
        </w:rPr>
        <w:t>Message-Passing:</w:t>
      </w:r>
    </w:p>
    <w:p w14:paraId="32000002" w14:textId="77777777" w:rsidR="001663D4" w:rsidRDefault="00000000">
      <w:pPr>
        <w:pStyle w:val="BodyText"/>
        <w:spacing w:before="120" w:after="120" w:line="271" w:lineRule="auto"/>
        <w:jc w:val="cente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MP</m:t>
              </m:r>
            </m:sup>
          </m:sSup>
          <m:d>
            <m:dPr>
              <m:ctrlPr>
                <w:rPr>
                  <w:rFonts w:ascii="Cambria Math" w:hAnsi="Cambria Math"/>
                </w:rPr>
              </m:ctrlPr>
            </m:dPr>
            <m:e>
              <m:r>
                <m:rPr>
                  <m:sty m:val="p"/>
                </m:rPr>
                <w:rPr>
                  <w:rFonts w:ascii="Cambria Math" w:hAnsi="Cambria Math"/>
                </w:rPr>
                <m:t>agent</m:t>
              </m:r>
              <m:r>
                <w:rPr>
                  <w:rFonts w:ascii="Cambria Math" w:hAnsi="Cambria Math"/>
                </w:rPr>
                <m:t>k</m:t>
              </m:r>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out</m:t>
              </m:r>
              <m:d>
                <m:dPr>
                  <m:ctrlPr>
                    <w:rPr>
                      <w:rFonts w:ascii="Cambria Math" w:hAnsi="Cambria Math"/>
                    </w:rPr>
                  </m:ctrlPr>
                </m:dPr>
                <m:e>
                  <m:r>
                    <m:rPr>
                      <m:sty m:val="p"/>
                    </m:rPr>
                    <w:rPr>
                      <w:rFonts w:ascii="Cambria Math" w:hAnsi="Cambria Math"/>
                    </w:rPr>
                    <m:t>agent</m:t>
                  </m:r>
                  <m:r>
                    <w:rPr>
                      <w:rFonts w:ascii="Cambria Math" w:hAnsi="Cambria Math"/>
                    </w:rPr>
                    <m:t>k-1</m:t>
                  </m:r>
                </m:e>
              </m:d>
            </m:e>
          </m:d>
        </m:oMath>
      </m:oMathPara>
    </w:p>
    <w:p w14:paraId="32000003" w14:textId="77777777" w:rsidR="001663D4" w:rsidRDefault="00000000">
      <w:pPr>
        <w:pStyle w:val="BodyText"/>
        <w:spacing w:before="120" w:line="271" w:lineRule="auto"/>
        <w:ind w:right="119" w:firstLine="360"/>
      </w:pPr>
      <w:r>
        <w:rPr>
          <w:b/>
        </w:rPr>
        <w:t>Blackboard:</w:t>
      </w:r>
    </w:p>
    <w:p w14:paraId="32000004" w14:textId="77777777" w:rsidR="001663D4" w:rsidRDefault="00000000">
      <w:pPr>
        <w:pStyle w:val="BodyText"/>
        <w:spacing w:before="120" w:after="120" w:line="271" w:lineRule="auto"/>
        <w:jc w:val="cente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BB</m:t>
              </m:r>
            </m:sup>
          </m:sSup>
          <m:d>
            <m:dPr>
              <m:ctrlPr>
                <w:rPr>
                  <w:rFonts w:ascii="Cambria Math" w:hAnsi="Cambria Math"/>
                </w:rPr>
              </m:ctrlPr>
            </m:dPr>
            <m:e>
              <m:r>
                <m:rPr>
                  <m:sty m:val="p"/>
                </m:rPr>
                <w:rPr>
                  <w:rFonts w:ascii="Cambria Math" w:hAnsi="Cambria Math"/>
                </w:rPr>
                <m:t>agent</m:t>
              </m:r>
              <m:r>
                <w:rPr>
                  <w:rFonts w:ascii="Cambria Math" w:hAnsi="Cambria Math"/>
                </w:rPr>
                <m:t>k</m:t>
              </m:r>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 xml:space="preserve"> | </m:t>
              </m:r>
              <m:r>
                <w:rPr>
                  <w:rFonts w:ascii="Cambria Math" w:hAnsi="Cambria Math"/>
                </w:rPr>
                <m:t>j</m:t>
              </m:r>
              <m:r>
                <m:rPr>
                  <m:sty m:val="p"/>
                </m:rPr>
                <w:rPr>
                  <w:rFonts w:ascii="Cambria Math" w:hAnsi="Cambria Math"/>
                </w:rPr>
                <m:t xml:space="preserve"> &lt; </m:t>
              </m:r>
              <m:r>
                <w:rPr>
                  <w:rFonts w:ascii="Cambria Math" w:hAnsi="Cambria Math"/>
                </w:rPr>
                <m:t>k</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oMath>
      </m:oMathPara>
    </w:p>
    <w:p w14:paraId="32000005" w14:textId="77777777" w:rsidR="001663D4" w:rsidRDefault="00000000">
      <w:pPr>
        <w:pStyle w:val="BodyText"/>
        <w:spacing w:before="120" w:line="271" w:lineRule="auto"/>
        <w:ind w:right="119" w:firstLine="360"/>
      </w:pPr>
      <w:r>
        <w:rPr>
          <w:b/>
        </w:rPr>
        <w:t>Hybrid:</w:t>
      </w:r>
    </w:p>
    <w:p w14:paraId="32000006" w14:textId="77777777" w:rsidR="001663D4" w:rsidRDefault="00000000">
      <w:pPr>
        <w:pStyle w:val="BodyText"/>
        <w:spacing w:before="120" w:after="120" w:line="271" w:lineRule="auto"/>
        <w:jc w:val="cente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Hy</m:t>
              </m:r>
            </m:sup>
          </m:sSup>
          <m:d>
            <m:dPr>
              <m:ctrlPr>
                <w:rPr>
                  <w:rFonts w:ascii="Cambria Math" w:hAnsi="Cambria Math"/>
                </w:rPr>
              </m:ctrlPr>
            </m:dPr>
            <m:e>
              <m:r>
                <m:rPr>
                  <m:sty m:val="p"/>
                </m:rPr>
                <w:rPr>
                  <w:rFonts w:ascii="Cambria Math" w:hAnsi="Cambria Math"/>
                </w:rPr>
                <m:t>agent</m:t>
              </m:r>
              <m:r>
                <w:rPr>
                  <w:rFonts w:ascii="Cambria Math" w:hAnsi="Cambria Math"/>
                </w:rPr>
                <m:t>k</m:t>
              </m:r>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out</m:t>
              </m:r>
              <m:d>
                <m:dPr>
                  <m:ctrlPr>
                    <w:rPr>
                      <w:rFonts w:ascii="Cambria Math" w:hAnsi="Cambria Math"/>
                    </w:rPr>
                  </m:ctrlPr>
                </m:dPr>
                <m:e>
                  <m:r>
                    <m:rPr>
                      <m:sty m:val="p"/>
                    </m:rPr>
                    <w:rPr>
                      <w:rFonts w:ascii="Cambria Math" w:hAnsi="Cambria Math"/>
                    </w:rPr>
                    <m:t>agent</m:t>
                  </m:r>
                  <m:r>
                    <w:rPr>
                      <w:rFonts w:ascii="Cambria Math" w:hAnsi="Cambria Math"/>
                    </w:rPr>
                    <m:t>k-1</m:t>
                  </m:r>
                </m:e>
              </m:d>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 xml:space="preserve"> | </m:t>
              </m:r>
              <m:r>
                <w:rPr>
                  <w:rFonts w:ascii="Cambria Math" w:hAnsi="Cambria Math"/>
                </w:rPr>
                <m:t>j</m:t>
              </m:r>
              <m:r>
                <m:rPr>
                  <m:sty m:val="p"/>
                </m:rPr>
                <w:rPr>
                  <w:rFonts w:ascii="Cambria Math" w:hAnsi="Cambria Math"/>
                </w:rPr>
                <m:t xml:space="preserve"> &lt; </m:t>
              </m:r>
              <m:r>
                <w:rPr>
                  <w:rFonts w:ascii="Cambria Math" w:hAnsi="Cambria Math"/>
                </w:rPr>
                <m:t>k</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oMath>
      </m:oMathPara>
    </w:p>
    <w:p w14:paraId="32000007" w14:textId="6667FD11" w:rsidR="001663D4" w:rsidRDefault="00000000" w:rsidP="0059186A">
      <w:pPr>
        <w:pStyle w:val="BodyText"/>
        <w:spacing w:before="120" w:line="271" w:lineRule="auto"/>
        <w:ind w:right="119"/>
      </w:pPr>
      <w:r>
        <w:t xml:space="preserve">The key architectural </w:t>
      </w:r>
      <w:r w:rsidR="004B4F5F">
        <w:rPr>
          <w:rFonts w:eastAsiaTheme="minorEastAsia" w:hint="eastAsia"/>
          <w:lang w:eastAsia="zh-CN"/>
        </w:rPr>
        <w:t>difference</w:t>
      </w:r>
      <w:r>
        <w:t xml:space="preserve"> is that </w:t>
      </w:r>
      <w:r>
        <w:rPr>
          <w:i/>
        </w:rPr>
        <w:t xml:space="preserve">I </w:t>
      </w:r>
      <w:r>
        <w:t xml:space="preserve">∈ </w:t>
      </w:r>
      <w:r>
        <w:rPr>
          <w:i/>
        </w:rPr>
        <w:t>C</w:t>
      </w:r>
      <w:r>
        <w:rPr>
          <w:vertAlign w:val="superscript"/>
        </w:rPr>
        <w:t>BB</w:t>
      </w:r>
      <w:r>
        <w:t xml:space="preserve"> and </w:t>
      </w:r>
      <w:r>
        <w:rPr>
          <w:i/>
        </w:rPr>
        <w:t xml:space="preserve">I </w:t>
      </w:r>
      <w:r>
        <w:t xml:space="preserve">∈ </w:t>
      </w:r>
      <w:r>
        <w:rPr>
          <w:i/>
        </w:rPr>
        <w:t>C</w:t>
      </w:r>
      <w:r>
        <w:rPr>
          <w:vertAlign w:val="superscript"/>
        </w:rPr>
        <w:t>Hy</w:t>
      </w:r>
      <w:r>
        <w:t xml:space="preserve"> but </w:t>
      </w:r>
      <w:r>
        <w:rPr>
          <w:i/>
        </w:rPr>
        <w:t xml:space="preserve">I </w:t>
      </w:r>
      <w:r>
        <w:t xml:space="preserve">∉ </w:t>
      </w:r>
      <w:r>
        <w:rPr>
          <w:i/>
        </w:rPr>
        <w:t>C</w:t>
      </w:r>
      <w:r>
        <w:rPr>
          <w:vertAlign w:val="superscript"/>
        </w:rPr>
        <w:t>MP</w:t>
      </w:r>
      <w:r>
        <w:t xml:space="preserve"> for downstream agents (k ≥ 2). In BB mode, the Coder always has direct access </w:t>
      </w:r>
      <w:r w:rsidR="004B4F5F" w:rsidRPr="004B4F5F">
        <w:t>to the original issue text</w:t>
      </w:r>
      <w:r w:rsidR="004B4F5F">
        <w:rPr>
          <w:rFonts w:eastAsiaTheme="minorEastAsia" w:hint="eastAsia"/>
          <w:lang w:eastAsia="zh-CN"/>
        </w:rPr>
        <w:t xml:space="preserve">. On the other hand, </w:t>
      </w:r>
      <w:r>
        <w:t xml:space="preserve">in MP mode, </w:t>
      </w:r>
      <w:r w:rsidR="004B4F5F" w:rsidRPr="004B4F5F">
        <w:t xml:space="preserve">the Coder obtains information about the issue </w:t>
      </w:r>
      <w:r w:rsidR="004B4F5F">
        <w:rPr>
          <w:rFonts w:eastAsiaTheme="minorEastAsia" w:hint="eastAsia"/>
          <w:lang w:eastAsia="zh-CN"/>
        </w:rPr>
        <w:t>only</w:t>
      </w:r>
      <w:r w:rsidR="004B4F5F" w:rsidRPr="004B4F5F">
        <w:t xml:space="preserve"> through the Planner’s summarized output </w:t>
      </w:r>
      <m:oMath>
        <m:r>
          <w:rPr>
            <w:rFonts w:ascii="Cambria Math" w:hAnsi="Cambria Math"/>
          </w:rPr>
          <m:t>out(</m:t>
        </m:r>
        <m:r>
          <m:rPr>
            <m:nor/>
          </m:rPr>
          <m:t>Planner</m:t>
        </m:r>
        <m:r>
          <w:rPr>
            <w:rFonts w:ascii="Cambria Math" w:hAnsi="Cambria Math"/>
          </w:rPr>
          <m:t>)</m:t>
        </m:r>
      </m:oMath>
      <w:r w:rsidR="004B4F5F">
        <w:rPr>
          <w:rFonts w:eastAsiaTheme="minorEastAsia" w:hint="eastAsia"/>
          <w:lang w:eastAsia="zh-CN"/>
        </w:rPr>
        <w:t>.</w:t>
      </w:r>
      <w:r>
        <w:t xml:space="preserve"> This distinction is the formal basis for the </w:t>
      </w:r>
      <w:r w:rsidR="00931241">
        <w:t xml:space="preserve">differences in information fidelity </w:t>
      </w:r>
      <w:r>
        <w:t>analyzed in Section 5.2.</w:t>
      </w:r>
    </w:p>
    <w:p w14:paraId="32000008" w14:textId="295B1722" w:rsidR="001663D4" w:rsidRDefault="00000000" w:rsidP="0059186A">
      <w:pPr>
        <w:pStyle w:val="BodyText"/>
        <w:spacing w:before="120" w:line="271" w:lineRule="auto"/>
        <w:ind w:right="119"/>
      </w:pPr>
      <w:r>
        <w:t>All three modes share identical agent implementations and prompt templates</w:t>
      </w:r>
      <w:r w:rsidR="004B4F5F">
        <w:t>,</w:t>
      </w:r>
      <w:r>
        <w:t xml:space="preserve"> </w:t>
      </w:r>
      <w:r w:rsidR="004B4F5F" w:rsidRPr="004B4F5F">
        <w:t>with only the context formatting varying by communication mode</w:t>
      </w:r>
      <w:r>
        <w:t xml:space="preserve">, </w:t>
      </w:r>
      <w:r w:rsidR="004B4F5F">
        <w:rPr>
          <w:rFonts w:eastAsiaTheme="minorEastAsia"/>
          <w:lang w:eastAsia="zh-CN"/>
        </w:rPr>
        <w:t xml:space="preserve">ensuring that observed differences are attributable to the </w:t>
      </w:r>
      <w:r>
        <w:t>communication architecture.</w:t>
      </w:r>
    </w:p>
    <w:p w14:paraId="20173DCE" w14:textId="77777777" w:rsidR="001663D4" w:rsidRDefault="001663D4">
      <w:pPr>
        <w:pStyle w:val="BodyText"/>
        <w:spacing w:before="11"/>
        <w:ind w:left="0"/>
        <w:jc w:val="left"/>
      </w:pPr>
    </w:p>
    <w:p w14:paraId="36AADDEE" w14:textId="77777777" w:rsidR="001663D4" w:rsidRDefault="00000000">
      <w:pPr>
        <w:pStyle w:val="Heading2"/>
        <w:numPr>
          <w:ilvl w:val="1"/>
          <w:numId w:val="1"/>
        </w:numPr>
        <w:tabs>
          <w:tab w:val="left" w:pos="450"/>
        </w:tabs>
      </w:pPr>
      <w:r>
        <w:t xml:space="preserve">Agent </w:t>
      </w:r>
      <w:r>
        <w:rPr>
          <w:spacing w:val="-2"/>
        </w:rPr>
        <w:t>Design</w:t>
      </w:r>
    </w:p>
    <w:p w14:paraId="127BE2B3" w14:textId="460AD9CF" w:rsidR="00864C0C" w:rsidRPr="00864C0C" w:rsidRDefault="00864C0C" w:rsidP="0059186A">
      <w:pPr>
        <w:pStyle w:val="BodyText"/>
        <w:spacing w:line="271" w:lineRule="auto"/>
        <w:ind w:right="119"/>
        <w:rPr>
          <w:rFonts w:eastAsiaTheme="minorEastAsia"/>
          <w:lang w:eastAsia="zh-CN"/>
        </w:rPr>
      </w:pPr>
      <w:r w:rsidRPr="00864C0C">
        <w:rPr>
          <w:rFonts w:eastAsiaTheme="minorEastAsia"/>
          <w:lang w:eastAsia="zh-CN"/>
        </w:rPr>
        <w:t xml:space="preserve">The pipeline consists of four agents: </w:t>
      </w:r>
      <w:r w:rsidRPr="00864C0C">
        <w:rPr>
          <w:rFonts w:eastAsiaTheme="minorEastAsia"/>
          <w:b/>
          <w:bCs/>
          <w:lang w:eastAsia="zh-CN"/>
        </w:rPr>
        <w:t>Planner</w:t>
      </w:r>
      <w:r w:rsidRPr="00864C0C">
        <w:rPr>
          <w:rFonts w:eastAsiaTheme="minorEastAsia"/>
          <w:lang w:eastAsia="zh-CN"/>
        </w:rPr>
        <w:t xml:space="preserve">, </w:t>
      </w:r>
      <w:r w:rsidRPr="00864C0C">
        <w:rPr>
          <w:rFonts w:eastAsiaTheme="minorEastAsia"/>
          <w:b/>
          <w:bCs/>
          <w:lang w:eastAsia="zh-CN"/>
        </w:rPr>
        <w:t>Coder</w:t>
      </w:r>
      <w:r w:rsidRPr="00864C0C">
        <w:rPr>
          <w:rFonts w:eastAsiaTheme="minorEastAsia"/>
          <w:lang w:eastAsia="zh-CN"/>
        </w:rPr>
        <w:t xml:space="preserve">, </w:t>
      </w:r>
      <w:r w:rsidRPr="00864C0C">
        <w:rPr>
          <w:rFonts w:eastAsiaTheme="minorEastAsia"/>
          <w:b/>
          <w:bCs/>
          <w:lang w:eastAsia="zh-CN"/>
        </w:rPr>
        <w:t>Reviewer</w:t>
      </w:r>
      <w:r w:rsidRPr="00864C0C">
        <w:rPr>
          <w:rFonts w:eastAsiaTheme="minorEastAsia"/>
          <w:lang w:eastAsia="zh-CN"/>
        </w:rPr>
        <w:t xml:space="preserve">, and </w:t>
      </w:r>
      <w:r w:rsidRPr="00864C0C">
        <w:rPr>
          <w:rFonts w:eastAsiaTheme="minorEastAsia"/>
          <w:b/>
          <w:bCs/>
          <w:lang w:eastAsia="zh-CN"/>
        </w:rPr>
        <w:t>Tester</w:t>
      </w:r>
      <w:r w:rsidRPr="00864C0C">
        <w:rPr>
          <w:rFonts w:eastAsiaTheme="minorEastAsia"/>
          <w:lang w:eastAsia="zh-CN"/>
        </w:rPr>
        <w:t xml:space="preserve">. The </w:t>
      </w:r>
      <w:r w:rsidRPr="00864C0C">
        <w:rPr>
          <w:rFonts w:eastAsiaTheme="minorEastAsia"/>
          <w:b/>
          <w:bCs/>
          <w:lang w:eastAsia="zh-CN"/>
        </w:rPr>
        <w:t>Planner</w:t>
      </w:r>
      <w:r w:rsidRPr="00864C0C">
        <w:rPr>
          <w:rFonts w:eastAsiaTheme="minorEastAsia"/>
          <w:lang w:eastAsia="zh-CN"/>
        </w:rPr>
        <w:t xml:space="preserve"> </w:t>
      </w:r>
      <w:r>
        <w:t>analyzes the issue to produce a root cause analysis and a fix strategy</w:t>
      </w:r>
      <w:r w:rsidRPr="00864C0C">
        <w:rPr>
          <w:rFonts w:eastAsiaTheme="minorEastAsia"/>
          <w:lang w:eastAsia="zh-CN"/>
        </w:rPr>
        <w:t xml:space="preserve">. The </w:t>
      </w:r>
      <w:r w:rsidRPr="00864C0C">
        <w:rPr>
          <w:rFonts w:eastAsiaTheme="minorEastAsia"/>
          <w:b/>
          <w:bCs/>
          <w:lang w:eastAsia="zh-CN"/>
        </w:rPr>
        <w:t>Coder</w:t>
      </w:r>
      <w:r w:rsidRPr="00864C0C">
        <w:rPr>
          <w:rFonts w:eastAsiaTheme="minorEastAsia"/>
          <w:lang w:eastAsia="zh-CN"/>
        </w:rPr>
        <w:t xml:space="preserve"> </w:t>
      </w:r>
      <w:r>
        <w:t>generates a unified diff patch from the analysis and repository source code</w:t>
      </w:r>
      <w:r w:rsidRPr="00864C0C">
        <w:rPr>
          <w:rFonts w:eastAsiaTheme="minorEastAsia"/>
          <w:lang w:eastAsia="zh-CN"/>
        </w:rPr>
        <w:t xml:space="preserve">. The </w:t>
      </w:r>
      <w:r w:rsidRPr="00864C0C">
        <w:rPr>
          <w:rFonts w:eastAsiaTheme="minorEastAsia"/>
          <w:b/>
          <w:bCs/>
          <w:lang w:eastAsia="zh-CN"/>
        </w:rPr>
        <w:t>Reviewer</w:t>
      </w:r>
      <w:r w:rsidRPr="00864C0C">
        <w:rPr>
          <w:rFonts w:eastAsiaTheme="minorEastAsia"/>
          <w:lang w:eastAsia="zh-CN"/>
        </w:rPr>
        <w:t xml:space="preserve"> </w:t>
      </w:r>
      <w:r>
        <w:t xml:space="preserve">evaluates the patch and provides accept/reject feedback, using a feedback-driven iteration mechanism similar </w:t>
      </w:r>
      <w:r>
        <w:rPr>
          <w:rFonts w:eastAsiaTheme="minorEastAsia" w:hint="eastAsia"/>
          <w:lang w:eastAsia="zh-CN"/>
        </w:rPr>
        <w:t xml:space="preserve">to </w:t>
      </w:r>
      <w:r>
        <w:t>Reflexion [Shinn et al., 2023]</w:t>
      </w:r>
      <w:r w:rsidRPr="00864C0C">
        <w:rPr>
          <w:rFonts w:eastAsiaTheme="minorEastAsia"/>
          <w:lang w:eastAsia="zh-CN"/>
        </w:rPr>
        <w:t xml:space="preserve">. Finally, the </w:t>
      </w:r>
      <w:r w:rsidRPr="00864C0C">
        <w:rPr>
          <w:rFonts w:eastAsiaTheme="minorEastAsia"/>
          <w:b/>
          <w:bCs/>
          <w:lang w:eastAsia="zh-CN"/>
        </w:rPr>
        <w:t>Tester</w:t>
      </w:r>
      <w:r w:rsidRPr="00864C0C">
        <w:rPr>
          <w:rFonts w:eastAsiaTheme="minorEastAsia"/>
          <w:lang w:eastAsia="zh-CN"/>
        </w:rPr>
        <w:t xml:space="preserve"> evaluates the resulting patch using the SWE-bench Docker harness.</w:t>
      </w:r>
      <w:r w:rsidRPr="00864C0C">
        <w:t xml:space="preserve"> </w:t>
      </w:r>
      <w:r w:rsidR="00931241" w:rsidRPr="00931241">
        <w:t>Each agent uses prompt variants tailored to the communication mode.</w:t>
      </w:r>
    </w:p>
    <w:p w14:paraId="31360CFE" w14:textId="77777777" w:rsidR="00864C0C" w:rsidRPr="00864C0C" w:rsidRDefault="00864C0C">
      <w:pPr>
        <w:pStyle w:val="BodyText"/>
        <w:spacing w:line="271" w:lineRule="auto"/>
        <w:ind w:right="119"/>
        <w:rPr>
          <w:rFonts w:eastAsiaTheme="minorEastAsia"/>
          <w:lang w:eastAsia="zh-CN"/>
        </w:rPr>
      </w:pPr>
    </w:p>
    <w:p w14:paraId="76681669" w14:textId="669795B4" w:rsidR="001663D4" w:rsidRDefault="00C56C50">
      <w:pPr>
        <w:pStyle w:val="BodyText"/>
        <w:spacing w:line="271" w:lineRule="auto"/>
        <w:rPr>
          <w:rFonts w:eastAsiaTheme="minorEastAsia"/>
          <w:lang w:eastAsia="zh-CN"/>
        </w:rPr>
      </w:pPr>
      <w:r>
        <w:rPr>
          <w:noProof/>
        </w:rPr>
        <w:drawing>
          <wp:inline distT="0" distB="0" distL="0" distR="0" wp14:anchorId="0F92B76E" wp14:editId="7326BD41">
            <wp:extent cx="5937885" cy="1864360"/>
            <wp:effectExtent l="0" t="0" r="5715" b="2540"/>
            <wp:docPr id="1658652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885" cy="1864360"/>
                    </a:xfrm>
                    <a:prstGeom prst="rect">
                      <a:avLst/>
                    </a:prstGeom>
                    <a:noFill/>
                    <a:ln>
                      <a:noFill/>
                    </a:ln>
                  </pic:spPr>
                </pic:pic>
              </a:graphicData>
            </a:graphic>
          </wp:inline>
        </w:drawing>
      </w:r>
    </w:p>
    <w:p w14:paraId="1230BF72" w14:textId="77777777" w:rsidR="001663D4" w:rsidRDefault="00000000" w:rsidP="00DD4D3D">
      <w:pPr>
        <w:spacing w:before="119"/>
        <w:jc w:val="center"/>
        <w:rPr>
          <w:i/>
          <w:sz w:val="18"/>
        </w:rPr>
      </w:pPr>
      <w:r>
        <w:rPr>
          <w:i/>
          <w:color w:val="545454"/>
          <w:sz w:val="18"/>
        </w:rPr>
        <w:t xml:space="preserve">[Figure </w:t>
      </w:r>
      <w:r>
        <w:rPr>
          <w:rFonts w:eastAsiaTheme="minorEastAsia" w:hint="eastAsia"/>
          <w:i/>
          <w:color w:val="545454"/>
          <w:sz w:val="18"/>
          <w:lang w:eastAsia="zh-CN"/>
        </w:rPr>
        <w:t>2: Main Results</w:t>
      </w:r>
      <w:r>
        <w:rPr>
          <w:i/>
          <w:color w:val="545454"/>
          <w:spacing w:val="-2"/>
          <w:sz w:val="18"/>
        </w:rPr>
        <w:t>]</w:t>
      </w:r>
    </w:p>
    <w:p w14:paraId="21EEC82D" w14:textId="77777777" w:rsidR="001663D4" w:rsidRDefault="001663D4">
      <w:pPr>
        <w:pStyle w:val="BodyText"/>
        <w:spacing w:line="271" w:lineRule="auto"/>
        <w:rPr>
          <w:rFonts w:eastAsiaTheme="minorEastAsia"/>
          <w:lang w:eastAsia="zh-CN"/>
        </w:rPr>
        <w:sectPr w:rsidR="001663D4">
          <w:pgSz w:w="12240" w:h="15840"/>
          <w:pgMar w:top="1360" w:right="1440" w:bottom="280" w:left="1440" w:header="720" w:footer="720" w:gutter="0"/>
          <w:cols w:space="720"/>
        </w:sectPr>
      </w:pPr>
    </w:p>
    <w:p w14:paraId="608221D7" w14:textId="77777777" w:rsidR="001663D4" w:rsidRDefault="00000000">
      <w:pPr>
        <w:pStyle w:val="Heading2"/>
        <w:numPr>
          <w:ilvl w:val="1"/>
          <w:numId w:val="1"/>
        </w:numPr>
        <w:tabs>
          <w:tab w:val="left" w:pos="450"/>
        </w:tabs>
        <w:spacing w:before="70"/>
      </w:pPr>
      <w:r>
        <w:lastRenderedPageBreak/>
        <w:t xml:space="preserve">Pipeline </w:t>
      </w:r>
      <w:r>
        <w:rPr>
          <w:spacing w:val="-2"/>
        </w:rPr>
        <w:t>Topology</w:t>
      </w:r>
    </w:p>
    <w:p w14:paraId="0FFC31B8" w14:textId="408750FB" w:rsidR="00CC5DCC" w:rsidRPr="00CC5DCC" w:rsidRDefault="00CC5DCC" w:rsidP="0059186A">
      <w:pPr>
        <w:pStyle w:val="BodyText"/>
        <w:spacing w:before="120" w:line="271" w:lineRule="auto"/>
        <w:ind w:right="119"/>
        <w:rPr>
          <w:rFonts w:eastAsiaTheme="minorEastAsia"/>
          <w:lang w:eastAsia="zh-CN"/>
        </w:rPr>
      </w:pPr>
      <w:r w:rsidRPr="00CC5DCC">
        <w:rPr>
          <w:rFonts w:eastAsiaTheme="minorEastAsia"/>
          <w:lang w:eastAsia="zh-CN"/>
        </w:rPr>
        <w:t xml:space="preserve">The framework follows a sequential pipeline </w:t>
      </w:r>
      <w:r>
        <w:t>with a rejection loop from the Reviewer back to the Coder (up to 3 iterations)</w:t>
      </w:r>
      <w:r w:rsidRPr="00CC5DCC">
        <w:rPr>
          <w:rFonts w:eastAsiaTheme="minorEastAsia"/>
          <w:lang w:eastAsia="zh-CN"/>
        </w:rPr>
        <w:t>. Once the patch is accepted</w:t>
      </w:r>
      <w:r>
        <w:rPr>
          <w:rFonts w:eastAsiaTheme="minorEastAsia" w:hint="eastAsia"/>
          <w:lang w:eastAsia="zh-CN"/>
        </w:rPr>
        <w:t xml:space="preserve"> or </w:t>
      </w:r>
      <w:r>
        <w:rPr>
          <w:rFonts w:eastAsiaTheme="minorEastAsia"/>
          <w:lang w:eastAsia="zh-CN"/>
        </w:rPr>
        <w:t xml:space="preserve">the maximum number of iterations is reached, </w:t>
      </w:r>
      <w:r w:rsidRPr="00CC5DCC">
        <w:rPr>
          <w:rFonts w:eastAsiaTheme="minorEastAsia"/>
          <w:lang w:eastAsia="zh-CN"/>
        </w:rPr>
        <w:t xml:space="preserve">the </w:t>
      </w:r>
      <w:r w:rsidRPr="00CC5DCC">
        <w:rPr>
          <w:rFonts w:eastAsiaTheme="minorEastAsia"/>
          <w:b/>
          <w:bCs/>
          <w:lang w:eastAsia="zh-CN"/>
        </w:rPr>
        <w:t>Tester</w:t>
      </w:r>
      <w:r w:rsidRPr="00CC5DCC">
        <w:rPr>
          <w:rFonts w:eastAsiaTheme="minorEastAsia"/>
          <w:lang w:eastAsia="zh-CN"/>
        </w:rPr>
        <w:t xml:space="preserve"> evaluates the resulting patch. The </w:t>
      </w:r>
      <w:r w:rsidRPr="00CC5DCC">
        <w:rPr>
          <w:rFonts w:eastAsiaTheme="minorEastAsia"/>
          <w:b/>
          <w:bCs/>
          <w:lang w:eastAsia="zh-CN"/>
        </w:rPr>
        <w:t>Tester</w:t>
      </w:r>
      <w:r w:rsidRPr="00CC5DCC">
        <w:rPr>
          <w:rFonts w:eastAsiaTheme="minorEastAsia"/>
          <w:lang w:eastAsia="zh-CN"/>
        </w:rPr>
        <w:t xml:space="preserve"> </w:t>
      </w:r>
      <w:r>
        <w:rPr>
          <w:rFonts w:eastAsiaTheme="minorEastAsia" w:hint="eastAsia"/>
          <w:lang w:eastAsia="zh-CN"/>
        </w:rPr>
        <w:t>always executes</w:t>
      </w:r>
      <w:r w:rsidRPr="00CC5DCC">
        <w:rPr>
          <w:rFonts w:eastAsiaTheme="minorEastAsia"/>
          <w:lang w:eastAsia="zh-CN"/>
        </w:rPr>
        <w:t xml:space="preserve"> regardless of the Reviewer’s decision, ensuring that each run produces a test result. </w:t>
      </w:r>
    </w:p>
    <w:p w14:paraId="590C0E5F" w14:textId="420DD661" w:rsidR="00CC5DCC" w:rsidRPr="00CC5DCC" w:rsidRDefault="00CC5DCC" w:rsidP="0059186A">
      <w:pPr>
        <w:pStyle w:val="BodyText"/>
        <w:spacing w:before="120" w:line="271" w:lineRule="auto"/>
        <w:ind w:right="119"/>
        <w:rPr>
          <w:rFonts w:eastAsiaTheme="minorEastAsia"/>
          <w:lang w:eastAsia="zh-CN"/>
        </w:rPr>
      </w:pPr>
      <w:r w:rsidRPr="00CC5DCC">
        <w:rPr>
          <w:rFonts w:eastAsiaTheme="minorEastAsia"/>
          <w:lang w:eastAsia="zh-CN"/>
        </w:rPr>
        <w:t xml:space="preserve">Formally, let </w:t>
      </w:r>
      <m:oMath>
        <m:r>
          <w:rPr>
            <w:rFonts w:ascii="Cambria Math" w:eastAsiaTheme="minorEastAsia" w:hAnsi="Cambria Math"/>
            <w:lang w:eastAsia="zh-CN"/>
          </w:rPr>
          <m:t>P</m:t>
        </m:r>
      </m:oMath>
      <w:r w:rsidRPr="00CC5DCC">
        <w:rPr>
          <w:rFonts w:eastAsiaTheme="minorEastAsia"/>
          <w:lang w:eastAsia="zh-CN"/>
        </w:rPr>
        <w:t xml:space="preserve">, </w:t>
      </w:r>
      <m:oMath>
        <m:r>
          <w:rPr>
            <w:rFonts w:ascii="Cambria Math" w:eastAsiaTheme="minorEastAsia" w:hAnsi="Cambria Math"/>
            <w:lang w:eastAsia="zh-CN"/>
          </w:rPr>
          <m:t>C</m:t>
        </m:r>
      </m:oMath>
      <w:r w:rsidRPr="00CC5DCC">
        <w:rPr>
          <w:rFonts w:eastAsiaTheme="minorEastAsia"/>
          <w:lang w:eastAsia="zh-CN"/>
        </w:rPr>
        <w:t xml:space="preserve">, </w:t>
      </w:r>
      <m:oMath>
        <m:r>
          <w:rPr>
            <w:rFonts w:ascii="Cambria Math" w:eastAsiaTheme="minorEastAsia" w:hAnsi="Cambria Math"/>
            <w:lang w:eastAsia="zh-CN"/>
          </w:rPr>
          <m:t>R</m:t>
        </m:r>
      </m:oMath>
      <w:r w:rsidRPr="00CC5DCC">
        <w:rPr>
          <w:rFonts w:eastAsiaTheme="minorEastAsia"/>
          <w:lang w:eastAsia="zh-CN"/>
        </w:rPr>
        <w:t xml:space="preserve">, and </w:t>
      </w:r>
      <m:oMath>
        <m:r>
          <w:rPr>
            <w:rFonts w:ascii="Cambria Math" w:eastAsiaTheme="minorEastAsia" w:hAnsi="Cambria Math"/>
            <w:lang w:eastAsia="zh-CN"/>
          </w:rPr>
          <m:t xml:space="preserve">T </m:t>
        </m:r>
      </m:oMath>
      <w:r w:rsidRPr="00CC5DCC">
        <w:rPr>
          <w:rFonts w:eastAsiaTheme="minorEastAsia"/>
          <w:lang w:eastAsia="zh-CN"/>
        </w:rPr>
        <w:t xml:space="preserve">denote the </w:t>
      </w:r>
      <w:r w:rsidRPr="00CC5DCC">
        <w:rPr>
          <w:rFonts w:eastAsiaTheme="minorEastAsia"/>
          <w:b/>
          <w:bCs/>
          <w:lang w:eastAsia="zh-CN"/>
        </w:rPr>
        <w:t>Planner</w:t>
      </w:r>
      <w:r w:rsidRPr="00CC5DCC">
        <w:rPr>
          <w:rFonts w:eastAsiaTheme="minorEastAsia"/>
          <w:lang w:eastAsia="zh-CN"/>
        </w:rPr>
        <w:t xml:space="preserve">, </w:t>
      </w:r>
      <w:r w:rsidRPr="00CC5DCC">
        <w:rPr>
          <w:rFonts w:eastAsiaTheme="minorEastAsia"/>
          <w:b/>
          <w:bCs/>
          <w:lang w:eastAsia="zh-CN"/>
        </w:rPr>
        <w:t>Coder</w:t>
      </w:r>
      <w:r w:rsidRPr="00CC5DCC">
        <w:rPr>
          <w:rFonts w:eastAsiaTheme="minorEastAsia"/>
          <w:lang w:eastAsia="zh-CN"/>
        </w:rPr>
        <w:t xml:space="preserve">, </w:t>
      </w:r>
      <w:r w:rsidRPr="00CC5DCC">
        <w:rPr>
          <w:rFonts w:eastAsiaTheme="minorEastAsia"/>
          <w:b/>
          <w:bCs/>
          <w:lang w:eastAsia="zh-CN"/>
        </w:rPr>
        <w:t>Reviewer</w:t>
      </w:r>
      <w:r w:rsidRPr="00CC5DCC">
        <w:rPr>
          <w:rFonts w:eastAsiaTheme="minorEastAsia"/>
          <w:lang w:eastAsia="zh-CN"/>
        </w:rPr>
        <w:t xml:space="preserve">, and </w:t>
      </w:r>
      <w:r w:rsidRPr="00CC5DCC">
        <w:rPr>
          <w:rFonts w:eastAsiaTheme="minorEastAsia"/>
          <w:b/>
          <w:bCs/>
          <w:lang w:eastAsia="zh-CN"/>
        </w:rPr>
        <w:t>Tester</w:t>
      </w:r>
      <w:r w:rsidRPr="00CC5DCC">
        <w:rPr>
          <w:rFonts w:eastAsiaTheme="minorEastAsia"/>
          <w:lang w:eastAsia="zh-CN"/>
        </w:rPr>
        <w:t xml:space="preserve"> agents</w:t>
      </w:r>
      <w:r>
        <w:rPr>
          <w:rFonts w:eastAsiaTheme="minorEastAsia" w:hint="eastAsia"/>
          <w:lang w:eastAsia="zh-CN"/>
        </w:rPr>
        <w:t xml:space="preserve"> </w:t>
      </w:r>
      <w:r w:rsidRPr="00CC5DCC">
        <w:rPr>
          <w:rFonts w:eastAsiaTheme="minorEastAsia"/>
          <w:lang w:eastAsia="zh-CN"/>
        </w:rPr>
        <w:t xml:space="preserve">respectively, and let </w:t>
      </w:r>
      <m:oMath>
        <m:r>
          <w:rPr>
            <w:rFonts w:ascii="Cambria Math" w:eastAsiaTheme="minorEastAsia" w:hAnsi="Cambria Math"/>
            <w:lang w:eastAsia="zh-CN"/>
          </w:rPr>
          <m:t xml:space="preserve">N </m:t>
        </m:r>
      </m:oMath>
      <w:r w:rsidRPr="00CC5DCC">
        <w:rPr>
          <w:rFonts w:eastAsiaTheme="minorEastAsia"/>
          <w:lang w:eastAsia="zh-CN"/>
        </w:rPr>
        <w:t>denote the maximum number of Coder–Reviewer iterations. The pipeline output is</w:t>
      </w:r>
      <w:r>
        <w:rPr>
          <w:rFonts w:eastAsiaTheme="minorEastAsia" w:hint="eastAsia"/>
          <w:lang w:eastAsia="zh-CN"/>
        </w:rPr>
        <w:t xml:space="preserve">: </w:t>
      </w:r>
    </w:p>
    <w:p w14:paraId="61666DA4" w14:textId="77777777" w:rsidR="00CC5DCC" w:rsidRPr="00CC5DCC" w:rsidRDefault="00CC5DCC">
      <w:pPr>
        <w:pStyle w:val="BodyText"/>
        <w:spacing w:before="120" w:line="271" w:lineRule="auto"/>
        <w:ind w:right="119" w:firstLine="360"/>
        <w:rPr>
          <w:rFonts w:eastAsiaTheme="minorEastAsia"/>
          <w:lang w:eastAsia="zh-CN"/>
        </w:rPr>
      </w:pPr>
    </w:p>
    <w:p w14:paraId="34000002" w14:textId="560C656A" w:rsidR="001663D4" w:rsidRPr="008424CF" w:rsidRDefault="00000000" w:rsidP="008424CF">
      <w:pPr>
        <w:pStyle w:val="BodyText"/>
        <w:spacing w:before="120" w:after="120" w:line="271" w:lineRule="auto"/>
        <w:jc w:val="center"/>
        <w:rPr>
          <w:rFonts w:ascii="Cambria Math" w:eastAsiaTheme="minorEastAsia" w:hAnsi="Cambria Math"/>
          <w:i/>
          <w:lang w:eastAsia="zh-CN"/>
        </w:rPr>
      </w:pPr>
      <m:oMath>
        <m:r>
          <m:rPr>
            <m:sty m:val="p"/>
          </m:rPr>
          <w:rPr>
            <w:rFonts w:ascii="Cambria Math" w:hAnsi="Cambria Math"/>
          </w:rPr>
          <m:t xml:space="preserve">output = </m:t>
        </m:r>
      </m:oMath>
      <w:r>
        <w:rPr>
          <w:rFonts w:ascii="Cambria Math" w:hAnsi="Cambria Math"/>
          <w:iCs/>
        </w:rPr>
        <w:t>T ∘ (⊚ₙ₌₁ᴺ R ∘ C) ∘ P(I)</w:t>
      </w:r>
    </w:p>
    <w:p w14:paraId="34000003" w14:textId="77777777" w:rsidR="001663D4" w:rsidRDefault="00000000">
      <w:pPr>
        <w:pStyle w:val="BodyText"/>
        <w:spacing w:before="120" w:line="271" w:lineRule="auto"/>
        <w:ind w:right="119"/>
      </w:pPr>
      <w:r>
        <w:t xml:space="preserve">where the inner loop terminates early if </w:t>
      </w:r>
      <w:r>
        <w:rPr>
          <w:i/>
        </w:rPr>
        <w:t>R</w:t>
      </w:r>
      <w:r>
        <w:t xml:space="preserve"> returns an accept decision at iteration </w:t>
      </w:r>
      <w:r>
        <w:rPr>
          <w:i/>
        </w:rPr>
        <w:t>n</w:t>
      </w:r>
      <w:r>
        <w:t xml:space="preserve"> &lt; </w:t>
      </w:r>
      <w:r>
        <w:rPr>
          <w:i/>
        </w:rPr>
        <w:t>N</w:t>
      </w:r>
      <w:r>
        <w:t>.</w:t>
      </w:r>
    </w:p>
    <w:p w14:paraId="23E6DCD8" w14:textId="77777777" w:rsidR="001663D4" w:rsidRDefault="001663D4">
      <w:pPr>
        <w:pStyle w:val="BodyText"/>
        <w:spacing w:before="131"/>
        <w:ind w:left="0"/>
        <w:jc w:val="left"/>
      </w:pPr>
    </w:p>
    <w:p w14:paraId="6AB31A6A" w14:textId="77777777" w:rsidR="001663D4" w:rsidRDefault="00000000">
      <w:pPr>
        <w:pStyle w:val="Heading1"/>
        <w:numPr>
          <w:ilvl w:val="0"/>
          <w:numId w:val="1"/>
        </w:numPr>
        <w:tabs>
          <w:tab w:val="left" w:pos="380"/>
        </w:tabs>
        <w:spacing w:before="1"/>
      </w:pPr>
      <w:r>
        <w:t xml:space="preserve">Experimental </w:t>
      </w:r>
      <w:r>
        <w:rPr>
          <w:spacing w:val="-2"/>
        </w:rPr>
        <w:t>Setup</w:t>
      </w:r>
    </w:p>
    <w:p w14:paraId="74094D70" w14:textId="77777777" w:rsidR="001663D4" w:rsidRDefault="00000000">
      <w:pPr>
        <w:pStyle w:val="Heading2"/>
        <w:numPr>
          <w:ilvl w:val="1"/>
          <w:numId w:val="1"/>
        </w:numPr>
        <w:tabs>
          <w:tab w:val="left" w:pos="450"/>
        </w:tabs>
        <w:spacing w:before="178"/>
      </w:pPr>
      <w:r>
        <w:rPr>
          <w:spacing w:val="-2"/>
        </w:rPr>
        <w:t>Benchmark</w:t>
      </w:r>
    </w:p>
    <w:p w14:paraId="23ECC856" w14:textId="3EF91F80" w:rsidR="001663D4" w:rsidRDefault="00000000" w:rsidP="0059186A">
      <w:pPr>
        <w:pStyle w:val="BodyText"/>
        <w:spacing w:line="271" w:lineRule="auto"/>
        <w:ind w:right="118"/>
      </w:pPr>
      <w:r>
        <w:t xml:space="preserve">We evaluate on </w:t>
      </w:r>
      <w:r>
        <w:rPr>
          <w:b/>
        </w:rPr>
        <w:t xml:space="preserve">SWE-bench Lite </w:t>
      </w:r>
      <w:r>
        <w:t xml:space="preserve">[Jimenez et al., 2024], </w:t>
      </w:r>
      <w:r w:rsidR="007F2A36">
        <w:rPr>
          <w:rFonts w:eastAsiaTheme="minorEastAsia" w:hint="eastAsia"/>
          <w:lang w:eastAsia="zh-CN"/>
        </w:rPr>
        <w:t xml:space="preserve">which is </w:t>
      </w:r>
      <w:r>
        <w:t>a curated subset of 300 real-world GitHub issues from 12 popular Python repositories. Each issue includes a natural language problem description, a base commit, and test cases that the fix must pass (</w:t>
      </w:r>
      <w:r>
        <w:rPr>
          <w:rFonts w:ascii="Courier New"/>
          <w:sz w:val="18"/>
        </w:rPr>
        <w:t>FAIL_TO_PASS</w:t>
      </w:r>
      <w:r>
        <w:t>) while not breaking existing functionality (</w:t>
      </w:r>
      <w:r>
        <w:rPr>
          <w:rFonts w:ascii="Courier New"/>
          <w:sz w:val="18"/>
        </w:rPr>
        <w:t>PASS_TO_PASS</w:t>
      </w:r>
      <w:r>
        <w:t>).</w:t>
      </w:r>
    </w:p>
    <w:p w14:paraId="4DCE4E74" w14:textId="5BE78E8F" w:rsidR="001663D4" w:rsidRDefault="00000000" w:rsidP="0059186A">
      <w:pPr>
        <w:pStyle w:val="BodyText"/>
        <w:spacing w:before="109" w:line="271" w:lineRule="auto"/>
        <w:ind w:right="118"/>
      </w:pPr>
      <w:r>
        <w:t xml:space="preserve">We select a stratified sample of </w:t>
      </w:r>
      <w:r>
        <w:rPr>
          <w:b/>
        </w:rPr>
        <w:t xml:space="preserve">50 issues </w:t>
      </w:r>
      <w:r>
        <w:t xml:space="preserve">to balance feasibility with coverage. Issues were initially sampled in equal strata based on repository metadata, then reclassified post-hoc using gold patch complexity as an objective difficulty proxy: </w:t>
      </w:r>
      <w:r>
        <w:rPr>
          <w:b/>
        </w:rPr>
        <w:t xml:space="preserve">Easy </w:t>
      </w:r>
      <w:r>
        <w:t xml:space="preserve">(single-file, &lt;20 lines): 22 issues, predominantly Django; </w:t>
      </w:r>
      <w:r>
        <w:rPr>
          <w:b/>
        </w:rPr>
        <w:t xml:space="preserve">Medium </w:t>
      </w:r>
      <w:r>
        <w:t xml:space="preserve">(single-file, 20–50 lines or multi-file with small changes): 5 issues; </w:t>
      </w:r>
      <w:r>
        <w:rPr>
          <w:b/>
        </w:rPr>
        <w:t xml:space="preserve">Hard </w:t>
      </w:r>
      <w:r>
        <w:t xml:space="preserve">(multi-file, &gt;50 lines, or complex reasoning): 23 issues. The </w:t>
      </w:r>
      <w:r w:rsidR="007F2A36">
        <w:rPr>
          <w:rFonts w:eastAsiaTheme="minorEastAsia" w:hint="eastAsia"/>
          <w:lang w:eastAsia="zh-CN"/>
        </w:rPr>
        <w:t xml:space="preserve">final </w:t>
      </w:r>
      <w:r>
        <w:t xml:space="preserve">sample covers 8 repositories, with Django overrepresented (22/50) due to its comprehensive test </w:t>
      </w:r>
      <w:r>
        <w:rPr>
          <w:spacing w:val="-2"/>
        </w:rPr>
        <w:t>coverage.</w:t>
      </w:r>
    </w:p>
    <w:p w14:paraId="7EA48F5B" w14:textId="77777777" w:rsidR="001663D4" w:rsidRDefault="001663D4">
      <w:pPr>
        <w:pStyle w:val="BodyText"/>
        <w:spacing w:before="12"/>
        <w:ind w:left="0"/>
        <w:jc w:val="left"/>
      </w:pPr>
    </w:p>
    <w:p w14:paraId="0A1C8063" w14:textId="77777777" w:rsidR="001663D4" w:rsidRDefault="00000000">
      <w:pPr>
        <w:pStyle w:val="Heading2"/>
        <w:numPr>
          <w:ilvl w:val="1"/>
          <w:numId w:val="1"/>
        </w:numPr>
        <w:tabs>
          <w:tab w:val="left" w:pos="450"/>
        </w:tabs>
      </w:pPr>
      <w:r>
        <w:rPr>
          <w:spacing w:val="-2"/>
        </w:rPr>
        <w:t>Configurations</w:t>
      </w:r>
    </w:p>
    <w:p w14:paraId="0275FFDB" w14:textId="22F6280C" w:rsidR="001663D4" w:rsidRDefault="00000000" w:rsidP="007F2A36">
      <w:pPr>
        <w:pStyle w:val="BodyText"/>
        <w:ind w:firstLine="330"/>
      </w:pPr>
      <w:r>
        <w:t xml:space="preserve">We evaluate three configurations </w:t>
      </w:r>
      <w:r w:rsidR="007F2A36">
        <w:rPr>
          <w:rFonts w:eastAsiaTheme="minorEastAsia" w:hint="eastAsia"/>
          <w:lang w:eastAsia="zh-CN"/>
        </w:rPr>
        <w:t xml:space="preserve">that </w:t>
      </w:r>
      <w:r w:rsidR="007F2A36">
        <w:t>combine</w:t>
      </w:r>
      <w:r>
        <w:t xml:space="preserve"> the Sequential Pipeline with different communication </w:t>
      </w:r>
      <w:r>
        <w:rPr>
          <w:spacing w:val="-2"/>
        </w:rPr>
        <w:t>modes:</w:t>
      </w:r>
    </w:p>
    <w:p w14:paraId="03E51648" w14:textId="77777777" w:rsidR="001663D4" w:rsidRDefault="001663D4">
      <w:pPr>
        <w:pStyle w:val="BodyText"/>
        <w:spacing w:before="10"/>
        <w:ind w:left="0"/>
        <w:jc w:val="left"/>
        <w:rPr>
          <w:sz w:val="11"/>
        </w:rPr>
      </w:pPr>
    </w:p>
    <w:tbl>
      <w:tblPr>
        <w:tblW w:w="0" w:type="auto"/>
        <w:tblInd w:w="943" w:type="dxa"/>
        <w:tblLayout w:type="fixed"/>
        <w:tblCellMar>
          <w:left w:w="0" w:type="dxa"/>
          <w:right w:w="0" w:type="dxa"/>
        </w:tblCellMar>
        <w:tblLook w:val="04A0" w:firstRow="1" w:lastRow="0" w:firstColumn="1" w:lastColumn="0" w:noHBand="0" w:noVBand="1"/>
      </w:tblPr>
      <w:tblGrid>
        <w:gridCol w:w="2455"/>
        <w:gridCol w:w="3199"/>
        <w:gridCol w:w="1833"/>
      </w:tblGrid>
      <w:tr w:rsidR="001663D4" w14:paraId="6CE669CA" w14:textId="77777777">
        <w:trPr>
          <w:trHeight w:val="340"/>
        </w:trPr>
        <w:tc>
          <w:tcPr>
            <w:tcW w:w="2455" w:type="dxa"/>
            <w:tcBorders>
              <w:top w:val="single" w:sz="8" w:space="0" w:color="000000"/>
              <w:bottom w:val="single" w:sz="8" w:space="0" w:color="000000"/>
            </w:tcBorders>
          </w:tcPr>
          <w:p w14:paraId="06947199" w14:textId="77777777" w:rsidR="001663D4" w:rsidRDefault="00000000">
            <w:pPr>
              <w:pStyle w:val="TableParagraph"/>
              <w:spacing w:before="62"/>
              <w:jc w:val="left"/>
              <w:rPr>
                <w:b/>
                <w:sz w:val="18"/>
              </w:rPr>
            </w:pPr>
            <w:r>
              <w:rPr>
                <w:b/>
                <w:spacing w:val="-2"/>
                <w:sz w:val="18"/>
              </w:rPr>
              <w:t>Configuration</w:t>
            </w:r>
          </w:p>
        </w:tc>
        <w:tc>
          <w:tcPr>
            <w:tcW w:w="3199" w:type="dxa"/>
            <w:tcBorders>
              <w:top w:val="single" w:sz="8" w:space="0" w:color="000000"/>
              <w:bottom w:val="single" w:sz="8" w:space="0" w:color="000000"/>
            </w:tcBorders>
          </w:tcPr>
          <w:p w14:paraId="07D6AFDA" w14:textId="77777777" w:rsidR="001663D4" w:rsidRDefault="00000000">
            <w:pPr>
              <w:pStyle w:val="TableParagraph"/>
              <w:spacing w:before="62"/>
              <w:ind w:left="531"/>
              <w:rPr>
                <w:b/>
                <w:sz w:val="18"/>
              </w:rPr>
            </w:pPr>
            <w:r>
              <w:rPr>
                <w:b/>
                <w:spacing w:val="-2"/>
                <w:sz w:val="18"/>
              </w:rPr>
              <w:t>Communication</w:t>
            </w:r>
          </w:p>
        </w:tc>
        <w:tc>
          <w:tcPr>
            <w:tcW w:w="1833" w:type="dxa"/>
            <w:tcBorders>
              <w:top w:val="single" w:sz="8" w:space="0" w:color="000000"/>
              <w:bottom w:val="single" w:sz="8" w:space="0" w:color="000000"/>
            </w:tcBorders>
          </w:tcPr>
          <w:p w14:paraId="5224E808" w14:textId="77777777" w:rsidR="001663D4" w:rsidRDefault="00000000">
            <w:pPr>
              <w:pStyle w:val="TableParagraph"/>
              <w:spacing w:before="62"/>
              <w:ind w:left="107" w:right="1"/>
              <w:rPr>
                <w:b/>
                <w:sz w:val="18"/>
              </w:rPr>
            </w:pPr>
            <w:r>
              <w:rPr>
                <w:b/>
                <w:spacing w:val="-2"/>
                <w:sz w:val="18"/>
              </w:rPr>
              <w:t>Label</w:t>
            </w:r>
          </w:p>
        </w:tc>
      </w:tr>
      <w:tr w:rsidR="001663D4" w14:paraId="769A6F36" w14:textId="77777777">
        <w:trPr>
          <w:trHeight w:val="349"/>
        </w:trPr>
        <w:tc>
          <w:tcPr>
            <w:tcW w:w="2455" w:type="dxa"/>
            <w:tcBorders>
              <w:top w:val="single" w:sz="8" w:space="0" w:color="000000"/>
            </w:tcBorders>
          </w:tcPr>
          <w:p w14:paraId="5E7554B4" w14:textId="77777777" w:rsidR="001663D4" w:rsidRDefault="00000000">
            <w:pPr>
              <w:pStyle w:val="TableParagraph"/>
              <w:spacing w:before="62"/>
              <w:jc w:val="left"/>
              <w:rPr>
                <w:sz w:val="18"/>
              </w:rPr>
            </w:pPr>
            <w:r>
              <w:rPr>
                <w:sz w:val="18"/>
              </w:rPr>
              <w:t>A-</w:t>
            </w:r>
            <w:r>
              <w:rPr>
                <w:spacing w:val="-2"/>
                <w:sz w:val="18"/>
              </w:rPr>
              <w:t>Seq(MP)</w:t>
            </w:r>
          </w:p>
        </w:tc>
        <w:tc>
          <w:tcPr>
            <w:tcW w:w="3199" w:type="dxa"/>
            <w:tcBorders>
              <w:top w:val="single" w:sz="8" w:space="0" w:color="000000"/>
            </w:tcBorders>
          </w:tcPr>
          <w:p w14:paraId="563F7400" w14:textId="77777777" w:rsidR="001663D4" w:rsidRDefault="00000000">
            <w:pPr>
              <w:pStyle w:val="TableParagraph"/>
              <w:spacing w:before="62"/>
              <w:ind w:left="531"/>
              <w:rPr>
                <w:sz w:val="18"/>
              </w:rPr>
            </w:pPr>
            <w:r>
              <w:rPr>
                <w:sz w:val="18"/>
              </w:rPr>
              <w:t>Message-</w:t>
            </w:r>
            <w:r>
              <w:rPr>
                <w:spacing w:val="-2"/>
                <w:sz w:val="18"/>
              </w:rPr>
              <w:t>Passing</w:t>
            </w:r>
          </w:p>
        </w:tc>
        <w:tc>
          <w:tcPr>
            <w:tcW w:w="1833" w:type="dxa"/>
            <w:tcBorders>
              <w:top w:val="single" w:sz="8" w:space="0" w:color="000000"/>
            </w:tcBorders>
          </w:tcPr>
          <w:p w14:paraId="5B521271" w14:textId="77777777" w:rsidR="001663D4" w:rsidRDefault="00000000">
            <w:pPr>
              <w:pStyle w:val="TableParagraph"/>
              <w:spacing w:before="62"/>
              <w:ind w:left="107"/>
              <w:rPr>
                <w:sz w:val="18"/>
              </w:rPr>
            </w:pPr>
            <w:r>
              <w:rPr>
                <w:spacing w:val="-5"/>
                <w:sz w:val="18"/>
              </w:rPr>
              <w:t>MP</w:t>
            </w:r>
          </w:p>
        </w:tc>
      </w:tr>
      <w:tr w:rsidR="001663D4" w14:paraId="03A9B853" w14:textId="77777777">
        <w:trPr>
          <w:trHeight w:val="360"/>
        </w:trPr>
        <w:tc>
          <w:tcPr>
            <w:tcW w:w="2455" w:type="dxa"/>
          </w:tcPr>
          <w:p w14:paraId="1DA9559E" w14:textId="77777777" w:rsidR="001663D4" w:rsidRDefault="00000000">
            <w:pPr>
              <w:pStyle w:val="TableParagraph"/>
              <w:jc w:val="left"/>
              <w:rPr>
                <w:sz w:val="18"/>
              </w:rPr>
            </w:pPr>
            <w:r>
              <w:rPr>
                <w:sz w:val="18"/>
              </w:rPr>
              <w:t>B-</w:t>
            </w:r>
            <w:r>
              <w:rPr>
                <w:spacing w:val="-2"/>
                <w:sz w:val="18"/>
              </w:rPr>
              <w:t>Seq(BB)</w:t>
            </w:r>
          </w:p>
        </w:tc>
        <w:tc>
          <w:tcPr>
            <w:tcW w:w="3199" w:type="dxa"/>
          </w:tcPr>
          <w:p w14:paraId="04465090" w14:textId="77777777" w:rsidR="001663D4" w:rsidRDefault="00000000">
            <w:pPr>
              <w:pStyle w:val="TableParagraph"/>
              <w:ind w:left="531" w:right="1"/>
              <w:rPr>
                <w:sz w:val="18"/>
              </w:rPr>
            </w:pPr>
            <w:r>
              <w:rPr>
                <w:spacing w:val="-2"/>
                <w:sz w:val="18"/>
              </w:rPr>
              <w:t>Blackboard</w:t>
            </w:r>
          </w:p>
        </w:tc>
        <w:tc>
          <w:tcPr>
            <w:tcW w:w="1833" w:type="dxa"/>
          </w:tcPr>
          <w:p w14:paraId="188D66B4" w14:textId="77777777" w:rsidR="001663D4" w:rsidRDefault="00000000">
            <w:pPr>
              <w:pStyle w:val="TableParagraph"/>
              <w:ind w:left="107" w:right="1"/>
              <w:rPr>
                <w:sz w:val="18"/>
              </w:rPr>
            </w:pPr>
            <w:r>
              <w:rPr>
                <w:spacing w:val="-5"/>
                <w:sz w:val="18"/>
              </w:rPr>
              <w:t>BB</w:t>
            </w:r>
          </w:p>
        </w:tc>
      </w:tr>
      <w:tr w:rsidR="001663D4" w14:paraId="21789565" w14:textId="77777777">
        <w:trPr>
          <w:trHeight w:val="350"/>
        </w:trPr>
        <w:tc>
          <w:tcPr>
            <w:tcW w:w="2455" w:type="dxa"/>
            <w:tcBorders>
              <w:bottom w:val="single" w:sz="8" w:space="0" w:color="000000"/>
            </w:tcBorders>
          </w:tcPr>
          <w:p w14:paraId="2110ECB8" w14:textId="77777777" w:rsidR="001663D4" w:rsidRDefault="00000000">
            <w:pPr>
              <w:pStyle w:val="TableParagraph"/>
              <w:jc w:val="left"/>
              <w:rPr>
                <w:sz w:val="18"/>
              </w:rPr>
            </w:pPr>
            <w:r>
              <w:rPr>
                <w:sz w:val="18"/>
              </w:rPr>
              <w:t>C-</w:t>
            </w:r>
            <w:r>
              <w:rPr>
                <w:spacing w:val="-2"/>
                <w:sz w:val="18"/>
              </w:rPr>
              <w:t>Seq(Hy)</w:t>
            </w:r>
          </w:p>
        </w:tc>
        <w:tc>
          <w:tcPr>
            <w:tcW w:w="3199" w:type="dxa"/>
            <w:tcBorders>
              <w:bottom w:val="single" w:sz="8" w:space="0" w:color="000000"/>
            </w:tcBorders>
          </w:tcPr>
          <w:p w14:paraId="21561AE6" w14:textId="77777777" w:rsidR="001663D4" w:rsidRDefault="00000000">
            <w:pPr>
              <w:pStyle w:val="TableParagraph"/>
              <w:ind w:left="531" w:right="1"/>
              <w:rPr>
                <w:sz w:val="18"/>
              </w:rPr>
            </w:pPr>
            <w:r>
              <w:rPr>
                <w:spacing w:val="-2"/>
                <w:sz w:val="18"/>
              </w:rPr>
              <w:t>Hybrid</w:t>
            </w:r>
          </w:p>
        </w:tc>
        <w:tc>
          <w:tcPr>
            <w:tcW w:w="1833" w:type="dxa"/>
            <w:tcBorders>
              <w:bottom w:val="single" w:sz="8" w:space="0" w:color="000000"/>
            </w:tcBorders>
          </w:tcPr>
          <w:p w14:paraId="7F52AB0A" w14:textId="77777777" w:rsidR="001663D4" w:rsidRDefault="00000000">
            <w:pPr>
              <w:pStyle w:val="TableParagraph"/>
              <w:ind w:left="107" w:right="1"/>
              <w:rPr>
                <w:sz w:val="18"/>
              </w:rPr>
            </w:pPr>
            <w:r>
              <w:rPr>
                <w:spacing w:val="-2"/>
                <w:sz w:val="18"/>
              </w:rPr>
              <w:t>Hybrid</w:t>
            </w:r>
          </w:p>
        </w:tc>
      </w:tr>
    </w:tbl>
    <w:p w14:paraId="6A9CD8BF" w14:textId="77777777" w:rsidR="00FA6397" w:rsidRDefault="00000000">
      <w:pPr>
        <w:jc w:val="center"/>
      </w:pPr>
      <w:r>
        <w:rPr>
          <w:i/>
          <w:sz w:val="18"/>
          <w:szCs w:val="18"/>
        </w:rPr>
        <w:t>Table 1: Experimental configurations for the three communication modes.</w:t>
      </w:r>
    </w:p>
    <w:p w14:paraId="2A0819C9" w14:textId="4677E574" w:rsidR="001663D4" w:rsidRDefault="00000000">
      <w:pPr>
        <w:pStyle w:val="BodyText"/>
        <w:spacing w:before="114" w:line="266" w:lineRule="auto"/>
        <w:ind w:right="118" w:firstLine="360"/>
      </w:pPr>
      <w:r>
        <w:t>All configurations use identical hyperparameters: Claude Sonnet 4.5 (</w:t>
      </w:r>
      <w:r>
        <w:rPr>
          <w:rFonts w:ascii="Courier New"/>
          <w:sz w:val="18"/>
        </w:rPr>
        <w:t>claude-sonnet-4-5-20250929</w:t>
      </w:r>
      <w:r>
        <w:t xml:space="preserve">), temperature 0, </w:t>
      </w:r>
      <w:r w:rsidR="0059186A">
        <w:t>a maximum of</w:t>
      </w:r>
      <w:r>
        <w:t xml:space="preserve"> 3 Coder-Reviewer iterations, and function-level code context retrieved via git checkout. The single LLM with deterministic generation ensures that observed differences are attributable to </w:t>
      </w:r>
      <w:r w:rsidR="007F2A36">
        <w:t xml:space="preserve">the </w:t>
      </w:r>
      <w:r>
        <w:t>communication architecture. Each issue is evaluated once per configuration, yielding 150 total runs.</w:t>
      </w:r>
    </w:p>
    <w:p w14:paraId="13D2028C" w14:textId="77777777" w:rsidR="001663D4" w:rsidRDefault="001663D4">
      <w:pPr>
        <w:pStyle w:val="BodyText"/>
        <w:spacing w:before="19"/>
        <w:ind w:left="0"/>
        <w:jc w:val="left"/>
      </w:pPr>
    </w:p>
    <w:p w14:paraId="7AB8761E" w14:textId="77777777" w:rsidR="001663D4" w:rsidRDefault="00000000">
      <w:pPr>
        <w:pStyle w:val="Heading2"/>
        <w:numPr>
          <w:ilvl w:val="1"/>
          <w:numId w:val="1"/>
        </w:numPr>
        <w:tabs>
          <w:tab w:val="left" w:pos="450"/>
        </w:tabs>
      </w:pPr>
      <w:r>
        <w:t xml:space="preserve">Evaluation </w:t>
      </w:r>
      <w:r>
        <w:rPr>
          <w:spacing w:val="-2"/>
        </w:rPr>
        <w:t>Metrics</w:t>
      </w:r>
    </w:p>
    <w:p w14:paraId="1198651F" w14:textId="529B762F" w:rsidR="001663D4" w:rsidRDefault="00000000" w:rsidP="001D11BE">
      <w:pPr>
        <w:spacing w:before="106" w:line="259" w:lineRule="auto"/>
        <w:ind w:left="120" w:right="118" w:firstLine="330"/>
        <w:jc w:val="both"/>
        <w:rPr>
          <w:sz w:val="20"/>
        </w:rPr>
      </w:pPr>
      <w:r>
        <w:rPr>
          <w:b/>
          <w:sz w:val="20"/>
        </w:rPr>
        <w:t xml:space="preserve">Resolve Rate. </w:t>
      </w:r>
      <w:r>
        <w:rPr>
          <w:sz w:val="20"/>
        </w:rPr>
        <w:t xml:space="preserve">An issue is resolved if the generated patch causes all </w:t>
      </w:r>
      <w:r>
        <w:rPr>
          <w:rFonts w:ascii="Courier New"/>
          <w:sz w:val="18"/>
        </w:rPr>
        <w:t>FAIL_TO_PASS</w:t>
      </w:r>
      <w:r>
        <w:rPr>
          <w:rFonts w:ascii="Courier New"/>
          <w:spacing w:val="-7"/>
          <w:sz w:val="18"/>
        </w:rPr>
        <w:t xml:space="preserve"> </w:t>
      </w:r>
      <w:r>
        <w:rPr>
          <w:sz w:val="20"/>
        </w:rPr>
        <w:t xml:space="preserve">tests to pass while maintaining </w:t>
      </w:r>
      <w:r>
        <w:rPr>
          <w:rFonts w:ascii="Courier New"/>
          <w:sz w:val="18"/>
        </w:rPr>
        <w:t>PASS_TO_PASS</w:t>
      </w:r>
      <w:r>
        <w:rPr>
          <w:rFonts w:ascii="Courier New"/>
          <w:spacing w:val="-42"/>
          <w:sz w:val="18"/>
        </w:rPr>
        <w:t xml:space="preserve"> </w:t>
      </w:r>
      <w:r>
        <w:rPr>
          <w:sz w:val="20"/>
        </w:rPr>
        <w:t>tests</w:t>
      </w:r>
      <w:r w:rsidR="001D11BE">
        <w:rPr>
          <w:rFonts w:eastAsiaTheme="minorEastAsia" w:hint="eastAsia"/>
          <w:sz w:val="20"/>
          <w:lang w:eastAsia="zh-CN"/>
        </w:rPr>
        <w:t>. E</w:t>
      </w:r>
      <w:r>
        <w:rPr>
          <w:sz w:val="20"/>
        </w:rPr>
        <w:t>valuat</w:t>
      </w:r>
      <w:r w:rsidR="001D11BE">
        <w:rPr>
          <w:rFonts w:eastAsiaTheme="minorEastAsia" w:hint="eastAsia"/>
          <w:sz w:val="20"/>
          <w:lang w:eastAsia="zh-CN"/>
        </w:rPr>
        <w:t>ion is performed using</w:t>
      </w:r>
      <w:r>
        <w:rPr>
          <w:sz w:val="20"/>
        </w:rPr>
        <w:t xml:space="preserve"> the official SWE-bench Docker harness.</w:t>
      </w:r>
    </w:p>
    <w:p w14:paraId="1E6C126E" w14:textId="75BBC206" w:rsidR="001663D4" w:rsidRDefault="00000000">
      <w:pPr>
        <w:pStyle w:val="BodyText"/>
        <w:spacing w:before="122" w:line="271" w:lineRule="auto"/>
        <w:ind w:right="118" w:firstLine="360"/>
      </w:pPr>
      <w:r>
        <w:rPr>
          <w:b/>
        </w:rPr>
        <w:t>Information</w:t>
      </w:r>
      <w:r>
        <w:rPr>
          <w:b/>
          <w:spacing w:val="-1"/>
        </w:rPr>
        <w:t xml:space="preserve"> </w:t>
      </w:r>
      <w:r>
        <w:rPr>
          <w:b/>
        </w:rPr>
        <w:t>Fidelity</w:t>
      </w:r>
      <w:r>
        <w:rPr>
          <w:b/>
          <w:spacing w:val="-1"/>
        </w:rPr>
        <w:t xml:space="preserve"> </w:t>
      </w:r>
      <w:r>
        <w:rPr>
          <w:b/>
        </w:rPr>
        <w:t>Score</w:t>
      </w:r>
      <w:r>
        <w:rPr>
          <w:b/>
          <w:spacing w:val="-1"/>
        </w:rPr>
        <w:t xml:space="preserve"> </w:t>
      </w:r>
      <w:r>
        <w:rPr>
          <w:b/>
        </w:rPr>
        <w:t>(IFS).</w:t>
      </w:r>
      <w:r>
        <w:rPr>
          <w:b/>
          <w:spacing w:val="-1"/>
        </w:rPr>
        <w:t xml:space="preserve"> </w:t>
      </w:r>
      <w:r>
        <w:t>We</w:t>
      </w:r>
      <w:r>
        <w:rPr>
          <w:spacing w:val="-1"/>
        </w:rPr>
        <w:t xml:space="preserve"> </w:t>
      </w:r>
      <w:r>
        <w:t>extract</w:t>
      </w:r>
      <w:r>
        <w:rPr>
          <w:spacing w:val="-1"/>
        </w:rPr>
        <w:t xml:space="preserve"> </w:t>
      </w:r>
      <w:r>
        <w:t>key</w:t>
      </w:r>
      <w:r>
        <w:rPr>
          <w:spacing w:val="-1"/>
        </w:rPr>
        <w:t xml:space="preserve"> </w:t>
      </w:r>
      <w:r>
        <w:t>technical</w:t>
      </w:r>
      <w:r>
        <w:rPr>
          <w:spacing w:val="-1"/>
        </w:rPr>
        <w:t xml:space="preserve"> </w:t>
      </w:r>
      <w:r>
        <w:t>entities</w:t>
      </w:r>
      <w:r>
        <w:rPr>
          <w:spacing w:val="-1"/>
        </w:rPr>
        <w:t xml:space="preserve"> </w:t>
      </w:r>
      <w:r>
        <w:t>from</w:t>
      </w:r>
      <w:r>
        <w:rPr>
          <w:spacing w:val="-1"/>
        </w:rPr>
        <w:t xml:space="preserve"> </w:t>
      </w:r>
      <w:r>
        <w:t>the</w:t>
      </w:r>
      <w:r>
        <w:rPr>
          <w:spacing w:val="-1"/>
        </w:rPr>
        <w:t xml:space="preserve"> </w:t>
      </w:r>
      <w:r>
        <w:t>original</w:t>
      </w:r>
      <w:r>
        <w:rPr>
          <w:spacing w:val="-1"/>
        </w:rPr>
        <w:t xml:space="preserve"> </w:t>
      </w:r>
      <w:r>
        <w:t>issue</w:t>
      </w:r>
      <w:r>
        <w:rPr>
          <w:spacing w:val="-1"/>
        </w:rPr>
        <w:t xml:space="preserve"> </w:t>
      </w:r>
      <w:r>
        <w:t>(function</w:t>
      </w:r>
      <w:r>
        <w:rPr>
          <w:spacing w:val="-1"/>
        </w:rPr>
        <w:t xml:space="preserve"> </w:t>
      </w:r>
      <w:r>
        <w:t xml:space="preserve">names, class names, file paths, error types) using rule-based patterns, then measure </w:t>
      </w:r>
      <w:r w:rsidR="001D11BE">
        <w:rPr>
          <w:rFonts w:eastAsiaTheme="minorEastAsia" w:hint="eastAsia"/>
          <w:lang w:eastAsia="zh-CN"/>
        </w:rPr>
        <w:t xml:space="preserve">the proportion of these entities that </w:t>
      </w:r>
      <w:r>
        <w:t xml:space="preserve">appear in each agent's </w:t>
      </w:r>
      <w:r>
        <w:rPr>
          <w:spacing w:val="-2"/>
        </w:rPr>
        <w:t>output:</w:t>
      </w:r>
    </w:p>
    <w:p w14:paraId="330BDA55" w14:textId="77777777" w:rsidR="001663D4" w:rsidRDefault="00000000">
      <w:pPr>
        <w:pStyle w:val="BodyText"/>
        <w:spacing w:before="160"/>
        <w:ind w:left="0"/>
        <w:jc w:val="center"/>
      </w:pPr>
      <w:r>
        <w:t>IFS</w:t>
      </w:r>
      <w:r>
        <w:rPr>
          <w:position w:val="-9"/>
          <w:sz w:val="16"/>
        </w:rPr>
        <w:t>s</w:t>
      </w:r>
      <w:r>
        <w:rPr>
          <w:spacing w:val="10"/>
          <w:position w:val="-9"/>
          <w:sz w:val="16"/>
        </w:rPr>
        <w:t xml:space="preserve"> </w:t>
      </w:r>
      <w:r>
        <w:t>= |entities in agent</w:t>
      </w:r>
      <w:r>
        <w:rPr>
          <w:position w:val="-9"/>
          <w:sz w:val="16"/>
        </w:rPr>
        <w:t>s</w:t>
      </w:r>
      <w:r>
        <w:t xml:space="preserve">'s output| / |entities in issue </w:t>
      </w:r>
      <w:r>
        <w:rPr>
          <w:spacing w:val="-2"/>
        </w:rPr>
        <w:t>description|</w:t>
      </w:r>
    </w:p>
    <w:p w14:paraId="68C3B695" w14:textId="3F0F579E" w:rsidR="001663D4" w:rsidRDefault="00000000" w:rsidP="0059186A">
      <w:pPr>
        <w:pStyle w:val="BodyText"/>
        <w:spacing w:before="119" w:line="271" w:lineRule="auto"/>
        <w:ind w:right="118"/>
      </w:pPr>
      <w:r>
        <w:t>In</w:t>
      </w:r>
      <w:r>
        <w:rPr>
          <w:spacing w:val="24"/>
        </w:rPr>
        <w:t xml:space="preserve"> </w:t>
      </w:r>
      <w:r>
        <w:t>MP</w:t>
      </w:r>
      <w:r>
        <w:rPr>
          <w:spacing w:val="24"/>
        </w:rPr>
        <w:t xml:space="preserve"> </w:t>
      </w:r>
      <w:r>
        <w:t>mode,</w:t>
      </w:r>
      <w:r>
        <w:rPr>
          <w:spacing w:val="24"/>
        </w:rPr>
        <w:t xml:space="preserve"> </w:t>
      </w:r>
      <w:r>
        <w:t>IFS</w:t>
      </w:r>
      <w:r>
        <w:rPr>
          <w:spacing w:val="24"/>
        </w:rPr>
        <w:t xml:space="preserve"> </w:t>
      </w:r>
      <w:r>
        <w:t>is</w:t>
      </w:r>
      <w:r>
        <w:rPr>
          <w:spacing w:val="24"/>
        </w:rPr>
        <w:t xml:space="preserve"> </w:t>
      </w:r>
      <w:r>
        <w:t>computed</w:t>
      </w:r>
      <w:r>
        <w:rPr>
          <w:spacing w:val="24"/>
        </w:rPr>
        <w:t xml:space="preserve"> </w:t>
      </w:r>
      <w:r>
        <w:t>only</w:t>
      </w:r>
      <w:r>
        <w:rPr>
          <w:spacing w:val="24"/>
        </w:rPr>
        <w:t xml:space="preserve"> </w:t>
      </w:r>
      <w:r>
        <w:t>at</w:t>
      </w:r>
      <w:r>
        <w:rPr>
          <w:spacing w:val="24"/>
        </w:rPr>
        <w:t xml:space="preserve"> </w:t>
      </w:r>
      <w:r>
        <w:t>the</w:t>
      </w:r>
      <w:r>
        <w:rPr>
          <w:spacing w:val="24"/>
        </w:rPr>
        <w:t xml:space="preserve"> </w:t>
      </w:r>
      <w:r>
        <w:t>Coder</w:t>
      </w:r>
      <w:r>
        <w:rPr>
          <w:spacing w:val="24"/>
        </w:rPr>
        <w:t xml:space="preserve"> </w:t>
      </w:r>
      <w:r>
        <w:t>stage;</w:t>
      </w:r>
      <w:r>
        <w:rPr>
          <w:spacing w:val="24"/>
        </w:rPr>
        <w:t xml:space="preserve"> </w:t>
      </w:r>
      <w:r>
        <w:t>in</w:t>
      </w:r>
      <w:r>
        <w:rPr>
          <w:spacing w:val="24"/>
        </w:rPr>
        <w:t xml:space="preserve"> </w:t>
      </w:r>
      <w:r>
        <w:t>BB</w:t>
      </w:r>
      <w:r>
        <w:rPr>
          <w:spacing w:val="24"/>
        </w:rPr>
        <w:t xml:space="preserve"> </w:t>
      </w:r>
      <w:r>
        <w:t>and</w:t>
      </w:r>
      <w:r>
        <w:rPr>
          <w:spacing w:val="24"/>
        </w:rPr>
        <w:t xml:space="preserve"> </w:t>
      </w:r>
      <w:r>
        <w:t>Hybrid</w:t>
      </w:r>
      <w:r>
        <w:rPr>
          <w:spacing w:val="24"/>
        </w:rPr>
        <w:t xml:space="preserve"> </w:t>
      </w:r>
      <w:r>
        <w:t>modes,</w:t>
      </w:r>
      <w:r>
        <w:rPr>
          <w:spacing w:val="24"/>
        </w:rPr>
        <w:t xml:space="preserve"> </w:t>
      </w:r>
      <w:r w:rsidR="001D11BE">
        <w:rPr>
          <w:spacing w:val="24"/>
        </w:rPr>
        <w:t xml:space="preserve">it is computed </w:t>
      </w:r>
      <w:r>
        <w:t>at</w:t>
      </w:r>
      <w:r>
        <w:rPr>
          <w:spacing w:val="24"/>
        </w:rPr>
        <w:t xml:space="preserve"> </w:t>
      </w:r>
      <w:r>
        <w:t>all</w:t>
      </w:r>
      <w:r>
        <w:rPr>
          <w:spacing w:val="24"/>
        </w:rPr>
        <w:t xml:space="preserve"> </w:t>
      </w:r>
      <w:r>
        <w:t>four</w:t>
      </w:r>
      <w:r>
        <w:rPr>
          <w:spacing w:val="24"/>
        </w:rPr>
        <w:t xml:space="preserve"> </w:t>
      </w:r>
      <w:r>
        <w:t>stages.</w:t>
      </w:r>
      <w:r>
        <w:rPr>
          <w:spacing w:val="24"/>
        </w:rPr>
        <w:t xml:space="preserve"> </w:t>
      </w:r>
      <w:r>
        <w:t xml:space="preserve">The rule-based extraction may undercount semantically equivalent references; Section 7 discusses </w:t>
      </w:r>
      <w:r>
        <w:lastRenderedPageBreak/>
        <w:t>this limitation.</w:t>
      </w:r>
    </w:p>
    <w:p w14:paraId="37406BD0" w14:textId="77DEC443" w:rsidR="001663D4" w:rsidRDefault="00000000">
      <w:pPr>
        <w:pStyle w:val="BodyText"/>
        <w:spacing w:before="120" w:line="271" w:lineRule="auto"/>
        <w:ind w:right="119" w:firstLine="360"/>
      </w:pPr>
      <w:r>
        <w:rPr>
          <w:b/>
        </w:rPr>
        <w:t>Patch</w:t>
      </w:r>
      <w:r>
        <w:rPr>
          <w:b/>
          <w:spacing w:val="40"/>
        </w:rPr>
        <w:t xml:space="preserve"> </w:t>
      </w:r>
      <w:r>
        <w:rPr>
          <w:b/>
        </w:rPr>
        <w:t>Quality</w:t>
      </w:r>
      <w:r>
        <w:rPr>
          <w:b/>
          <w:spacing w:val="40"/>
        </w:rPr>
        <w:t xml:space="preserve"> </w:t>
      </w:r>
      <w:r>
        <w:rPr>
          <w:b/>
        </w:rPr>
        <w:t>Metrics.</w:t>
      </w:r>
      <w:r>
        <w:rPr>
          <w:b/>
          <w:spacing w:val="40"/>
        </w:rPr>
        <w:t xml:space="preserve"> </w:t>
      </w:r>
      <w:r>
        <w:t>To</w:t>
      </w:r>
      <w:r>
        <w:rPr>
          <w:spacing w:val="40"/>
        </w:rPr>
        <w:t xml:space="preserve"> </w:t>
      </w:r>
      <w:r>
        <w:t>localize</w:t>
      </w:r>
      <w:r>
        <w:rPr>
          <w:spacing w:val="40"/>
        </w:rPr>
        <w:t xml:space="preserve"> </w:t>
      </w:r>
      <w:r>
        <w:t>the</w:t>
      </w:r>
      <w:r>
        <w:rPr>
          <w:spacing w:val="40"/>
        </w:rPr>
        <w:t xml:space="preserve"> </w:t>
      </w:r>
      <w:r>
        <w:t>performance</w:t>
      </w:r>
      <w:r>
        <w:rPr>
          <w:spacing w:val="40"/>
        </w:rPr>
        <w:t xml:space="preserve"> </w:t>
      </w:r>
      <w:r>
        <w:t>bottleneck,</w:t>
      </w:r>
      <w:r>
        <w:rPr>
          <w:spacing w:val="40"/>
        </w:rPr>
        <w:t xml:space="preserve"> </w:t>
      </w:r>
      <w:r>
        <w:t>we</w:t>
      </w:r>
      <w:r>
        <w:rPr>
          <w:spacing w:val="40"/>
        </w:rPr>
        <w:t xml:space="preserve"> </w:t>
      </w:r>
      <w:r>
        <w:t>analyze</w:t>
      </w:r>
      <w:r w:rsidR="001D11BE">
        <w:t xml:space="preserve"> the patch generation rate (non-empty output), the correct-file targeting rate (among non-empty patches that modify files in the gold patch), and the conditional resolve rate (among correct-file patches that pass</w:t>
      </w:r>
      <w:r>
        <w:t xml:space="preserve"> evaluation).</w:t>
      </w:r>
    </w:p>
    <w:p w14:paraId="3D74E3CD" w14:textId="77777777" w:rsidR="001663D4" w:rsidRDefault="001663D4">
      <w:pPr>
        <w:pStyle w:val="BodyText"/>
        <w:spacing w:line="271" w:lineRule="auto"/>
        <w:sectPr w:rsidR="001663D4">
          <w:pgSz w:w="12240" w:h="15840"/>
          <w:pgMar w:top="1360" w:right="1440" w:bottom="280" w:left="1440" w:header="720" w:footer="720" w:gutter="0"/>
          <w:cols w:space="720"/>
        </w:sectPr>
      </w:pPr>
    </w:p>
    <w:p w14:paraId="48541620" w14:textId="13B5E319" w:rsidR="001663D4" w:rsidRDefault="00000000">
      <w:pPr>
        <w:spacing w:before="69"/>
        <w:ind w:left="480"/>
        <w:rPr>
          <w:sz w:val="20"/>
        </w:rPr>
      </w:pPr>
      <w:r>
        <w:rPr>
          <w:b/>
          <w:sz w:val="20"/>
        </w:rPr>
        <w:lastRenderedPageBreak/>
        <w:t xml:space="preserve">Efficiency Metrics. </w:t>
      </w:r>
      <w:r w:rsidR="001D11BE">
        <w:rPr>
          <w:rFonts w:eastAsiaTheme="minorEastAsia" w:hint="eastAsia"/>
          <w:sz w:val="20"/>
          <w:lang w:eastAsia="zh-CN"/>
        </w:rPr>
        <w:t>We measure to</w:t>
      </w:r>
      <w:r>
        <w:rPr>
          <w:sz w:val="20"/>
        </w:rPr>
        <w:t xml:space="preserve">ken consumption, latency, and iteration count per </w:t>
      </w:r>
      <w:r>
        <w:rPr>
          <w:spacing w:val="-2"/>
          <w:sz w:val="20"/>
        </w:rPr>
        <w:t>issue.</w:t>
      </w:r>
    </w:p>
    <w:p w14:paraId="5CE19D9E" w14:textId="77777777" w:rsidR="001663D4" w:rsidRDefault="001663D4">
      <w:pPr>
        <w:pStyle w:val="BodyText"/>
        <w:spacing w:before="41"/>
        <w:ind w:left="0"/>
        <w:jc w:val="left"/>
      </w:pPr>
    </w:p>
    <w:p w14:paraId="5668A7FD" w14:textId="77777777" w:rsidR="001663D4" w:rsidRDefault="00000000">
      <w:pPr>
        <w:pStyle w:val="Heading2"/>
        <w:numPr>
          <w:ilvl w:val="1"/>
          <w:numId w:val="1"/>
        </w:numPr>
        <w:tabs>
          <w:tab w:val="left" w:pos="450"/>
        </w:tabs>
      </w:pPr>
      <w:r>
        <w:t xml:space="preserve">Statistical </w:t>
      </w:r>
      <w:r>
        <w:rPr>
          <w:spacing w:val="-2"/>
        </w:rPr>
        <w:t>Methods</w:t>
      </w:r>
    </w:p>
    <w:p w14:paraId="08017CD7" w14:textId="3C7F9B30" w:rsidR="001663D4" w:rsidRDefault="00000000" w:rsidP="0059186A">
      <w:pPr>
        <w:pStyle w:val="BodyText"/>
        <w:spacing w:line="266" w:lineRule="auto"/>
        <w:ind w:right="118"/>
      </w:pPr>
      <w:r>
        <w:t xml:space="preserve">Given the paired design (each issue under all three configurations), we </w:t>
      </w:r>
      <w:r w:rsidR="001D11BE">
        <w:rPr>
          <w:rFonts w:eastAsiaTheme="minorEastAsia" w:hint="eastAsia"/>
          <w:lang w:eastAsia="zh-CN"/>
        </w:rPr>
        <w:t>use</w:t>
      </w:r>
      <w:r>
        <w:t xml:space="preserve"> McNemar’s exact test [McNemar, 1947] for resolve rate comparisons, Wilcoxon signed-rank test [Wilcoxon, 1945] for continuous measurements (tokens, latency, IFS), Cohen's </w:t>
      </w:r>
      <w:r>
        <w:rPr>
          <w:i/>
        </w:rPr>
        <w:t xml:space="preserve">h </w:t>
      </w:r>
      <w:r>
        <w:t xml:space="preserve">for effect size, and odds ratio with 95% CI. All tests use </w:t>
      </w:r>
      <w:r>
        <w:rPr>
          <w:rFonts w:ascii="Symbol" w:hAnsi="Symbol"/>
        </w:rPr>
        <w:t></w:t>
      </w:r>
      <w:r>
        <w:t xml:space="preserve"> = 0.05. With </w:t>
      </w:r>
      <w:r>
        <w:rPr>
          <w:i/>
        </w:rPr>
        <w:t>N</w:t>
      </w:r>
      <w:r>
        <w:t>=50 and expected resolve rates of 12–16%, statistical</w:t>
      </w:r>
      <w:r>
        <w:rPr>
          <w:spacing w:val="-2"/>
        </w:rPr>
        <w:t xml:space="preserve"> </w:t>
      </w:r>
      <w:r>
        <w:t>power</w:t>
      </w:r>
      <w:r>
        <w:rPr>
          <w:spacing w:val="-2"/>
        </w:rPr>
        <w:t xml:space="preserve"> </w:t>
      </w:r>
      <w:r w:rsidR="001D11BE">
        <w:t xml:space="preserve">to detect resolve-rate differences is limited; </w:t>
      </w:r>
      <w:r w:rsidR="001D11BE">
        <w:rPr>
          <w:rFonts w:eastAsiaTheme="minorEastAsia" w:hint="eastAsia"/>
          <w:lang w:eastAsia="zh-CN"/>
        </w:rPr>
        <w:t xml:space="preserve">therefore, we </w:t>
      </w:r>
      <w:r w:rsidR="001D11BE">
        <w:t xml:space="preserve">interpret the </w:t>
      </w:r>
      <w:r>
        <w:t>results</w:t>
      </w:r>
      <w:r>
        <w:rPr>
          <w:spacing w:val="-2"/>
        </w:rPr>
        <w:t xml:space="preserve"> </w:t>
      </w:r>
      <w:r>
        <w:t>in</w:t>
      </w:r>
      <w:r>
        <w:rPr>
          <w:spacing w:val="-2"/>
        </w:rPr>
        <w:t xml:space="preserve"> </w:t>
      </w:r>
      <w:r>
        <w:t>conjunction</w:t>
      </w:r>
      <w:r>
        <w:rPr>
          <w:spacing w:val="-2"/>
        </w:rPr>
        <w:t xml:space="preserve"> </w:t>
      </w:r>
      <w:r>
        <w:t>with IFS and failure analysis.</w:t>
      </w:r>
    </w:p>
    <w:p w14:paraId="3C1EF51C" w14:textId="77777777" w:rsidR="001663D4" w:rsidRDefault="001663D4">
      <w:pPr>
        <w:pStyle w:val="BodyText"/>
        <w:spacing w:before="141"/>
        <w:ind w:left="0"/>
        <w:jc w:val="left"/>
      </w:pPr>
    </w:p>
    <w:p w14:paraId="0AAE0512" w14:textId="77777777" w:rsidR="001663D4" w:rsidRDefault="00000000">
      <w:pPr>
        <w:pStyle w:val="Heading1"/>
        <w:numPr>
          <w:ilvl w:val="0"/>
          <w:numId w:val="1"/>
        </w:numPr>
        <w:tabs>
          <w:tab w:val="left" w:pos="380"/>
        </w:tabs>
      </w:pPr>
      <w:r>
        <w:rPr>
          <w:spacing w:val="-2"/>
        </w:rPr>
        <w:t>Results</w:t>
      </w:r>
    </w:p>
    <w:p w14:paraId="51054B78" w14:textId="77777777" w:rsidR="001663D4" w:rsidRDefault="00000000">
      <w:pPr>
        <w:pStyle w:val="Heading2"/>
        <w:numPr>
          <w:ilvl w:val="1"/>
          <w:numId w:val="1"/>
        </w:numPr>
        <w:tabs>
          <w:tab w:val="left" w:pos="450"/>
        </w:tabs>
        <w:spacing w:before="178"/>
      </w:pPr>
      <w:r>
        <w:t xml:space="preserve">Resolve </w:t>
      </w:r>
      <w:r>
        <w:rPr>
          <w:spacing w:val="-4"/>
        </w:rPr>
        <w:t>Rate</w:t>
      </w:r>
    </w:p>
    <w:p w14:paraId="532D22D1" w14:textId="77777777" w:rsidR="001663D4" w:rsidRDefault="00000000" w:rsidP="0059186A">
      <w:pPr>
        <w:pStyle w:val="BodyText"/>
      </w:pPr>
      <w:r>
        <w:t xml:space="preserve">Table 2 presents the main experimental results across three communication </w:t>
      </w:r>
      <w:r>
        <w:rPr>
          <w:spacing w:val="-2"/>
        </w:rPr>
        <w:t>architectures.</w:t>
      </w:r>
    </w:p>
    <w:p w14:paraId="059D9F2B" w14:textId="77777777" w:rsidR="001663D4" w:rsidRDefault="001663D4">
      <w:pPr>
        <w:pStyle w:val="BodyText"/>
        <w:spacing w:before="10"/>
        <w:ind w:left="0"/>
        <w:jc w:val="left"/>
        <w:rPr>
          <w:sz w:val="11"/>
        </w:rPr>
      </w:pPr>
    </w:p>
    <w:tbl>
      <w:tblPr>
        <w:tblW w:w="0" w:type="auto"/>
        <w:tblInd w:w="655" w:type="dxa"/>
        <w:tblLayout w:type="fixed"/>
        <w:tblCellMar>
          <w:left w:w="0" w:type="dxa"/>
          <w:right w:w="0" w:type="dxa"/>
        </w:tblCellMar>
        <w:tblLook w:val="04A0" w:firstRow="1" w:lastRow="0" w:firstColumn="1" w:lastColumn="0" w:noHBand="0" w:noVBand="1"/>
      </w:tblPr>
      <w:tblGrid>
        <w:gridCol w:w="1876"/>
        <w:gridCol w:w="1457"/>
        <w:gridCol w:w="947"/>
        <w:gridCol w:w="1321"/>
        <w:gridCol w:w="1346"/>
        <w:gridCol w:w="1117"/>
      </w:tblGrid>
      <w:tr w:rsidR="001663D4" w14:paraId="17E59F6B" w14:textId="77777777">
        <w:trPr>
          <w:trHeight w:val="340"/>
        </w:trPr>
        <w:tc>
          <w:tcPr>
            <w:tcW w:w="1876" w:type="dxa"/>
            <w:tcBorders>
              <w:top w:val="single" w:sz="8" w:space="0" w:color="000000"/>
              <w:bottom w:val="single" w:sz="8" w:space="0" w:color="000000"/>
            </w:tcBorders>
          </w:tcPr>
          <w:p w14:paraId="0AEFF609" w14:textId="77777777" w:rsidR="001663D4" w:rsidRDefault="00000000">
            <w:pPr>
              <w:pStyle w:val="TableParagraph"/>
              <w:spacing w:before="62"/>
              <w:jc w:val="left"/>
              <w:rPr>
                <w:b/>
                <w:sz w:val="18"/>
              </w:rPr>
            </w:pPr>
            <w:r>
              <w:rPr>
                <w:b/>
                <w:spacing w:val="-2"/>
                <w:sz w:val="18"/>
              </w:rPr>
              <w:t>Communication</w:t>
            </w:r>
          </w:p>
        </w:tc>
        <w:tc>
          <w:tcPr>
            <w:tcW w:w="1457" w:type="dxa"/>
            <w:tcBorders>
              <w:top w:val="single" w:sz="8" w:space="0" w:color="000000"/>
              <w:bottom w:val="single" w:sz="8" w:space="0" w:color="000000"/>
            </w:tcBorders>
          </w:tcPr>
          <w:p w14:paraId="32BE80B3" w14:textId="77777777" w:rsidR="001663D4" w:rsidRDefault="00000000">
            <w:pPr>
              <w:pStyle w:val="TableParagraph"/>
              <w:spacing w:before="62"/>
              <w:ind w:left="263"/>
              <w:rPr>
                <w:b/>
                <w:sz w:val="18"/>
              </w:rPr>
            </w:pPr>
            <w:r>
              <w:rPr>
                <w:b/>
                <w:spacing w:val="-2"/>
                <w:sz w:val="18"/>
              </w:rPr>
              <w:t>Resolved</w:t>
            </w:r>
          </w:p>
        </w:tc>
        <w:tc>
          <w:tcPr>
            <w:tcW w:w="947" w:type="dxa"/>
            <w:tcBorders>
              <w:top w:val="single" w:sz="8" w:space="0" w:color="000000"/>
              <w:bottom w:val="single" w:sz="8" w:space="0" w:color="000000"/>
            </w:tcBorders>
          </w:tcPr>
          <w:p w14:paraId="515C2D2A" w14:textId="77777777" w:rsidR="001663D4" w:rsidRDefault="00000000">
            <w:pPr>
              <w:pStyle w:val="TableParagraph"/>
              <w:spacing w:before="62"/>
              <w:ind w:left="18"/>
              <w:rPr>
                <w:b/>
                <w:sz w:val="18"/>
              </w:rPr>
            </w:pPr>
            <w:r>
              <w:rPr>
                <w:b/>
                <w:spacing w:val="-4"/>
                <w:sz w:val="18"/>
              </w:rPr>
              <w:t>Rate</w:t>
            </w:r>
          </w:p>
        </w:tc>
        <w:tc>
          <w:tcPr>
            <w:tcW w:w="1321" w:type="dxa"/>
            <w:tcBorders>
              <w:top w:val="single" w:sz="8" w:space="0" w:color="000000"/>
              <w:bottom w:val="single" w:sz="8" w:space="0" w:color="000000"/>
            </w:tcBorders>
          </w:tcPr>
          <w:p w14:paraId="583D91CD" w14:textId="77777777" w:rsidR="001663D4" w:rsidRDefault="00000000">
            <w:pPr>
              <w:pStyle w:val="TableParagraph"/>
              <w:spacing w:before="62"/>
              <w:ind w:left="55"/>
              <w:rPr>
                <w:b/>
                <w:sz w:val="18"/>
              </w:rPr>
            </w:pPr>
            <w:r>
              <w:rPr>
                <w:b/>
                <w:sz w:val="18"/>
              </w:rPr>
              <w:t xml:space="preserve">Avg </w:t>
            </w:r>
            <w:r>
              <w:rPr>
                <w:b/>
                <w:spacing w:val="-2"/>
                <w:sz w:val="18"/>
              </w:rPr>
              <w:t>Tokens</w:t>
            </w:r>
          </w:p>
        </w:tc>
        <w:tc>
          <w:tcPr>
            <w:tcW w:w="1346" w:type="dxa"/>
            <w:tcBorders>
              <w:top w:val="single" w:sz="8" w:space="0" w:color="000000"/>
              <w:bottom w:val="single" w:sz="8" w:space="0" w:color="000000"/>
            </w:tcBorders>
          </w:tcPr>
          <w:p w14:paraId="4D0F54BE" w14:textId="77777777" w:rsidR="001663D4" w:rsidRDefault="00000000">
            <w:pPr>
              <w:pStyle w:val="TableParagraph"/>
              <w:spacing w:before="62"/>
              <w:ind w:left="0" w:right="19"/>
              <w:rPr>
                <w:b/>
                <w:sz w:val="18"/>
              </w:rPr>
            </w:pPr>
            <w:r>
              <w:rPr>
                <w:b/>
                <w:sz w:val="18"/>
              </w:rPr>
              <w:t xml:space="preserve">Avg </w:t>
            </w:r>
            <w:r>
              <w:rPr>
                <w:b/>
                <w:spacing w:val="-2"/>
                <w:sz w:val="18"/>
              </w:rPr>
              <w:t>Latency</w:t>
            </w:r>
          </w:p>
        </w:tc>
        <w:tc>
          <w:tcPr>
            <w:tcW w:w="1117" w:type="dxa"/>
            <w:tcBorders>
              <w:top w:val="single" w:sz="8" w:space="0" w:color="000000"/>
              <w:bottom w:val="single" w:sz="8" w:space="0" w:color="000000"/>
            </w:tcBorders>
          </w:tcPr>
          <w:p w14:paraId="6032CCBF" w14:textId="77777777" w:rsidR="001663D4" w:rsidRDefault="00000000">
            <w:pPr>
              <w:pStyle w:val="TableParagraph"/>
              <w:spacing w:before="62"/>
              <w:ind w:left="0" w:right="34"/>
              <w:rPr>
                <w:b/>
                <w:sz w:val="18"/>
              </w:rPr>
            </w:pPr>
            <w:r>
              <w:rPr>
                <w:b/>
                <w:sz w:val="18"/>
              </w:rPr>
              <w:t xml:space="preserve">Avg </w:t>
            </w:r>
            <w:r>
              <w:rPr>
                <w:b/>
                <w:spacing w:val="-2"/>
                <w:sz w:val="18"/>
              </w:rPr>
              <w:t>Iter.</w:t>
            </w:r>
          </w:p>
        </w:tc>
      </w:tr>
      <w:tr w:rsidR="001663D4" w14:paraId="70262EB4" w14:textId="77777777">
        <w:trPr>
          <w:trHeight w:val="349"/>
        </w:trPr>
        <w:tc>
          <w:tcPr>
            <w:tcW w:w="1876" w:type="dxa"/>
            <w:tcBorders>
              <w:top w:val="single" w:sz="8" w:space="0" w:color="000000"/>
            </w:tcBorders>
          </w:tcPr>
          <w:p w14:paraId="5F219227" w14:textId="77777777" w:rsidR="001663D4" w:rsidRDefault="00000000">
            <w:pPr>
              <w:pStyle w:val="TableParagraph"/>
              <w:spacing w:before="62"/>
              <w:jc w:val="left"/>
              <w:rPr>
                <w:sz w:val="18"/>
              </w:rPr>
            </w:pPr>
            <w:r>
              <w:rPr>
                <w:sz w:val="18"/>
              </w:rPr>
              <w:t>Message-</w:t>
            </w:r>
            <w:r>
              <w:rPr>
                <w:spacing w:val="-2"/>
                <w:sz w:val="18"/>
              </w:rPr>
              <w:t>Passing</w:t>
            </w:r>
          </w:p>
        </w:tc>
        <w:tc>
          <w:tcPr>
            <w:tcW w:w="1457" w:type="dxa"/>
            <w:tcBorders>
              <w:top w:val="single" w:sz="8" w:space="0" w:color="000000"/>
            </w:tcBorders>
          </w:tcPr>
          <w:p w14:paraId="25F0CA8C" w14:textId="77777777" w:rsidR="001663D4" w:rsidRDefault="00000000">
            <w:pPr>
              <w:pStyle w:val="TableParagraph"/>
              <w:spacing w:before="62"/>
              <w:ind w:left="263" w:right="1"/>
              <w:rPr>
                <w:sz w:val="18"/>
              </w:rPr>
            </w:pPr>
            <w:r>
              <w:rPr>
                <w:spacing w:val="-4"/>
                <w:sz w:val="18"/>
              </w:rPr>
              <w:t>6/50</w:t>
            </w:r>
          </w:p>
        </w:tc>
        <w:tc>
          <w:tcPr>
            <w:tcW w:w="947" w:type="dxa"/>
            <w:tcBorders>
              <w:top w:val="single" w:sz="8" w:space="0" w:color="000000"/>
            </w:tcBorders>
          </w:tcPr>
          <w:p w14:paraId="21971150" w14:textId="77777777" w:rsidR="001663D4" w:rsidRDefault="00000000">
            <w:pPr>
              <w:pStyle w:val="TableParagraph"/>
              <w:spacing w:before="62"/>
              <w:ind w:left="18"/>
              <w:rPr>
                <w:sz w:val="18"/>
              </w:rPr>
            </w:pPr>
            <w:r>
              <w:rPr>
                <w:spacing w:val="-2"/>
                <w:sz w:val="18"/>
              </w:rPr>
              <w:t>12.0%</w:t>
            </w:r>
          </w:p>
        </w:tc>
        <w:tc>
          <w:tcPr>
            <w:tcW w:w="1321" w:type="dxa"/>
            <w:tcBorders>
              <w:top w:val="single" w:sz="8" w:space="0" w:color="000000"/>
            </w:tcBorders>
          </w:tcPr>
          <w:p w14:paraId="3B7FE33C" w14:textId="77777777" w:rsidR="001663D4" w:rsidRDefault="00000000">
            <w:pPr>
              <w:pStyle w:val="TableParagraph"/>
              <w:spacing w:before="62"/>
              <w:ind w:left="55"/>
              <w:rPr>
                <w:sz w:val="18"/>
              </w:rPr>
            </w:pPr>
            <w:r>
              <w:rPr>
                <w:spacing w:val="-2"/>
                <w:sz w:val="18"/>
              </w:rPr>
              <w:t>25,316</w:t>
            </w:r>
          </w:p>
        </w:tc>
        <w:tc>
          <w:tcPr>
            <w:tcW w:w="1346" w:type="dxa"/>
            <w:tcBorders>
              <w:top w:val="single" w:sz="8" w:space="0" w:color="000000"/>
            </w:tcBorders>
          </w:tcPr>
          <w:p w14:paraId="343D3EFA" w14:textId="77777777" w:rsidR="001663D4" w:rsidRDefault="00000000">
            <w:pPr>
              <w:pStyle w:val="TableParagraph"/>
              <w:spacing w:before="62"/>
              <w:ind w:left="0" w:right="19"/>
              <w:rPr>
                <w:sz w:val="18"/>
              </w:rPr>
            </w:pPr>
            <w:r>
              <w:rPr>
                <w:spacing w:val="-4"/>
                <w:sz w:val="18"/>
              </w:rPr>
              <w:t>106s</w:t>
            </w:r>
          </w:p>
        </w:tc>
        <w:tc>
          <w:tcPr>
            <w:tcW w:w="1117" w:type="dxa"/>
            <w:tcBorders>
              <w:top w:val="single" w:sz="8" w:space="0" w:color="000000"/>
            </w:tcBorders>
          </w:tcPr>
          <w:p w14:paraId="2CA5CFEB" w14:textId="77777777" w:rsidR="001663D4" w:rsidRDefault="00000000">
            <w:pPr>
              <w:pStyle w:val="TableParagraph"/>
              <w:spacing w:before="62"/>
              <w:ind w:left="0" w:right="34"/>
              <w:rPr>
                <w:sz w:val="18"/>
              </w:rPr>
            </w:pPr>
            <w:r>
              <w:rPr>
                <w:spacing w:val="-4"/>
                <w:sz w:val="18"/>
              </w:rPr>
              <w:t>2.78</w:t>
            </w:r>
          </w:p>
        </w:tc>
      </w:tr>
      <w:tr w:rsidR="001663D4" w14:paraId="33D2E01C" w14:textId="77777777">
        <w:trPr>
          <w:trHeight w:val="360"/>
        </w:trPr>
        <w:tc>
          <w:tcPr>
            <w:tcW w:w="1876" w:type="dxa"/>
          </w:tcPr>
          <w:p w14:paraId="03DAA269" w14:textId="77777777" w:rsidR="001663D4" w:rsidRDefault="00000000">
            <w:pPr>
              <w:pStyle w:val="TableParagraph"/>
              <w:jc w:val="left"/>
              <w:rPr>
                <w:sz w:val="18"/>
              </w:rPr>
            </w:pPr>
            <w:r>
              <w:rPr>
                <w:spacing w:val="-2"/>
                <w:sz w:val="18"/>
              </w:rPr>
              <w:t>Blackboard</w:t>
            </w:r>
          </w:p>
        </w:tc>
        <w:tc>
          <w:tcPr>
            <w:tcW w:w="1457" w:type="dxa"/>
          </w:tcPr>
          <w:p w14:paraId="759542B9" w14:textId="77777777" w:rsidR="001663D4" w:rsidRDefault="00000000">
            <w:pPr>
              <w:pStyle w:val="TableParagraph"/>
              <w:ind w:left="263" w:right="1"/>
              <w:rPr>
                <w:sz w:val="18"/>
              </w:rPr>
            </w:pPr>
            <w:r>
              <w:rPr>
                <w:spacing w:val="-4"/>
                <w:sz w:val="18"/>
              </w:rPr>
              <w:t>8/50</w:t>
            </w:r>
          </w:p>
        </w:tc>
        <w:tc>
          <w:tcPr>
            <w:tcW w:w="947" w:type="dxa"/>
          </w:tcPr>
          <w:p w14:paraId="7A2DB654" w14:textId="77777777" w:rsidR="001663D4" w:rsidRDefault="00000000">
            <w:pPr>
              <w:pStyle w:val="TableParagraph"/>
              <w:ind w:left="18"/>
              <w:rPr>
                <w:sz w:val="18"/>
              </w:rPr>
            </w:pPr>
            <w:r>
              <w:rPr>
                <w:spacing w:val="-2"/>
                <w:sz w:val="18"/>
              </w:rPr>
              <w:t>16.0%</w:t>
            </w:r>
          </w:p>
        </w:tc>
        <w:tc>
          <w:tcPr>
            <w:tcW w:w="1321" w:type="dxa"/>
          </w:tcPr>
          <w:p w14:paraId="46B8AFEC" w14:textId="77777777" w:rsidR="001663D4" w:rsidRDefault="00000000">
            <w:pPr>
              <w:pStyle w:val="TableParagraph"/>
              <w:ind w:left="55"/>
              <w:rPr>
                <w:sz w:val="18"/>
              </w:rPr>
            </w:pPr>
            <w:r>
              <w:rPr>
                <w:spacing w:val="-2"/>
                <w:sz w:val="18"/>
              </w:rPr>
              <w:t>54,849</w:t>
            </w:r>
          </w:p>
        </w:tc>
        <w:tc>
          <w:tcPr>
            <w:tcW w:w="1346" w:type="dxa"/>
          </w:tcPr>
          <w:p w14:paraId="3641D0DE" w14:textId="77777777" w:rsidR="001663D4" w:rsidRDefault="00000000">
            <w:pPr>
              <w:pStyle w:val="TableParagraph"/>
              <w:ind w:left="0" w:right="19"/>
              <w:rPr>
                <w:sz w:val="18"/>
              </w:rPr>
            </w:pPr>
            <w:r>
              <w:rPr>
                <w:spacing w:val="-4"/>
                <w:sz w:val="18"/>
              </w:rPr>
              <w:t>171s</w:t>
            </w:r>
          </w:p>
        </w:tc>
        <w:tc>
          <w:tcPr>
            <w:tcW w:w="1117" w:type="dxa"/>
          </w:tcPr>
          <w:p w14:paraId="15F6B037" w14:textId="77777777" w:rsidR="001663D4" w:rsidRDefault="00000000">
            <w:pPr>
              <w:pStyle w:val="TableParagraph"/>
              <w:ind w:left="0" w:right="34"/>
              <w:rPr>
                <w:sz w:val="18"/>
              </w:rPr>
            </w:pPr>
            <w:r>
              <w:rPr>
                <w:spacing w:val="-4"/>
                <w:sz w:val="18"/>
              </w:rPr>
              <w:t>2.70</w:t>
            </w:r>
          </w:p>
        </w:tc>
      </w:tr>
      <w:tr w:rsidR="001663D4" w14:paraId="64CE3ECB" w14:textId="77777777">
        <w:trPr>
          <w:trHeight w:val="350"/>
        </w:trPr>
        <w:tc>
          <w:tcPr>
            <w:tcW w:w="1876" w:type="dxa"/>
            <w:tcBorders>
              <w:bottom w:val="single" w:sz="8" w:space="0" w:color="000000"/>
            </w:tcBorders>
          </w:tcPr>
          <w:p w14:paraId="3BEC5981" w14:textId="77777777" w:rsidR="001663D4" w:rsidRDefault="00000000">
            <w:pPr>
              <w:pStyle w:val="TableParagraph"/>
              <w:jc w:val="left"/>
              <w:rPr>
                <w:sz w:val="18"/>
              </w:rPr>
            </w:pPr>
            <w:r>
              <w:rPr>
                <w:spacing w:val="-2"/>
                <w:sz w:val="18"/>
              </w:rPr>
              <w:t>Hybrid</w:t>
            </w:r>
          </w:p>
        </w:tc>
        <w:tc>
          <w:tcPr>
            <w:tcW w:w="1457" w:type="dxa"/>
            <w:tcBorders>
              <w:bottom w:val="single" w:sz="8" w:space="0" w:color="000000"/>
            </w:tcBorders>
          </w:tcPr>
          <w:p w14:paraId="753280B4" w14:textId="77777777" w:rsidR="001663D4" w:rsidRDefault="00000000">
            <w:pPr>
              <w:pStyle w:val="TableParagraph"/>
              <w:ind w:left="263" w:right="1"/>
              <w:rPr>
                <w:sz w:val="18"/>
              </w:rPr>
            </w:pPr>
            <w:r>
              <w:rPr>
                <w:spacing w:val="-4"/>
                <w:sz w:val="18"/>
              </w:rPr>
              <w:t>6/50</w:t>
            </w:r>
          </w:p>
        </w:tc>
        <w:tc>
          <w:tcPr>
            <w:tcW w:w="947" w:type="dxa"/>
            <w:tcBorders>
              <w:bottom w:val="single" w:sz="8" w:space="0" w:color="000000"/>
            </w:tcBorders>
          </w:tcPr>
          <w:p w14:paraId="2D80673D" w14:textId="77777777" w:rsidR="001663D4" w:rsidRDefault="00000000">
            <w:pPr>
              <w:pStyle w:val="TableParagraph"/>
              <w:ind w:left="18"/>
              <w:rPr>
                <w:sz w:val="18"/>
              </w:rPr>
            </w:pPr>
            <w:r>
              <w:rPr>
                <w:spacing w:val="-2"/>
                <w:sz w:val="18"/>
              </w:rPr>
              <w:t>12.0%</w:t>
            </w:r>
          </w:p>
        </w:tc>
        <w:tc>
          <w:tcPr>
            <w:tcW w:w="1321" w:type="dxa"/>
            <w:tcBorders>
              <w:bottom w:val="single" w:sz="8" w:space="0" w:color="000000"/>
            </w:tcBorders>
          </w:tcPr>
          <w:p w14:paraId="32054DBA" w14:textId="77777777" w:rsidR="001663D4" w:rsidRDefault="00000000">
            <w:pPr>
              <w:pStyle w:val="TableParagraph"/>
              <w:ind w:left="55"/>
              <w:rPr>
                <w:sz w:val="18"/>
              </w:rPr>
            </w:pPr>
            <w:r>
              <w:rPr>
                <w:spacing w:val="-2"/>
                <w:sz w:val="18"/>
              </w:rPr>
              <w:t>43,278</w:t>
            </w:r>
          </w:p>
        </w:tc>
        <w:tc>
          <w:tcPr>
            <w:tcW w:w="1346" w:type="dxa"/>
            <w:tcBorders>
              <w:bottom w:val="single" w:sz="8" w:space="0" w:color="000000"/>
            </w:tcBorders>
          </w:tcPr>
          <w:p w14:paraId="1083A5C0" w14:textId="77777777" w:rsidR="001663D4" w:rsidRDefault="00000000">
            <w:pPr>
              <w:pStyle w:val="TableParagraph"/>
              <w:ind w:left="0" w:right="19"/>
              <w:rPr>
                <w:sz w:val="18"/>
              </w:rPr>
            </w:pPr>
            <w:r>
              <w:rPr>
                <w:spacing w:val="-4"/>
                <w:sz w:val="18"/>
              </w:rPr>
              <w:t>128s</w:t>
            </w:r>
          </w:p>
        </w:tc>
        <w:tc>
          <w:tcPr>
            <w:tcW w:w="1117" w:type="dxa"/>
            <w:tcBorders>
              <w:bottom w:val="single" w:sz="8" w:space="0" w:color="000000"/>
            </w:tcBorders>
          </w:tcPr>
          <w:p w14:paraId="257A6DAD" w14:textId="77777777" w:rsidR="001663D4" w:rsidRDefault="00000000">
            <w:pPr>
              <w:pStyle w:val="TableParagraph"/>
              <w:ind w:left="0" w:right="34"/>
              <w:rPr>
                <w:sz w:val="18"/>
              </w:rPr>
            </w:pPr>
            <w:r>
              <w:rPr>
                <w:spacing w:val="-4"/>
                <w:sz w:val="18"/>
              </w:rPr>
              <w:t>2.80</w:t>
            </w:r>
          </w:p>
        </w:tc>
      </w:tr>
    </w:tbl>
    <w:p w14:paraId="574BCD62" w14:textId="77777777" w:rsidR="001663D4" w:rsidRDefault="00000000">
      <w:pPr>
        <w:spacing w:before="73"/>
        <w:jc w:val="center"/>
        <w:rPr>
          <w:i/>
          <w:sz w:val="18"/>
        </w:rPr>
      </w:pPr>
      <w:r>
        <w:rPr>
          <w:i/>
          <w:sz w:val="18"/>
        </w:rPr>
        <w:t xml:space="preserve">Table 2: Main experimental results on SWE-bench Lite (N=50, Sequential </w:t>
      </w:r>
      <w:r>
        <w:rPr>
          <w:i/>
          <w:spacing w:val="-2"/>
          <w:sz w:val="18"/>
        </w:rPr>
        <w:t>pipeline).</w:t>
      </w:r>
    </w:p>
    <w:p w14:paraId="12130810" w14:textId="77777777" w:rsidR="001663D4" w:rsidRDefault="001663D4">
      <w:pPr>
        <w:pStyle w:val="BodyText"/>
        <w:spacing w:before="7"/>
        <w:ind w:left="0"/>
        <w:jc w:val="left"/>
        <w:rPr>
          <w:i/>
          <w:sz w:val="18"/>
        </w:rPr>
      </w:pPr>
    </w:p>
    <w:p w14:paraId="7F291105" w14:textId="7B637FC1" w:rsidR="001663D4" w:rsidRDefault="00000000" w:rsidP="0059186A">
      <w:pPr>
        <w:pStyle w:val="BodyText"/>
        <w:spacing w:before="0" w:line="271" w:lineRule="auto"/>
        <w:ind w:right="118"/>
      </w:pPr>
      <w:r>
        <w:t>The Blackboard configuration resolves 8/50 issues (16.0%), compared to 6/50 (12.0%) for both MP and Hybrid</w:t>
      </w:r>
      <w:r w:rsidR="0059186A">
        <w:rPr>
          <w:rFonts w:ascii="SimSun" w:eastAsia="SimSun" w:hAnsi="SimSun" w:cs="SimSun" w:hint="eastAsia"/>
          <w:lang w:eastAsia="zh-CN"/>
        </w:rPr>
        <w:t>,</w:t>
      </w:r>
      <w:r w:rsidR="0059186A">
        <w:rPr>
          <w:rFonts w:ascii="SimSun" w:eastAsia="SimSun" w:hAnsi="SimSun" w:cs="SimSun"/>
          <w:lang w:eastAsia="zh-CN"/>
        </w:rPr>
        <w:t xml:space="preserve"> </w:t>
      </w:r>
      <w:r w:rsidR="0059186A">
        <w:rPr>
          <w:rFonts w:ascii="SimSun" w:eastAsia="SimSun" w:hAnsi="SimSun" w:cs="SimSun" w:hint="eastAsia"/>
          <w:lang w:eastAsia="zh-CN"/>
        </w:rPr>
        <w:t xml:space="preserve">corresponding </w:t>
      </w:r>
      <w:r w:rsidR="0059186A">
        <w:rPr>
          <w:rFonts w:ascii="SimSun" w:eastAsia="SimSun" w:hAnsi="SimSun" w:cs="SimSun"/>
          <w:lang w:eastAsia="zh-CN"/>
        </w:rPr>
        <w:t xml:space="preserve">to </w:t>
      </w:r>
      <w:r>
        <w:t>a 4 percentage-point absolute</w:t>
      </w:r>
      <w:r w:rsidR="0059186A">
        <w:rPr>
          <w:rFonts w:eastAsiaTheme="minorEastAsia" w:hint="eastAsia"/>
          <w:lang w:eastAsia="zh-CN"/>
        </w:rPr>
        <w:t xml:space="preserve"> improvement</w:t>
      </w:r>
      <w:r>
        <w:t xml:space="preserve"> and 33% relative improvement (Figure 2a). However, McNemar's exact test</w:t>
      </w:r>
      <w:r>
        <w:rPr>
          <w:spacing w:val="-2"/>
        </w:rPr>
        <w:t xml:space="preserve"> </w:t>
      </w:r>
      <w:r>
        <w:t>yields</w:t>
      </w:r>
      <w:r>
        <w:rPr>
          <w:spacing w:val="-2"/>
        </w:rPr>
        <w:t xml:space="preserve"> </w:t>
      </w:r>
      <w:r>
        <w:rPr>
          <w:i/>
        </w:rPr>
        <w:t>p</w:t>
      </w:r>
      <w:r>
        <w:t>=0.625</w:t>
      </w:r>
      <w:r>
        <w:rPr>
          <w:spacing w:val="-2"/>
        </w:rPr>
        <w:t xml:space="preserve"> </w:t>
      </w:r>
      <w:r>
        <w:t>(Table</w:t>
      </w:r>
      <w:r>
        <w:rPr>
          <w:spacing w:val="-2"/>
        </w:rPr>
        <w:t xml:space="preserve"> </w:t>
      </w:r>
      <w:r>
        <w:t>8)</w:t>
      </w:r>
      <w:r>
        <w:rPr>
          <w:spacing w:val="-2"/>
        </w:rPr>
        <w:t xml:space="preserve"> </w:t>
      </w:r>
      <w:r>
        <w:t>based</w:t>
      </w:r>
      <w:r>
        <w:rPr>
          <w:spacing w:val="-2"/>
        </w:rPr>
        <w:t xml:space="preserve"> </w:t>
      </w:r>
      <w:r>
        <w:t>on</w:t>
      </w:r>
      <w:r>
        <w:rPr>
          <w:spacing w:val="-2"/>
        </w:rPr>
        <w:t xml:space="preserve"> </w:t>
      </w:r>
      <w:r>
        <w:t>only</w:t>
      </w:r>
      <w:r>
        <w:rPr>
          <w:spacing w:val="-2"/>
        </w:rPr>
        <w:t xml:space="preserve"> </w:t>
      </w:r>
      <w:r>
        <w:t>4</w:t>
      </w:r>
      <w:r>
        <w:rPr>
          <w:spacing w:val="-2"/>
        </w:rPr>
        <w:t xml:space="preserve"> </w:t>
      </w:r>
      <w:r>
        <w:t>discordant</w:t>
      </w:r>
      <w:r>
        <w:rPr>
          <w:spacing w:val="-2"/>
        </w:rPr>
        <w:t xml:space="preserve"> </w:t>
      </w:r>
      <w:r>
        <w:t>pairs</w:t>
      </w:r>
      <w:r>
        <w:rPr>
          <w:spacing w:val="-2"/>
        </w:rPr>
        <w:t xml:space="preserve"> </w:t>
      </w:r>
      <w:r>
        <w:t>(</w:t>
      </w:r>
      <w:r>
        <w:rPr>
          <w:i/>
        </w:rPr>
        <w:t>b</w:t>
      </w:r>
      <w:r>
        <w:t>=1,</w:t>
      </w:r>
      <w:r>
        <w:rPr>
          <w:spacing w:val="-2"/>
        </w:rPr>
        <w:t xml:space="preserve"> </w:t>
      </w:r>
      <w:r>
        <w:rPr>
          <w:i/>
        </w:rPr>
        <w:t>c</w:t>
      </w:r>
      <w:r>
        <w:t>=3),</w:t>
      </w:r>
      <w:r>
        <w:rPr>
          <w:spacing w:val="-2"/>
        </w:rPr>
        <w:t xml:space="preserve"> </w:t>
      </w:r>
      <w:r>
        <w:t>indicating</w:t>
      </w:r>
      <w:r>
        <w:rPr>
          <w:spacing w:val="-2"/>
        </w:rPr>
        <w:t xml:space="preserve"> </w:t>
      </w:r>
      <w:r>
        <w:t>insufficient</w:t>
      </w:r>
      <w:r>
        <w:rPr>
          <w:spacing w:val="-2"/>
        </w:rPr>
        <w:t xml:space="preserve"> </w:t>
      </w:r>
      <w:r>
        <w:t>statistical</w:t>
      </w:r>
      <w:r>
        <w:rPr>
          <w:spacing w:val="-2"/>
        </w:rPr>
        <w:t xml:space="preserve"> </w:t>
      </w:r>
      <w:r>
        <w:t xml:space="preserve">power. Cohen's </w:t>
      </w:r>
      <w:r>
        <w:rPr>
          <w:i/>
        </w:rPr>
        <w:t xml:space="preserve">h </w:t>
      </w:r>
      <w:r>
        <w:t>= 0.116 confirms a negligible effect size, and the odds ratio of 1.40 (95% CI: 0.45—4.37) does not exclude the null hypothesis.</w:t>
      </w:r>
    </w:p>
    <w:p w14:paraId="657EEA65" w14:textId="77777777" w:rsidR="001663D4" w:rsidRDefault="00000000">
      <w:pPr>
        <w:pStyle w:val="Heading3"/>
        <w:spacing w:before="161"/>
      </w:pPr>
      <w:r>
        <w:t xml:space="preserve">Difficulty </w:t>
      </w:r>
      <w:r>
        <w:rPr>
          <w:spacing w:val="-2"/>
        </w:rPr>
        <w:t>Breakdown.</w:t>
      </w:r>
    </w:p>
    <w:p w14:paraId="3F3D6B52" w14:textId="162E6A62" w:rsidR="0059186A" w:rsidRDefault="0059186A" w:rsidP="0059186A">
      <w:pPr>
        <w:pStyle w:val="BodyText"/>
        <w:spacing w:before="90" w:line="271" w:lineRule="auto"/>
        <w:ind w:right="118"/>
        <w:rPr>
          <w:rFonts w:eastAsiaTheme="minorEastAsia"/>
          <w:lang w:eastAsia="zh-CN"/>
        </w:rPr>
      </w:pPr>
      <w:r w:rsidRPr="0059186A">
        <w:t xml:space="preserve">The advantage of the </w:t>
      </w:r>
      <w:r w:rsidRPr="0059186A">
        <w:rPr>
          <w:b/>
          <w:bCs/>
        </w:rPr>
        <w:t>Blackboard</w:t>
      </w:r>
      <w:r w:rsidRPr="0059186A">
        <w:t xml:space="preserve"> configuration is concentrated on </w:t>
      </w:r>
      <w:r w:rsidRPr="0059186A">
        <w:rPr>
          <w:b/>
          <w:bCs/>
        </w:rPr>
        <w:t>easy-difficulty issues</w:t>
      </w:r>
      <w:r w:rsidRPr="0059186A">
        <w:t xml:space="preserve"> (Table 3, Figure 2b)</w:t>
      </w:r>
      <w:r>
        <w:t xml:space="preserve">. Among 22 easy issues, BB resolves 7 (31.8%) compared to MP's 4 (18.2%). In the medium category (5 issues), all configurations resolve exactly 1 (20.0%). Among 23 hard issues, only MP resolves 1 (sphinx-8713, 4.3%). </w:t>
      </w:r>
    </w:p>
    <w:p w14:paraId="50F30F04" w14:textId="324AED6D" w:rsidR="001663D4" w:rsidRDefault="0059186A" w:rsidP="0059186A">
      <w:pPr>
        <w:pStyle w:val="BodyText"/>
        <w:spacing w:before="90" w:line="271" w:lineRule="auto"/>
        <w:ind w:right="118"/>
      </w:pPr>
      <w:r w:rsidRPr="0059186A">
        <w:t xml:space="preserve">These results suggest that the information-preservation benefit of the </w:t>
      </w:r>
      <w:r w:rsidRPr="0059186A">
        <w:rPr>
          <w:b/>
          <w:bCs/>
        </w:rPr>
        <w:t>Blackboard</w:t>
      </w:r>
      <w:r w:rsidRPr="0059186A">
        <w:t xml:space="preserve"> architecture is most apparent when the task falls within the agents’ capability range.</w:t>
      </w:r>
    </w:p>
    <w:p w14:paraId="1793DCA1" w14:textId="77777777" w:rsidR="001663D4" w:rsidRDefault="001663D4">
      <w:pPr>
        <w:pStyle w:val="BodyText"/>
        <w:spacing w:before="3"/>
        <w:ind w:left="0"/>
        <w:jc w:val="left"/>
        <w:rPr>
          <w:sz w:val="9"/>
        </w:rPr>
      </w:pPr>
    </w:p>
    <w:tbl>
      <w:tblPr>
        <w:tblW w:w="0" w:type="auto"/>
        <w:tblInd w:w="727" w:type="dxa"/>
        <w:tblLayout w:type="fixed"/>
        <w:tblCellMar>
          <w:left w:w="0" w:type="dxa"/>
          <w:right w:w="0" w:type="dxa"/>
        </w:tblCellMar>
        <w:tblLook w:val="04A0" w:firstRow="1" w:lastRow="0" w:firstColumn="1" w:lastColumn="0" w:noHBand="0" w:noVBand="1"/>
      </w:tblPr>
      <w:tblGrid>
        <w:gridCol w:w="1785"/>
        <w:gridCol w:w="2103"/>
        <w:gridCol w:w="2016"/>
        <w:gridCol w:w="2016"/>
      </w:tblGrid>
      <w:tr w:rsidR="001663D4" w14:paraId="64D98582" w14:textId="77777777">
        <w:trPr>
          <w:trHeight w:val="340"/>
        </w:trPr>
        <w:tc>
          <w:tcPr>
            <w:tcW w:w="1785" w:type="dxa"/>
            <w:tcBorders>
              <w:top w:val="single" w:sz="8" w:space="0" w:color="000000"/>
              <w:bottom w:val="single" w:sz="8" w:space="0" w:color="000000"/>
            </w:tcBorders>
          </w:tcPr>
          <w:p w14:paraId="1E83CD9A" w14:textId="77777777" w:rsidR="001663D4" w:rsidRDefault="00000000">
            <w:pPr>
              <w:pStyle w:val="TableParagraph"/>
              <w:spacing w:before="62"/>
              <w:jc w:val="left"/>
              <w:rPr>
                <w:b/>
                <w:sz w:val="18"/>
              </w:rPr>
            </w:pPr>
            <w:r>
              <w:rPr>
                <w:b/>
                <w:spacing w:val="-2"/>
                <w:sz w:val="18"/>
              </w:rPr>
              <w:t>Difficulty</w:t>
            </w:r>
          </w:p>
        </w:tc>
        <w:tc>
          <w:tcPr>
            <w:tcW w:w="2103" w:type="dxa"/>
            <w:tcBorders>
              <w:top w:val="single" w:sz="8" w:space="0" w:color="000000"/>
              <w:bottom w:val="single" w:sz="8" w:space="0" w:color="000000"/>
            </w:tcBorders>
          </w:tcPr>
          <w:p w14:paraId="417360DE" w14:textId="77777777" w:rsidR="001663D4" w:rsidRDefault="00000000">
            <w:pPr>
              <w:pStyle w:val="TableParagraph"/>
              <w:spacing w:before="62"/>
              <w:ind w:left="86"/>
              <w:rPr>
                <w:b/>
                <w:sz w:val="18"/>
              </w:rPr>
            </w:pPr>
            <w:r>
              <w:rPr>
                <w:b/>
                <w:spacing w:val="-5"/>
                <w:sz w:val="18"/>
              </w:rPr>
              <w:t>MP</w:t>
            </w:r>
          </w:p>
        </w:tc>
        <w:tc>
          <w:tcPr>
            <w:tcW w:w="2016" w:type="dxa"/>
            <w:tcBorders>
              <w:top w:val="single" w:sz="8" w:space="0" w:color="000000"/>
              <w:bottom w:val="single" w:sz="8" w:space="0" w:color="000000"/>
            </w:tcBorders>
          </w:tcPr>
          <w:p w14:paraId="0257E8EA" w14:textId="77777777" w:rsidR="001663D4" w:rsidRDefault="00000000">
            <w:pPr>
              <w:pStyle w:val="TableParagraph"/>
              <w:spacing w:before="62"/>
              <w:ind w:left="0"/>
              <w:rPr>
                <w:b/>
                <w:sz w:val="18"/>
              </w:rPr>
            </w:pPr>
            <w:r>
              <w:rPr>
                <w:b/>
                <w:spacing w:val="-5"/>
                <w:sz w:val="18"/>
              </w:rPr>
              <w:t>BB</w:t>
            </w:r>
          </w:p>
        </w:tc>
        <w:tc>
          <w:tcPr>
            <w:tcW w:w="2016" w:type="dxa"/>
            <w:tcBorders>
              <w:top w:val="single" w:sz="8" w:space="0" w:color="000000"/>
              <w:bottom w:val="single" w:sz="8" w:space="0" w:color="000000"/>
            </w:tcBorders>
          </w:tcPr>
          <w:p w14:paraId="018EF855" w14:textId="77777777" w:rsidR="001663D4" w:rsidRDefault="00000000">
            <w:pPr>
              <w:pStyle w:val="TableParagraph"/>
              <w:spacing w:before="62"/>
              <w:ind w:left="0"/>
              <w:rPr>
                <w:b/>
                <w:sz w:val="18"/>
              </w:rPr>
            </w:pPr>
            <w:r>
              <w:rPr>
                <w:b/>
                <w:spacing w:val="-2"/>
                <w:sz w:val="18"/>
              </w:rPr>
              <w:t>Hybrid</w:t>
            </w:r>
          </w:p>
        </w:tc>
      </w:tr>
      <w:tr w:rsidR="001663D4" w14:paraId="15CC1192" w14:textId="77777777">
        <w:trPr>
          <w:trHeight w:val="349"/>
        </w:trPr>
        <w:tc>
          <w:tcPr>
            <w:tcW w:w="1785" w:type="dxa"/>
            <w:tcBorders>
              <w:top w:val="single" w:sz="8" w:space="0" w:color="000000"/>
            </w:tcBorders>
          </w:tcPr>
          <w:p w14:paraId="07E3B8A5" w14:textId="77777777" w:rsidR="001663D4" w:rsidRDefault="00000000">
            <w:pPr>
              <w:pStyle w:val="TableParagraph"/>
              <w:spacing w:before="62"/>
              <w:jc w:val="left"/>
              <w:rPr>
                <w:sz w:val="18"/>
              </w:rPr>
            </w:pPr>
            <w:r>
              <w:rPr>
                <w:sz w:val="18"/>
              </w:rPr>
              <w:t xml:space="preserve">Easy </w:t>
            </w:r>
            <w:r>
              <w:rPr>
                <w:spacing w:val="-2"/>
                <w:sz w:val="18"/>
              </w:rPr>
              <w:t>(Django)</w:t>
            </w:r>
          </w:p>
        </w:tc>
        <w:tc>
          <w:tcPr>
            <w:tcW w:w="2103" w:type="dxa"/>
            <w:tcBorders>
              <w:top w:val="single" w:sz="8" w:space="0" w:color="000000"/>
            </w:tcBorders>
          </w:tcPr>
          <w:p w14:paraId="462F524E" w14:textId="77777777" w:rsidR="001663D4" w:rsidRDefault="00000000">
            <w:pPr>
              <w:pStyle w:val="TableParagraph"/>
              <w:spacing w:before="62"/>
              <w:ind w:left="86"/>
              <w:rPr>
                <w:sz w:val="18"/>
              </w:rPr>
            </w:pPr>
            <w:r>
              <w:rPr>
                <w:sz w:val="18"/>
              </w:rPr>
              <w:t xml:space="preserve">4/22 </w:t>
            </w:r>
            <w:r>
              <w:rPr>
                <w:spacing w:val="-2"/>
                <w:sz w:val="18"/>
              </w:rPr>
              <w:t>(18.2%)</w:t>
            </w:r>
          </w:p>
        </w:tc>
        <w:tc>
          <w:tcPr>
            <w:tcW w:w="2016" w:type="dxa"/>
            <w:tcBorders>
              <w:top w:val="single" w:sz="8" w:space="0" w:color="000000"/>
            </w:tcBorders>
          </w:tcPr>
          <w:p w14:paraId="2075554D" w14:textId="77777777" w:rsidR="001663D4" w:rsidRDefault="00000000">
            <w:pPr>
              <w:pStyle w:val="TableParagraph"/>
              <w:spacing w:before="62"/>
              <w:ind w:left="0"/>
              <w:rPr>
                <w:sz w:val="18"/>
              </w:rPr>
            </w:pPr>
            <w:r>
              <w:rPr>
                <w:sz w:val="18"/>
              </w:rPr>
              <w:t xml:space="preserve">7/22 </w:t>
            </w:r>
            <w:r>
              <w:rPr>
                <w:spacing w:val="-2"/>
                <w:sz w:val="18"/>
              </w:rPr>
              <w:t>(31.8%)</w:t>
            </w:r>
          </w:p>
        </w:tc>
        <w:tc>
          <w:tcPr>
            <w:tcW w:w="2016" w:type="dxa"/>
            <w:tcBorders>
              <w:top w:val="single" w:sz="8" w:space="0" w:color="000000"/>
            </w:tcBorders>
          </w:tcPr>
          <w:p w14:paraId="50563214" w14:textId="77777777" w:rsidR="001663D4" w:rsidRDefault="00000000">
            <w:pPr>
              <w:pStyle w:val="TableParagraph"/>
              <w:spacing w:before="62"/>
              <w:ind w:left="0"/>
              <w:rPr>
                <w:sz w:val="18"/>
              </w:rPr>
            </w:pPr>
            <w:r>
              <w:rPr>
                <w:sz w:val="18"/>
              </w:rPr>
              <w:t xml:space="preserve">5/22 </w:t>
            </w:r>
            <w:r>
              <w:rPr>
                <w:spacing w:val="-2"/>
                <w:sz w:val="18"/>
              </w:rPr>
              <w:t>(22.7%)</w:t>
            </w:r>
          </w:p>
        </w:tc>
      </w:tr>
      <w:tr w:rsidR="001663D4" w14:paraId="69F519F1" w14:textId="77777777">
        <w:trPr>
          <w:trHeight w:val="360"/>
        </w:trPr>
        <w:tc>
          <w:tcPr>
            <w:tcW w:w="1785" w:type="dxa"/>
          </w:tcPr>
          <w:p w14:paraId="50CABB85" w14:textId="77777777" w:rsidR="001663D4" w:rsidRDefault="00000000">
            <w:pPr>
              <w:pStyle w:val="TableParagraph"/>
              <w:jc w:val="left"/>
              <w:rPr>
                <w:sz w:val="18"/>
              </w:rPr>
            </w:pPr>
            <w:r>
              <w:rPr>
                <w:spacing w:val="-2"/>
                <w:sz w:val="18"/>
              </w:rPr>
              <w:t>Medium</w:t>
            </w:r>
          </w:p>
        </w:tc>
        <w:tc>
          <w:tcPr>
            <w:tcW w:w="2103" w:type="dxa"/>
          </w:tcPr>
          <w:p w14:paraId="0C88C0F9" w14:textId="77777777" w:rsidR="001663D4" w:rsidRDefault="00000000">
            <w:pPr>
              <w:pStyle w:val="TableParagraph"/>
              <w:ind w:left="86"/>
              <w:rPr>
                <w:sz w:val="18"/>
              </w:rPr>
            </w:pPr>
            <w:r>
              <w:rPr>
                <w:sz w:val="18"/>
              </w:rPr>
              <w:t xml:space="preserve">1/5 </w:t>
            </w:r>
            <w:r>
              <w:rPr>
                <w:spacing w:val="-2"/>
                <w:sz w:val="18"/>
              </w:rPr>
              <w:t>(20.0%)</w:t>
            </w:r>
          </w:p>
        </w:tc>
        <w:tc>
          <w:tcPr>
            <w:tcW w:w="2016" w:type="dxa"/>
          </w:tcPr>
          <w:p w14:paraId="755FDA42" w14:textId="77777777" w:rsidR="001663D4" w:rsidRDefault="00000000">
            <w:pPr>
              <w:pStyle w:val="TableParagraph"/>
              <w:ind w:left="0"/>
              <w:rPr>
                <w:sz w:val="18"/>
              </w:rPr>
            </w:pPr>
            <w:r>
              <w:rPr>
                <w:sz w:val="18"/>
              </w:rPr>
              <w:t xml:space="preserve">1/5 </w:t>
            </w:r>
            <w:r>
              <w:rPr>
                <w:spacing w:val="-2"/>
                <w:sz w:val="18"/>
              </w:rPr>
              <w:t>(20.0%)</w:t>
            </w:r>
          </w:p>
        </w:tc>
        <w:tc>
          <w:tcPr>
            <w:tcW w:w="2016" w:type="dxa"/>
          </w:tcPr>
          <w:p w14:paraId="794512F4" w14:textId="77777777" w:rsidR="001663D4" w:rsidRDefault="00000000">
            <w:pPr>
              <w:pStyle w:val="TableParagraph"/>
              <w:ind w:left="0"/>
              <w:rPr>
                <w:sz w:val="18"/>
              </w:rPr>
            </w:pPr>
            <w:r>
              <w:rPr>
                <w:sz w:val="18"/>
              </w:rPr>
              <w:t xml:space="preserve">1/5 </w:t>
            </w:r>
            <w:r>
              <w:rPr>
                <w:spacing w:val="-2"/>
                <w:sz w:val="18"/>
              </w:rPr>
              <w:t>(20.0%)</w:t>
            </w:r>
          </w:p>
        </w:tc>
      </w:tr>
      <w:tr w:rsidR="001663D4" w14:paraId="0A2EF766" w14:textId="77777777">
        <w:trPr>
          <w:trHeight w:val="350"/>
        </w:trPr>
        <w:tc>
          <w:tcPr>
            <w:tcW w:w="1785" w:type="dxa"/>
            <w:tcBorders>
              <w:bottom w:val="single" w:sz="8" w:space="0" w:color="000000"/>
            </w:tcBorders>
          </w:tcPr>
          <w:p w14:paraId="7AF123C4" w14:textId="77777777" w:rsidR="001663D4" w:rsidRDefault="00000000">
            <w:pPr>
              <w:pStyle w:val="TableParagraph"/>
              <w:jc w:val="left"/>
              <w:rPr>
                <w:sz w:val="18"/>
              </w:rPr>
            </w:pPr>
            <w:r>
              <w:rPr>
                <w:spacing w:val="-4"/>
                <w:sz w:val="18"/>
              </w:rPr>
              <w:t>Hard</w:t>
            </w:r>
          </w:p>
        </w:tc>
        <w:tc>
          <w:tcPr>
            <w:tcW w:w="2103" w:type="dxa"/>
            <w:tcBorders>
              <w:bottom w:val="single" w:sz="8" w:space="0" w:color="000000"/>
            </w:tcBorders>
          </w:tcPr>
          <w:p w14:paraId="0FF601A7" w14:textId="77777777" w:rsidR="001663D4" w:rsidRDefault="00000000">
            <w:pPr>
              <w:pStyle w:val="TableParagraph"/>
              <w:ind w:left="86"/>
              <w:rPr>
                <w:sz w:val="18"/>
              </w:rPr>
            </w:pPr>
            <w:r>
              <w:rPr>
                <w:sz w:val="18"/>
              </w:rPr>
              <w:t xml:space="preserve">1/23 </w:t>
            </w:r>
            <w:r>
              <w:rPr>
                <w:spacing w:val="-2"/>
                <w:sz w:val="18"/>
              </w:rPr>
              <w:t>(4.3%)</w:t>
            </w:r>
          </w:p>
        </w:tc>
        <w:tc>
          <w:tcPr>
            <w:tcW w:w="2016" w:type="dxa"/>
            <w:tcBorders>
              <w:bottom w:val="single" w:sz="8" w:space="0" w:color="000000"/>
            </w:tcBorders>
          </w:tcPr>
          <w:p w14:paraId="6BAA296D" w14:textId="77777777" w:rsidR="001663D4" w:rsidRDefault="00000000">
            <w:pPr>
              <w:pStyle w:val="TableParagraph"/>
              <w:ind w:left="0"/>
              <w:rPr>
                <w:sz w:val="18"/>
              </w:rPr>
            </w:pPr>
            <w:r>
              <w:rPr>
                <w:sz w:val="18"/>
              </w:rPr>
              <w:t xml:space="preserve">0/23 </w:t>
            </w:r>
            <w:r>
              <w:rPr>
                <w:spacing w:val="-2"/>
                <w:sz w:val="18"/>
              </w:rPr>
              <w:t>(0.0%)</w:t>
            </w:r>
          </w:p>
        </w:tc>
        <w:tc>
          <w:tcPr>
            <w:tcW w:w="2016" w:type="dxa"/>
            <w:tcBorders>
              <w:bottom w:val="single" w:sz="8" w:space="0" w:color="000000"/>
            </w:tcBorders>
          </w:tcPr>
          <w:p w14:paraId="7A04188E" w14:textId="77777777" w:rsidR="001663D4" w:rsidRDefault="00000000">
            <w:pPr>
              <w:pStyle w:val="TableParagraph"/>
              <w:ind w:left="0"/>
              <w:rPr>
                <w:sz w:val="18"/>
              </w:rPr>
            </w:pPr>
            <w:r>
              <w:rPr>
                <w:sz w:val="18"/>
              </w:rPr>
              <w:t xml:space="preserve">0/23 </w:t>
            </w:r>
            <w:r>
              <w:rPr>
                <w:spacing w:val="-2"/>
                <w:sz w:val="18"/>
              </w:rPr>
              <w:t>(0.0%)</w:t>
            </w:r>
          </w:p>
        </w:tc>
      </w:tr>
    </w:tbl>
    <w:p w14:paraId="46D5C89D" w14:textId="77777777" w:rsidR="001663D4" w:rsidRDefault="00000000">
      <w:pPr>
        <w:spacing w:before="73"/>
        <w:jc w:val="center"/>
        <w:rPr>
          <w:i/>
          <w:sz w:val="18"/>
        </w:rPr>
      </w:pPr>
      <w:r>
        <w:rPr>
          <w:i/>
          <w:sz w:val="18"/>
        </w:rPr>
        <w:t xml:space="preserve">Table 3: Resolve rate by difficulty </w:t>
      </w:r>
      <w:r>
        <w:rPr>
          <w:i/>
          <w:spacing w:val="-2"/>
          <w:sz w:val="18"/>
        </w:rPr>
        <w:t>level.</w:t>
      </w:r>
    </w:p>
    <w:p w14:paraId="127E1098" w14:textId="77777777" w:rsidR="001663D4" w:rsidRDefault="001663D4">
      <w:pPr>
        <w:pStyle w:val="BodyText"/>
        <w:spacing w:before="7"/>
        <w:ind w:left="0"/>
        <w:jc w:val="left"/>
        <w:rPr>
          <w:i/>
          <w:sz w:val="18"/>
        </w:rPr>
      </w:pPr>
    </w:p>
    <w:p w14:paraId="094F5DBB" w14:textId="77777777" w:rsidR="001663D4" w:rsidRDefault="00000000">
      <w:pPr>
        <w:pStyle w:val="Heading3"/>
      </w:pPr>
      <w:r>
        <w:t xml:space="preserve">Issue-Level </w:t>
      </w:r>
      <w:r>
        <w:rPr>
          <w:spacing w:val="-2"/>
        </w:rPr>
        <w:t>Overlap.</w:t>
      </w:r>
    </w:p>
    <w:p w14:paraId="44CB7F7D" w14:textId="77777777" w:rsidR="001663D4" w:rsidRDefault="00000000">
      <w:pPr>
        <w:pStyle w:val="BodyText"/>
        <w:spacing w:before="90" w:line="271" w:lineRule="auto"/>
        <w:ind w:right="118"/>
      </w:pPr>
      <w:r>
        <w:t>Five issues form a "common core" resolved by all three configurations. BB uniquely resolves two additional issues</w:t>
      </w:r>
      <w:r>
        <w:rPr>
          <w:spacing w:val="-3"/>
        </w:rPr>
        <w:t xml:space="preserve"> </w:t>
      </w:r>
      <w:r>
        <w:t>(django-12915,</w:t>
      </w:r>
      <w:r>
        <w:rPr>
          <w:spacing w:val="-3"/>
        </w:rPr>
        <w:t xml:space="preserve"> </w:t>
      </w:r>
      <w:r>
        <w:t>django-13028);</w:t>
      </w:r>
      <w:r>
        <w:rPr>
          <w:spacing w:val="-3"/>
        </w:rPr>
        <w:t xml:space="preserve"> </w:t>
      </w:r>
      <w:r>
        <w:t>MP</w:t>
      </w:r>
      <w:r>
        <w:rPr>
          <w:spacing w:val="-3"/>
        </w:rPr>
        <w:t xml:space="preserve"> </w:t>
      </w:r>
      <w:r>
        <w:t>uniquely</w:t>
      </w:r>
      <w:r>
        <w:rPr>
          <w:spacing w:val="-3"/>
        </w:rPr>
        <w:t xml:space="preserve"> </w:t>
      </w:r>
      <w:r>
        <w:t>resolves</w:t>
      </w:r>
      <w:r>
        <w:rPr>
          <w:spacing w:val="-3"/>
        </w:rPr>
        <w:t xml:space="preserve"> </w:t>
      </w:r>
      <w:r>
        <w:t>sphinx-8713.</w:t>
      </w:r>
      <w:r>
        <w:rPr>
          <w:spacing w:val="-3"/>
        </w:rPr>
        <w:t xml:space="preserve"> </w:t>
      </w:r>
      <w:r>
        <w:t>In</w:t>
      </w:r>
      <w:r>
        <w:rPr>
          <w:spacing w:val="-3"/>
        </w:rPr>
        <w:t xml:space="preserve"> </w:t>
      </w:r>
      <w:r>
        <w:t>total,</w:t>
      </w:r>
      <w:r>
        <w:rPr>
          <w:spacing w:val="-3"/>
        </w:rPr>
        <w:t xml:space="preserve"> </w:t>
      </w:r>
      <w:r>
        <w:t>9/50</w:t>
      </w:r>
      <w:r>
        <w:rPr>
          <w:spacing w:val="-3"/>
        </w:rPr>
        <w:t xml:space="preserve"> </w:t>
      </w:r>
      <w:r>
        <w:t>issues</w:t>
      </w:r>
      <w:r>
        <w:rPr>
          <w:spacing w:val="-3"/>
        </w:rPr>
        <w:t xml:space="preserve"> </w:t>
      </w:r>
      <w:r>
        <w:t>(18%)</w:t>
      </w:r>
      <w:r>
        <w:rPr>
          <w:spacing w:val="-3"/>
        </w:rPr>
        <w:t xml:space="preserve"> </w:t>
      </w:r>
      <w:r>
        <w:t>are</w:t>
      </w:r>
      <w:r>
        <w:rPr>
          <w:spacing w:val="-3"/>
        </w:rPr>
        <w:t xml:space="preserve"> </w:t>
      </w:r>
      <w:r>
        <w:t>resolved by at least one configuration.</w:t>
      </w:r>
    </w:p>
    <w:p w14:paraId="4DE6ACDC" w14:textId="77777777" w:rsidR="001663D4" w:rsidRDefault="001663D4">
      <w:pPr>
        <w:pStyle w:val="BodyText"/>
        <w:spacing w:before="12"/>
        <w:ind w:left="0"/>
        <w:jc w:val="left"/>
      </w:pPr>
    </w:p>
    <w:p w14:paraId="25825495" w14:textId="77777777" w:rsidR="001663D4" w:rsidRDefault="00000000">
      <w:pPr>
        <w:pStyle w:val="Heading2"/>
        <w:numPr>
          <w:ilvl w:val="1"/>
          <w:numId w:val="1"/>
        </w:numPr>
        <w:tabs>
          <w:tab w:val="left" w:pos="450"/>
        </w:tabs>
      </w:pPr>
      <w:r>
        <w:t xml:space="preserve">Information Fidelity </w:t>
      </w:r>
      <w:r>
        <w:rPr>
          <w:spacing w:val="-2"/>
        </w:rPr>
        <w:t>Score</w:t>
      </w:r>
    </w:p>
    <w:p w14:paraId="03113609" w14:textId="5FFE3A41" w:rsidR="001663D4" w:rsidRDefault="0059186A">
      <w:pPr>
        <w:pStyle w:val="BodyText"/>
        <w:sectPr w:rsidR="001663D4">
          <w:pgSz w:w="12240" w:h="15840"/>
          <w:pgMar w:top="1360" w:right="1440" w:bottom="280" w:left="1440" w:header="720" w:footer="720" w:gutter="0"/>
          <w:cols w:space="720"/>
        </w:sectPr>
      </w:pPr>
      <w:r w:rsidRPr="0059186A">
        <w:t>The IFS analysis provides clear evidence of the benefits of the Blackboard architecture (Table 4, Figure 3).</w:t>
      </w:r>
    </w:p>
    <w:tbl>
      <w:tblPr>
        <w:tblW w:w="0" w:type="auto"/>
        <w:tblInd w:w="1015" w:type="dxa"/>
        <w:tblLayout w:type="fixed"/>
        <w:tblCellMar>
          <w:left w:w="0" w:type="dxa"/>
          <w:right w:w="0" w:type="dxa"/>
        </w:tblCellMar>
        <w:tblLook w:val="04A0" w:firstRow="1" w:lastRow="0" w:firstColumn="1" w:lastColumn="0" w:noHBand="0" w:noVBand="1"/>
      </w:tblPr>
      <w:tblGrid>
        <w:gridCol w:w="1932"/>
        <w:gridCol w:w="1557"/>
        <w:gridCol w:w="1204"/>
        <w:gridCol w:w="1414"/>
        <w:gridCol w:w="1239"/>
      </w:tblGrid>
      <w:tr w:rsidR="001663D4" w14:paraId="39EF11EA" w14:textId="77777777">
        <w:trPr>
          <w:trHeight w:val="340"/>
        </w:trPr>
        <w:tc>
          <w:tcPr>
            <w:tcW w:w="1932" w:type="dxa"/>
            <w:tcBorders>
              <w:top w:val="single" w:sz="8" w:space="0" w:color="000000"/>
              <w:bottom w:val="single" w:sz="8" w:space="0" w:color="000000"/>
            </w:tcBorders>
          </w:tcPr>
          <w:p w14:paraId="46529ADC" w14:textId="77777777" w:rsidR="001663D4" w:rsidRDefault="00000000">
            <w:pPr>
              <w:pStyle w:val="TableParagraph"/>
              <w:spacing w:before="62"/>
              <w:jc w:val="left"/>
              <w:rPr>
                <w:b/>
                <w:sz w:val="18"/>
              </w:rPr>
            </w:pPr>
            <w:r>
              <w:rPr>
                <w:b/>
                <w:spacing w:val="-2"/>
                <w:sz w:val="18"/>
              </w:rPr>
              <w:lastRenderedPageBreak/>
              <w:t>Communication</w:t>
            </w:r>
          </w:p>
        </w:tc>
        <w:tc>
          <w:tcPr>
            <w:tcW w:w="1557" w:type="dxa"/>
            <w:tcBorders>
              <w:top w:val="single" w:sz="8" w:space="0" w:color="000000"/>
              <w:bottom w:val="single" w:sz="8" w:space="0" w:color="000000"/>
            </w:tcBorders>
          </w:tcPr>
          <w:p w14:paraId="6A0BCE7A" w14:textId="77777777" w:rsidR="001663D4" w:rsidRDefault="00000000">
            <w:pPr>
              <w:pStyle w:val="TableParagraph"/>
              <w:spacing w:before="62"/>
              <w:ind w:left="195" w:right="1"/>
              <w:rPr>
                <w:b/>
                <w:sz w:val="18"/>
              </w:rPr>
            </w:pPr>
            <w:r>
              <w:rPr>
                <w:b/>
                <w:spacing w:val="-2"/>
                <w:sz w:val="18"/>
              </w:rPr>
              <w:t>Planner</w:t>
            </w:r>
          </w:p>
        </w:tc>
        <w:tc>
          <w:tcPr>
            <w:tcW w:w="1204" w:type="dxa"/>
            <w:tcBorders>
              <w:top w:val="single" w:sz="8" w:space="0" w:color="000000"/>
              <w:bottom w:val="single" w:sz="8" w:space="0" w:color="000000"/>
            </w:tcBorders>
          </w:tcPr>
          <w:p w14:paraId="61FD0605" w14:textId="77777777" w:rsidR="001663D4" w:rsidRDefault="00000000">
            <w:pPr>
              <w:pStyle w:val="TableParagraph"/>
              <w:spacing w:before="62"/>
              <w:ind w:left="26"/>
              <w:rPr>
                <w:b/>
                <w:sz w:val="18"/>
              </w:rPr>
            </w:pPr>
            <w:r>
              <w:rPr>
                <w:b/>
                <w:spacing w:val="-2"/>
                <w:sz w:val="18"/>
              </w:rPr>
              <w:t>Coder</w:t>
            </w:r>
          </w:p>
        </w:tc>
        <w:tc>
          <w:tcPr>
            <w:tcW w:w="1414" w:type="dxa"/>
            <w:tcBorders>
              <w:top w:val="single" w:sz="8" w:space="0" w:color="000000"/>
              <w:bottom w:val="single" w:sz="8" w:space="0" w:color="000000"/>
            </w:tcBorders>
          </w:tcPr>
          <w:p w14:paraId="42DCD6A4" w14:textId="77777777" w:rsidR="001663D4" w:rsidRDefault="00000000">
            <w:pPr>
              <w:pStyle w:val="TableParagraph"/>
              <w:spacing w:before="62"/>
              <w:ind w:left="0"/>
              <w:rPr>
                <w:b/>
                <w:sz w:val="18"/>
              </w:rPr>
            </w:pPr>
            <w:r>
              <w:rPr>
                <w:b/>
                <w:spacing w:val="-2"/>
                <w:sz w:val="18"/>
              </w:rPr>
              <w:t>Reviewer</w:t>
            </w:r>
          </w:p>
        </w:tc>
        <w:tc>
          <w:tcPr>
            <w:tcW w:w="1239" w:type="dxa"/>
            <w:tcBorders>
              <w:top w:val="single" w:sz="8" w:space="0" w:color="000000"/>
              <w:bottom w:val="single" w:sz="8" w:space="0" w:color="000000"/>
            </w:tcBorders>
          </w:tcPr>
          <w:p w14:paraId="2D232FD7" w14:textId="77777777" w:rsidR="001663D4" w:rsidRDefault="00000000">
            <w:pPr>
              <w:pStyle w:val="TableParagraph"/>
              <w:spacing w:before="62"/>
              <w:ind w:left="1" w:right="60"/>
              <w:rPr>
                <w:b/>
                <w:sz w:val="18"/>
              </w:rPr>
            </w:pPr>
            <w:r>
              <w:rPr>
                <w:b/>
                <w:spacing w:val="-2"/>
                <w:sz w:val="18"/>
              </w:rPr>
              <w:t>Tester</w:t>
            </w:r>
          </w:p>
        </w:tc>
      </w:tr>
      <w:tr w:rsidR="001663D4" w14:paraId="0D559CA6" w14:textId="77777777">
        <w:trPr>
          <w:trHeight w:val="349"/>
        </w:trPr>
        <w:tc>
          <w:tcPr>
            <w:tcW w:w="1932" w:type="dxa"/>
            <w:tcBorders>
              <w:top w:val="single" w:sz="8" w:space="0" w:color="000000"/>
            </w:tcBorders>
          </w:tcPr>
          <w:p w14:paraId="238F0A70" w14:textId="77777777" w:rsidR="001663D4" w:rsidRDefault="00000000">
            <w:pPr>
              <w:pStyle w:val="TableParagraph"/>
              <w:spacing w:before="62"/>
              <w:jc w:val="left"/>
              <w:rPr>
                <w:sz w:val="18"/>
              </w:rPr>
            </w:pPr>
            <w:r>
              <w:rPr>
                <w:sz w:val="18"/>
              </w:rPr>
              <w:t>Message-</w:t>
            </w:r>
            <w:r>
              <w:rPr>
                <w:spacing w:val="-2"/>
                <w:sz w:val="18"/>
              </w:rPr>
              <w:t>Passing</w:t>
            </w:r>
          </w:p>
        </w:tc>
        <w:tc>
          <w:tcPr>
            <w:tcW w:w="1557" w:type="dxa"/>
            <w:tcBorders>
              <w:top w:val="single" w:sz="8" w:space="0" w:color="000000"/>
            </w:tcBorders>
          </w:tcPr>
          <w:p w14:paraId="419028A7" w14:textId="77777777" w:rsidR="001663D4" w:rsidRDefault="00000000">
            <w:pPr>
              <w:pStyle w:val="TableParagraph"/>
              <w:spacing w:before="62"/>
              <w:ind w:left="195"/>
              <w:rPr>
                <w:sz w:val="18"/>
              </w:rPr>
            </w:pPr>
            <w:r>
              <w:rPr>
                <w:spacing w:val="-5"/>
                <w:sz w:val="18"/>
              </w:rPr>
              <w:t>N/A</w:t>
            </w:r>
          </w:p>
        </w:tc>
        <w:tc>
          <w:tcPr>
            <w:tcW w:w="1204" w:type="dxa"/>
            <w:tcBorders>
              <w:top w:val="single" w:sz="8" w:space="0" w:color="000000"/>
            </w:tcBorders>
          </w:tcPr>
          <w:p w14:paraId="527470D3" w14:textId="77777777" w:rsidR="001663D4" w:rsidRDefault="00000000">
            <w:pPr>
              <w:pStyle w:val="TableParagraph"/>
              <w:spacing w:before="62"/>
              <w:ind w:left="26"/>
              <w:rPr>
                <w:sz w:val="18"/>
              </w:rPr>
            </w:pPr>
            <w:r>
              <w:rPr>
                <w:spacing w:val="-2"/>
                <w:sz w:val="18"/>
              </w:rPr>
              <w:t>0.390</w:t>
            </w:r>
          </w:p>
        </w:tc>
        <w:tc>
          <w:tcPr>
            <w:tcW w:w="1414" w:type="dxa"/>
            <w:tcBorders>
              <w:top w:val="single" w:sz="8" w:space="0" w:color="000000"/>
            </w:tcBorders>
          </w:tcPr>
          <w:p w14:paraId="5819268B" w14:textId="77777777" w:rsidR="001663D4" w:rsidRDefault="00000000">
            <w:pPr>
              <w:pStyle w:val="TableParagraph"/>
              <w:spacing w:before="62"/>
              <w:ind w:left="0"/>
              <w:rPr>
                <w:sz w:val="18"/>
              </w:rPr>
            </w:pPr>
            <w:r>
              <w:rPr>
                <w:spacing w:val="-5"/>
                <w:sz w:val="18"/>
              </w:rPr>
              <w:t>N/A</w:t>
            </w:r>
          </w:p>
        </w:tc>
        <w:tc>
          <w:tcPr>
            <w:tcW w:w="1239" w:type="dxa"/>
            <w:tcBorders>
              <w:top w:val="single" w:sz="8" w:space="0" w:color="000000"/>
            </w:tcBorders>
          </w:tcPr>
          <w:p w14:paraId="57E87ECE" w14:textId="77777777" w:rsidR="001663D4" w:rsidRDefault="00000000">
            <w:pPr>
              <w:pStyle w:val="TableParagraph"/>
              <w:spacing w:before="62"/>
              <w:ind w:left="2" w:right="60"/>
              <w:rPr>
                <w:sz w:val="18"/>
              </w:rPr>
            </w:pPr>
            <w:r>
              <w:rPr>
                <w:spacing w:val="-5"/>
                <w:sz w:val="18"/>
              </w:rPr>
              <w:t>N/A</w:t>
            </w:r>
          </w:p>
        </w:tc>
      </w:tr>
      <w:tr w:rsidR="001663D4" w14:paraId="6C6634EC" w14:textId="77777777">
        <w:trPr>
          <w:trHeight w:val="360"/>
        </w:trPr>
        <w:tc>
          <w:tcPr>
            <w:tcW w:w="1932" w:type="dxa"/>
          </w:tcPr>
          <w:p w14:paraId="286750CA" w14:textId="77777777" w:rsidR="001663D4" w:rsidRDefault="00000000">
            <w:pPr>
              <w:pStyle w:val="TableParagraph"/>
              <w:jc w:val="left"/>
              <w:rPr>
                <w:sz w:val="18"/>
              </w:rPr>
            </w:pPr>
            <w:r>
              <w:rPr>
                <w:spacing w:val="-2"/>
                <w:sz w:val="18"/>
              </w:rPr>
              <w:t>Blackboard</w:t>
            </w:r>
          </w:p>
        </w:tc>
        <w:tc>
          <w:tcPr>
            <w:tcW w:w="1557" w:type="dxa"/>
          </w:tcPr>
          <w:p w14:paraId="1E932FF9" w14:textId="77777777" w:rsidR="001663D4" w:rsidRDefault="00000000">
            <w:pPr>
              <w:pStyle w:val="TableParagraph"/>
              <w:ind w:left="195"/>
              <w:rPr>
                <w:sz w:val="18"/>
              </w:rPr>
            </w:pPr>
            <w:r>
              <w:rPr>
                <w:spacing w:val="-2"/>
                <w:sz w:val="18"/>
              </w:rPr>
              <w:t>0.749</w:t>
            </w:r>
          </w:p>
        </w:tc>
        <w:tc>
          <w:tcPr>
            <w:tcW w:w="1204" w:type="dxa"/>
          </w:tcPr>
          <w:p w14:paraId="0FA42E17" w14:textId="77777777" w:rsidR="001663D4" w:rsidRDefault="00000000">
            <w:pPr>
              <w:pStyle w:val="TableParagraph"/>
              <w:ind w:left="26"/>
              <w:rPr>
                <w:sz w:val="18"/>
              </w:rPr>
            </w:pPr>
            <w:r>
              <w:rPr>
                <w:spacing w:val="-2"/>
                <w:sz w:val="18"/>
              </w:rPr>
              <w:t>0.584</w:t>
            </w:r>
          </w:p>
        </w:tc>
        <w:tc>
          <w:tcPr>
            <w:tcW w:w="1414" w:type="dxa"/>
          </w:tcPr>
          <w:p w14:paraId="2888D889" w14:textId="77777777" w:rsidR="001663D4" w:rsidRDefault="00000000">
            <w:pPr>
              <w:pStyle w:val="TableParagraph"/>
              <w:ind w:left="0"/>
              <w:rPr>
                <w:sz w:val="18"/>
              </w:rPr>
            </w:pPr>
            <w:r>
              <w:rPr>
                <w:spacing w:val="-2"/>
                <w:sz w:val="18"/>
              </w:rPr>
              <w:t>0.454</w:t>
            </w:r>
          </w:p>
        </w:tc>
        <w:tc>
          <w:tcPr>
            <w:tcW w:w="1239" w:type="dxa"/>
          </w:tcPr>
          <w:p w14:paraId="24E7D1BE" w14:textId="77777777" w:rsidR="001663D4" w:rsidRDefault="00000000">
            <w:pPr>
              <w:pStyle w:val="TableParagraph"/>
              <w:ind w:left="0" w:right="60"/>
              <w:rPr>
                <w:sz w:val="18"/>
              </w:rPr>
            </w:pPr>
            <w:r>
              <w:rPr>
                <w:spacing w:val="-2"/>
                <w:sz w:val="18"/>
              </w:rPr>
              <w:t>0.074</w:t>
            </w:r>
          </w:p>
        </w:tc>
      </w:tr>
      <w:tr w:rsidR="001663D4" w14:paraId="7120B692" w14:textId="77777777">
        <w:trPr>
          <w:trHeight w:val="350"/>
        </w:trPr>
        <w:tc>
          <w:tcPr>
            <w:tcW w:w="1932" w:type="dxa"/>
            <w:tcBorders>
              <w:bottom w:val="single" w:sz="8" w:space="0" w:color="000000"/>
            </w:tcBorders>
          </w:tcPr>
          <w:p w14:paraId="280925D7" w14:textId="77777777" w:rsidR="001663D4" w:rsidRDefault="00000000">
            <w:pPr>
              <w:pStyle w:val="TableParagraph"/>
              <w:jc w:val="left"/>
              <w:rPr>
                <w:sz w:val="18"/>
              </w:rPr>
            </w:pPr>
            <w:r>
              <w:rPr>
                <w:spacing w:val="-2"/>
                <w:sz w:val="18"/>
              </w:rPr>
              <w:t>Hybrid</w:t>
            </w:r>
          </w:p>
        </w:tc>
        <w:tc>
          <w:tcPr>
            <w:tcW w:w="1557" w:type="dxa"/>
            <w:tcBorders>
              <w:bottom w:val="single" w:sz="8" w:space="0" w:color="000000"/>
            </w:tcBorders>
          </w:tcPr>
          <w:p w14:paraId="01FD765C" w14:textId="77777777" w:rsidR="001663D4" w:rsidRDefault="00000000">
            <w:pPr>
              <w:pStyle w:val="TableParagraph"/>
              <w:ind w:left="195"/>
              <w:rPr>
                <w:sz w:val="18"/>
              </w:rPr>
            </w:pPr>
            <w:r>
              <w:rPr>
                <w:spacing w:val="-2"/>
                <w:sz w:val="18"/>
              </w:rPr>
              <w:t>0.738</w:t>
            </w:r>
          </w:p>
        </w:tc>
        <w:tc>
          <w:tcPr>
            <w:tcW w:w="1204" w:type="dxa"/>
            <w:tcBorders>
              <w:bottom w:val="single" w:sz="8" w:space="0" w:color="000000"/>
            </w:tcBorders>
          </w:tcPr>
          <w:p w14:paraId="73B2654F" w14:textId="77777777" w:rsidR="001663D4" w:rsidRDefault="00000000">
            <w:pPr>
              <w:pStyle w:val="TableParagraph"/>
              <w:ind w:left="26"/>
              <w:rPr>
                <w:sz w:val="18"/>
              </w:rPr>
            </w:pPr>
            <w:r>
              <w:rPr>
                <w:spacing w:val="-2"/>
                <w:sz w:val="18"/>
              </w:rPr>
              <w:t>0.539</w:t>
            </w:r>
          </w:p>
        </w:tc>
        <w:tc>
          <w:tcPr>
            <w:tcW w:w="1414" w:type="dxa"/>
            <w:tcBorders>
              <w:bottom w:val="single" w:sz="8" w:space="0" w:color="000000"/>
            </w:tcBorders>
          </w:tcPr>
          <w:p w14:paraId="1DE58941" w14:textId="77777777" w:rsidR="001663D4" w:rsidRDefault="00000000">
            <w:pPr>
              <w:pStyle w:val="TableParagraph"/>
              <w:ind w:left="0"/>
              <w:rPr>
                <w:sz w:val="18"/>
              </w:rPr>
            </w:pPr>
            <w:r>
              <w:rPr>
                <w:spacing w:val="-2"/>
                <w:sz w:val="18"/>
              </w:rPr>
              <w:t>0.503</w:t>
            </w:r>
          </w:p>
        </w:tc>
        <w:tc>
          <w:tcPr>
            <w:tcW w:w="1239" w:type="dxa"/>
            <w:tcBorders>
              <w:bottom w:val="single" w:sz="8" w:space="0" w:color="000000"/>
            </w:tcBorders>
          </w:tcPr>
          <w:p w14:paraId="09CF4F45" w14:textId="77777777" w:rsidR="001663D4" w:rsidRDefault="00000000">
            <w:pPr>
              <w:pStyle w:val="TableParagraph"/>
              <w:ind w:left="0" w:right="60"/>
              <w:rPr>
                <w:sz w:val="18"/>
              </w:rPr>
            </w:pPr>
            <w:r>
              <w:rPr>
                <w:spacing w:val="-2"/>
                <w:sz w:val="18"/>
              </w:rPr>
              <w:t>0.079</w:t>
            </w:r>
          </w:p>
        </w:tc>
      </w:tr>
    </w:tbl>
    <w:p w14:paraId="0F08FB33" w14:textId="77777777" w:rsidR="001663D4" w:rsidRDefault="00000000">
      <w:pPr>
        <w:spacing w:before="89"/>
        <w:jc w:val="center"/>
        <w:rPr>
          <w:i/>
          <w:sz w:val="18"/>
        </w:rPr>
      </w:pPr>
      <w:r>
        <w:rPr>
          <w:i/>
          <w:sz w:val="18"/>
        </w:rPr>
        <w:t xml:space="preserve">Table 4: Average Information Fidelity Score by pipeline </w:t>
      </w:r>
      <w:r>
        <w:rPr>
          <w:i/>
          <w:spacing w:val="-2"/>
          <w:sz w:val="18"/>
        </w:rPr>
        <w:t>stage.</w:t>
      </w:r>
    </w:p>
    <w:p w14:paraId="66998640" w14:textId="77777777" w:rsidR="001663D4" w:rsidRDefault="001663D4">
      <w:pPr>
        <w:pStyle w:val="BodyText"/>
        <w:spacing w:before="7"/>
        <w:ind w:left="0"/>
        <w:jc w:val="left"/>
        <w:rPr>
          <w:i/>
          <w:sz w:val="18"/>
        </w:rPr>
      </w:pPr>
    </w:p>
    <w:p w14:paraId="2AC04454" w14:textId="77777777" w:rsidR="001663D4" w:rsidRDefault="00000000">
      <w:pPr>
        <w:pStyle w:val="Heading3"/>
      </w:pPr>
      <w:r>
        <w:t xml:space="preserve">Coder </w:t>
      </w:r>
      <w:r>
        <w:rPr>
          <w:spacing w:val="-2"/>
        </w:rPr>
        <w:t>Stage.</w:t>
      </w:r>
    </w:p>
    <w:p w14:paraId="126134AB" w14:textId="414B91FE" w:rsidR="0059186A" w:rsidRDefault="0059186A" w:rsidP="0059186A">
      <w:pPr>
        <w:pStyle w:val="BodyText"/>
        <w:spacing w:before="90" w:line="271" w:lineRule="auto"/>
        <w:ind w:right="118"/>
        <w:rPr>
          <w:rFonts w:eastAsiaTheme="minorEastAsia"/>
          <w:lang w:eastAsia="zh-CN"/>
        </w:rPr>
      </w:pPr>
      <w:r w:rsidRPr="0059186A">
        <w:rPr>
          <w:rFonts w:eastAsiaTheme="minorEastAsia"/>
          <w:lang w:eastAsia="zh-CN"/>
        </w:rPr>
        <w:t>BB achieves an average Coder IFS of 0.584 compared to</w:t>
      </w:r>
      <w:r w:rsidR="0084530E">
        <w:rPr>
          <w:rFonts w:eastAsiaTheme="minorEastAsia" w:hint="eastAsia"/>
          <w:lang w:eastAsia="zh-CN"/>
        </w:rPr>
        <w:t xml:space="preserve"> </w:t>
      </w:r>
      <w:r w:rsidRPr="0059186A">
        <w:rPr>
          <w:rFonts w:eastAsiaTheme="minorEastAsia"/>
          <w:lang w:eastAsia="zh-CN"/>
        </w:rPr>
        <w:t>0.390</w:t>
      </w:r>
      <w:r w:rsidR="0084530E">
        <w:rPr>
          <w:rFonts w:eastAsiaTheme="minorEastAsia" w:hint="eastAsia"/>
          <w:lang w:eastAsia="zh-CN"/>
        </w:rPr>
        <w:t xml:space="preserve"> under MP, resulting </w:t>
      </w:r>
      <w:r w:rsidR="0084530E">
        <w:rPr>
          <w:rFonts w:eastAsiaTheme="minorEastAsia"/>
          <w:lang w:eastAsia="zh-CN"/>
        </w:rPr>
        <w:t>in</w:t>
      </w:r>
      <w:r w:rsidR="0084530E">
        <w:rPr>
          <w:rFonts w:eastAsiaTheme="minorEastAsia" w:hint="eastAsia"/>
          <w:lang w:eastAsia="zh-CN"/>
        </w:rPr>
        <w:t xml:space="preserve"> </w:t>
      </w:r>
      <w:r w:rsidRPr="0059186A">
        <w:rPr>
          <w:rFonts w:eastAsiaTheme="minorEastAsia"/>
          <w:lang w:eastAsia="zh-CN"/>
        </w:rPr>
        <w:t xml:space="preserve">a 50% relative improvement (Wilcoxon W=36.5, p=0.058, n=28 non-zero pairs; Figure 3a). As </w:t>
      </w:r>
      <w:r w:rsidR="0084530E">
        <w:rPr>
          <w:rFonts w:eastAsiaTheme="minorEastAsia" w:hint="eastAsia"/>
          <w:lang w:eastAsia="zh-CN"/>
        </w:rPr>
        <w:t>mentioned</w:t>
      </w:r>
      <w:r w:rsidRPr="0059186A">
        <w:rPr>
          <w:rFonts w:eastAsiaTheme="minorEastAsia"/>
          <w:lang w:eastAsia="zh-CN"/>
        </w:rPr>
        <w:t xml:space="preserve"> in Section 3.2, the Coder’s context under MP is Cᴹᴾ(Coder) = {out(Planner)}, whereas under BB it is Cᴮᴮ(Coder) = {A, I}</w:t>
      </w:r>
      <w:r w:rsidR="0084530E">
        <w:rPr>
          <w:rFonts w:eastAsiaTheme="minorEastAsia" w:hint="eastAsia"/>
          <w:lang w:eastAsia="zh-CN"/>
        </w:rPr>
        <w:t xml:space="preserve">, </w:t>
      </w:r>
      <w:r w:rsidR="0084530E" w:rsidRPr="0084530E">
        <w:rPr>
          <w:rFonts w:eastAsiaTheme="minorEastAsia"/>
          <w:lang w:eastAsia="zh-CN"/>
        </w:rPr>
        <w:t xml:space="preserve">which includes both the Planner’s analysis and the original issue description </w:t>
      </w:r>
      <m:oMath>
        <m:r>
          <w:rPr>
            <w:rFonts w:ascii="Cambria Math" w:eastAsiaTheme="minorEastAsia" w:hAnsi="Cambria Math"/>
            <w:lang w:eastAsia="zh-CN"/>
          </w:rPr>
          <m:t>I</m:t>
        </m:r>
      </m:oMath>
      <w:r w:rsidRPr="0059186A">
        <w:rPr>
          <w:rFonts w:eastAsiaTheme="minorEastAsia"/>
          <w:lang w:eastAsia="zh-CN"/>
        </w:rPr>
        <w:t xml:space="preserve">. </w:t>
      </w:r>
      <w:r w:rsidR="0084530E">
        <w:rPr>
          <w:rFonts w:eastAsiaTheme="minorEastAsia" w:hint="eastAsia"/>
          <w:lang w:eastAsia="zh-CN"/>
        </w:rPr>
        <w:t>Due to the</w:t>
      </w:r>
      <w:r w:rsidRPr="0059186A">
        <w:rPr>
          <w:rFonts w:eastAsiaTheme="minorEastAsia"/>
          <w:lang w:eastAsia="zh-CN"/>
        </w:rPr>
        <w:t xml:space="preserve"> absence of I from Cᴹᴾ</w:t>
      </w:r>
      <w:r w:rsidR="0084530E">
        <w:rPr>
          <w:rFonts w:eastAsiaTheme="minorEastAsia" w:hint="eastAsia"/>
          <w:lang w:eastAsia="zh-CN"/>
        </w:rPr>
        <w:t>, the Coder is</w:t>
      </w:r>
      <w:r w:rsidRPr="0059186A">
        <w:rPr>
          <w:rFonts w:eastAsiaTheme="minorEastAsia"/>
          <w:lang w:eastAsia="zh-CN"/>
        </w:rPr>
        <w:t xml:space="preserve"> force</w:t>
      </w:r>
      <w:r w:rsidR="0084530E">
        <w:rPr>
          <w:rFonts w:eastAsiaTheme="minorEastAsia" w:hint="eastAsia"/>
          <w:lang w:eastAsia="zh-CN"/>
        </w:rPr>
        <w:t>d</w:t>
      </w:r>
      <w:r w:rsidRPr="0059186A">
        <w:rPr>
          <w:rFonts w:eastAsiaTheme="minorEastAsia"/>
          <w:lang w:eastAsia="zh-CN"/>
        </w:rPr>
        <w:t xml:space="preserve"> to rely entirely on the Planner’s lossy summarization, accounting for the 50% improvement in entity preservation.</w:t>
      </w:r>
    </w:p>
    <w:p w14:paraId="797D8497" w14:textId="77777777" w:rsidR="001663D4" w:rsidRDefault="00000000">
      <w:pPr>
        <w:pStyle w:val="Heading3"/>
        <w:spacing w:before="161"/>
        <w:jc w:val="left"/>
      </w:pPr>
      <w:r>
        <w:t xml:space="preserve">Information Decay </w:t>
      </w:r>
      <w:r>
        <w:rPr>
          <w:spacing w:val="-2"/>
        </w:rPr>
        <w:t>Pattern.</w:t>
      </w:r>
    </w:p>
    <w:p w14:paraId="48520FF1" w14:textId="671325E1" w:rsidR="001663D4" w:rsidRPr="0084530E" w:rsidRDefault="00000000" w:rsidP="0084530E">
      <w:pPr>
        <w:pStyle w:val="BodyText"/>
        <w:spacing w:before="75"/>
        <w:jc w:val="left"/>
        <w:rPr>
          <w:rFonts w:eastAsiaTheme="minorEastAsia"/>
          <w:lang w:eastAsia="zh-CN"/>
        </w:rPr>
      </w:pPr>
      <w:r>
        <w:t>For</w:t>
      </w:r>
      <w:r>
        <w:rPr>
          <w:spacing w:val="3"/>
        </w:rPr>
        <w:t xml:space="preserve"> </w:t>
      </w:r>
      <w:r>
        <w:t>BB</w:t>
      </w:r>
      <w:r>
        <w:rPr>
          <w:spacing w:val="3"/>
        </w:rPr>
        <w:t xml:space="preserve"> </w:t>
      </w:r>
      <w:r>
        <w:t>and</w:t>
      </w:r>
      <w:r>
        <w:rPr>
          <w:spacing w:val="3"/>
        </w:rPr>
        <w:t xml:space="preserve"> </w:t>
      </w:r>
      <w:r>
        <w:t>Hybrid,</w:t>
      </w:r>
      <w:r>
        <w:rPr>
          <w:spacing w:val="3"/>
        </w:rPr>
        <w:t xml:space="preserve"> </w:t>
      </w:r>
      <w:r>
        <w:t>IFS</w:t>
      </w:r>
      <w:r>
        <w:rPr>
          <w:spacing w:val="3"/>
        </w:rPr>
        <w:t xml:space="preserve"> </w:t>
      </w:r>
      <w:r>
        <w:t>decays</w:t>
      </w:r>
      <w:r>
        <w:rPr>
          <w:spacing w:val="3"/>
        </w:rPr>
        <w:t xml:space="preserve"> </w:t>
      </w:r>
      <w:r>
        <w:t>across</w:t>
      </w:r>
      <w:r>
        <w:rPr>
          <w:spacing w:val="3"/>
        </w:rPr>
        <w:t xml:space="preserve"> </w:t>
      </w:r>
      <w:r w:rsidR="0084530E">
        <w:rPr>
          <w:rFonts w:eastAsiaTheme="minorEastAsia" w:hint="eastAsia"/>
          <w:spacing w:val="3"/>
          <w:lang w:eastAsia="zh-CN"/>
        </w:rPr>
        <w:t xml:space="preserve">the pipeline </w:t>
      </w:r>
      <w:r>
        <w:t>stages</w:t>
      </w:r>
      <w:r>
        <w:rPr>
          <w:spacing w:val="3"/>
        </w:rPr>
        <w:t xml:space="preserve"> </w:t>
      </w:r>
      <w:r>
        <w:t>(Figure</w:t>
      </w:r>
      <w:r>
        <w:rPr>
          <w:spacing w:val="3"/>
        </w:rPr>
        <w:t xml:space="preserve"> </w:t>
      </w:r>
      <w:r>
        <w:t>3b):</w:t>
      </w:r>
      <w:r>
        <w:rPr>
          <w:spacing w:val="3"/>
        </w:rPr>
        <w:t xml:space="preserve"> </w:t>
      </w:r>
      <w:r>
        <w:t>Planner</w:t>
      </w:r>
      <w:r>
        <w:rPr>
          <w:spacing w:val="3"/>
        </w:rPr>
        <w:t xml:space="preserve"> </w:t>
      </w:r>
      <w:r>
        <w:t>(~0.74)</w:t>
      </w:r>
      <w:r>
        <w:rPr>
          <w:spacing w:val="3"/>
        </w:rPr>
        <w:t xml:space="preserve"> </w:t>
      </w:r>
      <w:r>
        <w:rPr>
          <w:rFonts w:ascii="Symbol" w:hAnsi="Symbol"/>
        </w:rPr>
        <w:t></w:t>
      </w:r>
      <w:r>
        <w:rPr>
          <w:spacing w:val="3"/>
        </w:rPr>
        <w:t xml:space="preserve"> </w:t>
      </w:r>
      <w:r>
        <w:t>Coder</w:t>
      </w:r>
      <w:r>
        <w:rPr>
          <w:spacing w:val="3"/>
        </w:rPr>
        <w:t xml:space="preserve"> </w:t>
      </w:r>
      <w:r>
        <w:t>(~0.56)</w:t>
      </w:r>
      <w:r>
        <w:rPr>
          <w:spacing w:val="3"/>
        </w:rPr>
        <w:t xml:space="preserve"> </w:t>
      </w:r>
      <w:r>
        <w:rPr>
          <w:rFonts w:ascii="Symbol" w:hAnsi="Symbol"/>
        </w:rPr>
        <w:t></w:t>
      </w:r>
      <w:r w:rsidR="0084530E">
        <w:rPr>
          <w:rFonts w:eastAsiaTheme="minorEastAsia" w:hint="eastAsia"/>
          <w:spacing w:val="3"/>
          <w:lang w:eastAsia="zh-CN"/>
        </w:rPr>
        <w:t xml:space="preserve"> </w:t>
      </w:r>
      <w:r>
        <w:t>Reviewer</w:t>
      </w:r>
      <w:r>
        <w:rPr>
          <w:spacing w:val="3"/>
        </w:rPr>
        <w:t xml:space="preserve"> </w:t>
      </w:r>
      <w:r>
        <w:rPr>
          <w:spacing w:val="-2"/>
        </w:rPr>
        <w:t>(~0.48)</w:t>
      </w:r>
      <w:r w:rsidR="0084530E">
        <w:rPr>
          <w:rFonts w:eastAsiaTheme="minorEastAsia" w:hint="eastAsia"/>
          <w:lang w:eastAsia="zh-CN"/>
        </w:rPr>
        <w:t xml:space="preserve"> </w:t>
      </w:r>
      <w:r>
        <w:rPr>
          <w:rFonts w:ascii="Symbol" w:hAnsi="Symbol"/>
        </w:rPr>
        <w:t></w:t>
      </w:r>
      <w:r>
        <w:rPr>
          <w:spacing w:val="32"/>
        </w:rPr>
        <w:t xml:space="preserve"> </w:t>
      </w:r>
      <w:r>
        <w:t>Tester</w:t>
      </w:r>
      <w:r>
        <w:rPr>
          <w:spacing w:val="32"/>
        </w:rPr>
        <w:t xml:space="preserve"> </w:t>
      </w:r>
      <w:r>
        <w:t>(~0.08)</w:t>
      </w:r>
      <w:r w:rsidR="0084530E">
        <w:rPr>
          <w:rFonts w:eastAsiaTheme="minorEastAsia" w:hint="eastAsia"/>
          <w:lang w:eastAsia="zh-CN"/>
        </w:rPr>
        <w:t xml:space="preserve">. </w:t>
      </w:r>
      <w:r w:rsidR="0084530E" w:rsidRPr="0084530E">
        <w:rPr>
          <w:rFonts w:eastAsiaTheme="minorEastAsia"/>
          <w:lang w:eastAsia="zh-CN"/>
        </w:rPr>
        <w:t xml:space="preserve">This decline reflects </w:t>
      </w:r>
      <w:r w:rsidR="0084530E">
        <w:rPr>
          <w:rFonts w:eastAsiaTheme="minorEastAsia"/>
          <w:lang w:eastAsia="zh-CN"/>
        </w:rPr>
        <w:t xml:space="preserve">a shift toward implementation tasks in downstream stages </w:t>
      </w:r>
      <w:r w:rsidR="0084530E" w:rsidRPr="0084530E">
        <w:rPr>
          <w:rFonts w:eastAsiaTheme="minorEastAsia"/>
          <w:lang w:eastAsia="zh-CN"/>
        </w:rPr>
        <w:t>rather than reproducing terminology from the original issue description.</w:t>
      </w:r>
    </w:p>
    <w:p w14:paraId="0F3A65AC" w14:textId="77777777" w:rsidR="001663D4" w:rsidRDefault="00000000">
      <w:pPr>
        <w:pStyle w:val="Heading3"/>
        <w:spacing w:before="163"/>
      </w:pPr>
      <w:r>
        <w:t xml:space="preserve">IFS and Resolve </w:t>
      </w:r>
      <w:r>
        <w:rPr>
          <w:spacing w:val="-2"/>
        </w:rPr>
        <w:t>Rate.</w:t>
      </w:r>
    </w:p>
    <w:p w14:paraId="4E5B3826" w14:textId="5624BE27" w:rsidR="001663D4" w:rsidRPr="0084530E" w:rsidRDefault="00000000">
      <w:pPr>
        <w:pStyle w:val="BodyText"/>
        <w:spacing w:before="90" w:line="271" w:lineRule="auto"/>
        <w:ind w:right="118"/>
        <w:rPr>
          <w:rFonts w:eastAsiaTheme="minorEastAsia"/>
          <w:lang w:eastAsia="zh-CN"/>
        </w:rPr>
      </w:pPr>
      <w:r>
        <w:t>While</w:t>
      </w:r>
      <w:r>
        <w:rPr>
          <w:spacing w:val="-4"/>
        </w:rPr>
        <w:t xml:space="preserve"> </w:t>
      </w:r>
      <w:r>
        <w:t>higher</w:t>
      </w:r>
      <w:r>
        <w:rPr>
          <w:spacing w:val="-4"/>
        </w:rPr>
        <w:t xml:space="preserve"> </w:t>
      </w:r>
      <w:r>
        <w:t>IFS</w:t>
      </w:r>
      <w:r>
        <w:rPr>
          <w:spacing w:val="-4"/>
        </w:rPr>
        <w:t xml:space="preserve"> </w:t>
      </w:r>
      <w:r w:rsidR="0084530E">
        <w:t>do</w:t>
      </w:r>
      <w:r>
        <w:rPr>
          <w:spacing w:val="-4"/>
        </w:rPr>
        <w:t xml:space="preserve"> </w:t>
      </w:r>
      <w:r>
        <w:t>not</w:t>
      </w:r>
      <w:r>
        <w:rPr>
          <w:spacing w:val="-4"/>
        </w:rPr>
        <w:t xml:space="preserve"> </w:t>
      </w:r>
      <w:r>
        <w:t>guarantee</w:t>
      </w:r>
      <w:r>
        <w:rPr>
          <w:spacing w:val="-4"/>
        </w:rPr>
        <w:t xml:space="preserve"> </w:t>
      </w:r>
      <w:r>
        <w:t>resolution,</w:t>
      </w:r>
      <w:r>
        <w:rPr>
          <w:spacing w:val="-4"/>
        </w:rPr>
        <w:t xml:space="preserve"> </w:t>
      </w:r>
      <w:r w:rsidR="0084530E" w:rsidRPr="0084530E">
        <w:t xml:space="preserve">the two issues uniquely resolved under </w:t>
      </w:r>
      <w:r w:rsidR="0084530E" w:rsidRPr="0084530E">
        <w:rPr>
          <w:b/>
          <w:bCs/>
        </w:rPr>
        <w:t>BB</w:t>
      </w:r>
      <w:r w:rsidR="0084530E" w:rsidRPr="0084530E">
        <w:t xml:space="preserve"> (django-12915 and django-13028) both exhibits substantially higher </w:t>
      </w:r>
      <w:r w:rsidR="0084530E" w:rsidRPr="0084530E">
        <w:rPr>
          <w:b/>
          <w:bCs/>
        </w:rPr>
        <w:t>Coder IFS</w:t>
      </w:r>
      <w:r w:rsidR="0084530E" w:rsidRPr="0084530E">
        <w:t xml:space="preserve"> compared with </w:t>
      </w:r>
      <w:r w:rsidR="0084530E" w:rsidRPr="0084530E">
        <w:rPr>
          <w:b/>
          <w:bCs/>
        </w:rPr>
        <w:t>MP</w:t>
      </w:r>
      <w:r w:rsidR="0084530E">
        <w:rPr>
          <w:rFonts w:eastAsiaTheme="minorEastAsia" w:hint="eastAsia"/>
          <w:lang w:eastAsia="zh-CN"/>
        </w:rPr>
        <w:t xml:space="preserve">. </w:t>
      </w:r>
      <w:r w:rsidR="0084530E" w:rsidRPr="0084530E">
        <w:rPr>
          <w:rFonts w:eastAsiaTheme="minorEastAsia"/>
          <w:lang w:eastAsia="zh-CN"/>
        </w:rPr>
        <w:t>This pattern suggests that improved information preservation may have contributed to their successful resolution.</w:t>
      </w:r>
    </w:p>
    <w:p w14:paraId="6DB8FC28" w14:textId="6FE4C74A" w:rsidR="001663D4" w:rsidRDefault="00C56C50">
      <w:pPr>
        <w:pStyle w:val="BodyText"/>
        <w:spacing w:before="90" w:line="271" w:lineRule="auto"/>
        <w:ind w:right="118"/>
        <w:rPr>
          <w:rFonts w:eastAsiaTheme="minorEastAsia"/>
          <w:lang w:eastAsia="zh-CN"/>
        </w:rPr>
      </w:pPr>
      <w:r>
        <w:rPr>
          <w:noProof/>
        </w:rPr>
        <w:drawing>
          <wp:inline distT="0" distB="0" distL="0" distR="0" wp14:anchorId="7CCB4AB4" wp14:editId="099D5085">
            <wp:extent cx="5937885" cy="2386965"/>
            <wp:effectExtent l="0" t="0" r="5715" b="0"/>
            <wp:docPr id="2086144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2386965"/>
                    </a:xfrm>
                    <a:prstGeom prst="rect">
                      <a:avLst/>
                    </a:prstGeom>
                    <a:noFill/>
                    <a:ln>
                      <a:noFill/>
                    </a:ln>
                  </pic:spPr>
                </pic:pic>
              </a:graphicData>
            </a:graphic>
          </wp:inline>
        </w:drawing>
      </w:r>
    </w:p>
    <w:p w14:paraId="681F126D" w14:textId="77777777" w:rsidR="001663D4" w:rsidRDefault="00000000" w:rsidP="00DD4D3D">
      <w:pPr>
        <w:spacing w:before="119"/>
        <w:jc w:val="center"/>
        <w:rPr>
          <w:i/>
          <w:sz w:val="18"/>
        </w:rPr>
      </w:pPr>
      <w:r>
        <w:rPr>
          <w:i/>
          <w:color w:val="545454"/>
          <w:sz w:val="18"/>
        </w:rPr>
        <w:t xml:space="preserve">[Figure </w:t>
      </w:r>
      <w:r>
        <w:rPr>
          <w:rFonts w:eastAsiaTheme="minorEastAsia" w:hint="eastAsia"/>
          <w:i/>
          <w:color w:val="545454"/>
          <w:sz w:val="18"/>
          <w:lang w:eastAsia="zh-CN"/>
        </w:rPr>
        <w:t>3: IFS Analysis</w:t>
      </w:r>
      <w:r>
        <w:rPr>
          <w:i/>
          <w:color w:val="545454"/>
          <w:spacing w:val="-2"/>
          <w:sz w:val="18"/>
        </w:rPr>
        <w:t>]</w:t>
      </w:r>
    </w:p>
    <w:p w14:paraId="1C85DA48" w14:textId="77777777" w:rsidR="001663D4" w:rsidRDefault="001663D4">
      <w:pPr>
        <w:pStyle w:val="BodyText"/>
        <w:spacing w:before="11"/>
        <w:ind w:left="0"/>
        <w:jc w:val="left"/>
      </w:pPr>
    </w:p>
    <w:p w14:paraId="5613B2C7" w14:textId="77777777" w:rsidR="001663D4" w:rsidRDefault="00000000">
      <w:pPr>
        <w:pStyle w:val="Heading2"/>
        <w:numPr>
          <w:ilvl w:val="1"/>
          <w:numId w:val="1"/>
        </w:numPr>
        <w:tabs>
          <w:tab w:val="left" w:pos="450"/>
        </w:tabs>
      </w:pPr>
      <w:r>
        <w:t xml:space="preserve">Failure </w:t>
      </w:r>
      <w:r>
        <w:rPr>
          <w:spacing w:val="-2"/>
        </w:rPr>
        <w:t>Analysis</w:t>
      </w:r>
    </w:p>
    <w:p w14:paraId="4CBE6617" w14:textId="68AADCC5" w:rsidR="001663D4" w:rsidRDefault="005219C3">
      <w:pPr>
        <w:pStyle w:val="BodyText"/>
        <w:spacing w:line="271" w:lineRule="auto"/>
        <w:jc w:val="left"/>
      </w:pPr>
      <w:r w:rsidRPr="005219C3">
        <w:t>Patch formatting, rather than information quality, appears to be the primary bottleneck across all configurations (Table 5).</w:t>
      </w:r>
    </w:p>
    <w:p w14:paraId="3F5F6C7A" w14:textId="77777777" w:rsidR="001663D4" w:rsidRDefault="001663D4">
      <w:pPr>
        <w:pStyle w:val="BodyText"/>
        <w:spacing w:before="3"/>
        <w:ind w:left="0"/>
        <w:jc w:val="left"/>
        <w:rPr>
          <w:sz w:val="9"/>
        </w:rPr>
      </w:pPr>
    </w:p>
    <w:tbl>
      <w:tblPr>
        <w:tblW w:w="0" w:type="auto"/>
        <w:tblInd w:w="1375" w:type="dxa"/>
        <w:tblLayout w:type="fixed"/>
        <w:tblCellMar>
          <w:left w:w="0" w:type="dxa"/>
          <w:right w:w="0" w:type="dxa"/>
        </w:tblCellMar>
        <w:tblLook w:val="04A0" w:firstRow="1" w:lastRow="0" w:firstColumn="1" w:lastColumn="0" w:noHBand="0" w:noVBand="1"/>
      </w:tblPr>
      <w:tblGrid>
        <w:gridCol w:w="2162"/>
        <w:gridCol w:w="1592"/>
        <w:gridCol w:w="1350"/>
        <w:gridCol w:w="1520"/>
      </w:tblGrid>
      <w:tr w:rsidR="001663D4" w14:paraId="1052F278" w14:textId="77777777">
        <w:trPr>
          <w:trHeight w:val="340"/>
        </w:trPr>
        <w:tc>
          <w:tcPr>
            <w:tcW w:w="2162" w:type="dxa"/>
            <w:tcBorders>
              <w:top w:val="single" w:sz="8" w:space="0" w:color="000000"/>
              <w:bottom w:val="single" w:sz="8" w:space="0" w:color="000000"/>
            </w:tcBorders>
          </w:tcPr>
          <w:p w14:paraId="4AD16248" w14:textId="77777777" w:rsidR="001663D4" w:rsidRDefault="00000000">
            <w:pPr>
              <w:pStyle w:val="TableParagraph"/>
              <w:spacing w:before="62"/>
              <w:jc w:val="left"/>
              <w:rPr>
                <w:b/>
                <w:sz w:val="18"/>
              </w:rPr>
            </w:pPr>
            <w:r>
              <w:rPr>
                <w:b/>
                <w:spacing w:val="-2"/>
                <w:sz w:val="18"/>
              </w:rPr>
              <w:t>Category</w:t>
            </w:r>
          </w:p>
        </w:tc>
        <w:tc>
          <w:tcPr>
            <w:tcW w:w="1592" w:type="dxa"/>
            <w:tcBorders>
              <w:top w:val="single" w:sz="8" w:space="0" w:color="000000"/>
              <w:bottom w:val="single" w:sz="8" w:space="0" w:color="000000"/>
            </w:tcBorders>
          </w:tcPr>
          <w:p w14:paraId="5DB43574" w14:textId="77777777" w:rsidR="001663D4" w:rsidRDefault="00000000">
            <w:pPr>
              <w:pStyle w:val="TableParagraph"/>
              <w:spacing w:before="62"/>
              <w:ind w:left="132" w:right="1"/>
              <w:rPr>
                <w:b/>
                <w:sz w:val="18"/>
              </w:rPr>
            </w:pPr>
            <w:r>
              <w:rPr>
                <w:b/>
                <w:spacing w:val="-5"/>
                <w:sz w:val="18"/>
              </w:rPr>
              <w:t>MP</w:t>
            </w:r>
          </w:p>
        </w:tc>
        <w:tc>
          <w:tcPr>
            <w:tcW w:w="1350" w:type="dxa"/>
            <w:tcBorders>
              <w:top w:val="single" w:sz="8" w:space="0" w:color="000000"/>
              <w:bottom w:val="single" w:sz="8" w:space="0" w:color="000000"/>
            </w:tcBorders>
          </w:tcPr>
          <w:p w14:paraId="6573800D" w14:textId="77777777" w:rsidR="001663D4" w:rsidRDefault="00000000">
            <w:pPr>
              <w:pStyle w:val="TableParagraph"/>
              <w:spacing w:before="62"/>
              <w:ind w:left="70" w:right="1"/>
              <w:rPr>
                <w:b/>
                <w:sz w:val="18"/>
              </w:rPr>
            </w:pPr>
            <w:r>
              <w:rPr>
                <w:b/>
                <w:spacing w:val="-5"/>
                <w:sz w:val="18"/>
              </w:rPr>
              <w:t>BB</w:t>
            </w:r>
          </w:p>
        </w:tc>
        <w:tc>
          <w:tcPr>
            <w:tcW w:w="1520" w:type="dxa"/>
            <w:tcBorders>
              <w:top w:val="single" w:sz="8" w:space="0" w:color="000000"/>
              <w:bottom w:val="single" w:sz="8" w:space="0" w:color="000000"/>
            </w:tcBorders>
          </w:tcPr>
          <w:p w14:paraId="1B04558E" w14:textId="77777777" w:rsidR="001663D4" w:rsidRDefault="00000000">
            <w:pPr>
              <w:pStyle w:val="TableParagraph"/>
              <w:spacing w:before="62"/>
              <w:ind w:left="90" w:right="11"/>
              <w:rPr>
                <w:b/>
                <w:sz w:val="18"/>
              </w:rPr>
            </w:pPr>
            <w:r>
              <w:rPr>
                <w:b/>
                <w:spacing w:val="-2"/>
                <w:sz w:val="18"/>
              </w:rPr>
              <w:t>Hybrid</w:t>
            </w:r>
          </w:p>
        </w:tc>
      </w:tr>
      <w:tr w:rsidR="001663D4" w14:paraId="05FD94D9" w14:textId="77777777">
        <w:trPr>
          <w:trHeight w:val="349"/>
        </w:trPr>
        <w:tc>
          <w:tcPr>
            <w:tcW w:w="2162" w:type="dxa"/>
            <w:tcBorders>
              <w:top w:val="single" w:sz="8" w:space="0" w:color="000000"/>
            </w:tcBorders>
          </w:tcPr>
          <w:p w14:paraId="592C9CD1" w14:textId="77777777" w:rsidR="001663D4" w:rsidRDefault="00000000">
            <w:pPr>
              <w:pStyle w:val="TableParagraph"/>
              <w:spacing w:before="62"/>
              <w:jc w:val="left"/>
              <w:rPr>
                <w:sz w:val="18"/>
              </w:rPr>
            </w:pPr>
            <w:r>
              <w:rPr>
                <w:spacing w:val="-2"/>
                <w:sz w:val="18"/>
              </w:rPr>
              <w:t>Resolved</w:t>
            </w:r>
          </w:p>
        </w:tc>
        <w:tc>
          <w:tcPr>
            <w:tcW w:w="1592" w:type="dxa"/>
            <w:tcBorders>
              <w:top w:val="single" w:sz="8" w:space="0" w:color="000000"/>
            </w:tcBorders>
          </w:tcPr>
          <w:p w14:paraId="1F88D2BF" w14:textId="77777777" w:rsidR="001663D4" w:rsidRDefault="00000000">
            <w:pPr>
              <w:pStyle w:val="TableParagraph"/>
              <w:spacing w:before="62"/>
              <w:ind w:left="132"/>
              <w:rPr>
                <w:sz w:val="18"/>
              </w:rPr>
            </w:pPr>
            <w:r>
              <w:rPr>
                <w:spacing w:val="-10"/>
                <w:sz w:val="18"/>
              </w:rPr>
              <w:t>6</w:t>
            </w:r>
          </w:p>
        </w:tc>
        <w:tc>
          <w:tcPr>
            <w:tcW w:w="1350" w:type="dxa"/>
            <w:tcBorders>
              <w:top w:val="single" w:sz="8" w:space="0" w:color="000000"/>
            </w:tcBorders>
          </w:tcPr>
          <w:p w14:paraId="5F09B48A" w14:textId="77777777" w:rsidR="001663D4" w:rsidRDefault="00000000">
            <w:pPr>
              <w:pStyle w:val="TableParagraph"/>
              <w:spacing w:before="62"/>
              <w:ind w:left="70"/>
              <w:rPr>
                <w:sz w:val="18"/>
              </w:rPr>
            </w:pPr>
            <w:r>
              <w:rPr>
                <w:spacing w:val="-10"/>
                <w:sz w:val="18"/>
              </w:rPr>
              <w:t>8</w:t>
            </w:r>
          </w:p>
        </w:tc>
        <w:tc>
          <w:tcPr>
            <w:tcW w:w="1520" w:type="dxa"/>
            <w:tcBorders>
              <w:top w:val="single" w:sz="8" w:space="0" w:color="000000"/>
            </w:tcBorders>
          </w:tcPr>
          <w:p w14:paraId="125FF318" w14:textId="77777777" w:rsidR="001663D4" w:rsidRDefault="00000000">
            <w:pPr>
              <w:pStyle w:val="TableParagraph"/>
              <w:spacing w:before="62"/>
              <w:ind w:left="91" w:right="11"/>
              <w:rPr>
                <w:sz w:val="18"/>
              </w:rPr>
            </w:pPr>
            <w:r>
              <w:rPr>
                <w:spacing w:val="-10"/>
                <w:sz w:val="18"/>
              </w:rPr>
              <w:t>6</w:t>
            </w:r>
          </w:p>
        </w:tc>
      </w:tr>
      <w:tr w:rsidR="001663D4" w14:paraId="06421C22" w14:textId="77777777">
        <w:trPr>
          <w:trHeight w:val="360"/>
        </w:trPr>
        <w:tc>
          <w:tcPr>
            <w:tcW w:w="2162" w:type="dxa"/>
          </w:tcPr>
          <w:p w14:paraId="6C43F3FD" w14:textId="77777777" w:rsidR="001663D4" w:rsidRDefault="00000000">
            <w:pPr>
              <w:pStyle w:val="TableParagraph"/>
              <w:jc w:val="left"/>
              <w:rPr>
                <w:sz w:val="18"/>
              </w:rPr>
            </w:pPr>
            <w:r>
              <w:rPr>
                <w:sz w:val="18"/>
              </w:rPr>
              <w:t xml:space="preserve">Empty </w:t>
            </w:r>
            <w:r>
              <w:rPr>
                <w:spacing w:val="-2"/>
                <w:sz w:val="18"/>
              </w:rPr>
              <w:t>Patch</w:t>
            </w:r>
          </w:p>
        </w:tc>
        <w:tc>
          <w:tcPr>
            <w:tcW w:w="1592" w:type="dxa"/>
          </w:tcPr>
          <w:p w14:paraId="05F422BB" w14:textId="77777777" w:rsidR="001663D4" w:rsidRDefault="00000000">
            <w:pPr>
              <w:pStyle w:val="TableParagraph"/>
              <w:ind w:left="132"/>
              <w:rPr>
                <w:sz w:val="18"/>
              </w:rPr>
            </w:pPr>
            <w:r>
              <w:rPr>
                <w:spacing w:val="-10"/>
                <w:sz w:val="18"/>
              </w:rPr>
              <w:t>1</w:t>
            </w:r>
          </w:p>
        </w:tc>
        <w:tc>
          <w:tcPr>
            <w:tcW w:w="1350" w:type="dxa"/>
          </w:tcPr>
          <w:p w14:paraId="01E5101E" w14:textId="77777777" w:rsidR="001663D4" w:rsidRDefault="00000000">
            <w:pPr>
              <w:pStyle w:val="TableParagraph"/>
              <w:ind w:left="70"/>
              <w:rPr>
                <w:sz w:val="18"/>
              </w:rPr>
            </w:pPr>
            <w:r>
              <w:rPr>
                <w:spacing w:val="-10"/>
                <w:sz w:val="18"/>
              </w:rPr>
              <w:t>4</w:t>
            </w:r>
          </w:p>
        </w:tc>
        <w:tc>
          <w:tcPr>
            <w:tcW w:w="1520" w:type="dxa"/>
          </w:tcPr>
          <w:p w14:paraId="4BA7FA82" w14:textId="77777777" w:rsidR="001663D4" w:rsidRDefault="00000000">
            <w:pPr>
              <w:pStyle w:val="TableParagraph"/>
              <w:ind w:left="91" w:right="11"/>
              <w:rPr>
                <w:sz w:val="18"/>
              </w:rPr>
            </w:pPr>
            <w:r>
              <w:rPr>
                <w:spacing w:val="-5"/>
                <w:sz w:val="18"/>
              </w:rPr>
              <w:t>18</w:t>
            </w:r>
          </w:p>
        </w:tc>
      </w:tr>
      <w:tr w:rsidR="001663D4" w14:paraId="4468B9AF" w14:textId="77777777">
        <w:trPr>
          <w:trHeight w:val="360"/>
        </w:trPr>
        <w:tc>
          <w:tcPr>
            <w:tcW w:w="2162" w:type="dxa"/>
          </w:tcPr>
          <w:p w14:paraId="313DF2BC" w14:textId="77777777" w:rsidR="001663D4" w:rsidRDefault="00000000">
            <w:pPr>
              <w:pStyle w:val="TableParagraph"/>
              <w:jc w:val="left"/>
              <w:rPr>
                <w:sz w:val="18"/>
              </w:rPr>
            </w:pPr>
            <w:r>
              <w:rPr>
                <w:sz w:val="18"/>
              </w:rPr>
              <w:lastRenderedPageBreak/>
              <w:t xml:space="preserve">Patch Apply </w:t>
            </w:r>
            <w:r>
              <w:rPr>
                <w:spacing w:val="-2"/>
                <w:sz w:val="18"/>
              </w:rPr>
              <w:t>Error</w:t>
            </w:r>
          </w:p>
        </w:tc>
        <w:tc>
          <w:tcPr>
            <w:tcW w:w="1592" w:type="dxa"/>
          </w:tcPr>
          <w:p w14:paraId="3095DA7C" w14:textId="77777777" w:rsidR="001663D4" w:rsidRDefault="00000000">
            <w:pPr>
              <w:pStyle w:val="TableParagraph"/>
              <w:ind w:left="132"/>
              <w:rPr>
                <w:sz w:val="18"/>
              </w:rPr>
            </w:pPr>
            <w:r>
              <w:rPr>
                <w:spacing w:val="-5"/>
                <w:sz w:val="18"/>
              </w:rPr>
              <w:t>43</w:t>
            </w:r>
          </w:p>
        </w:tc>
        <w:tc>
          <w:tcPr>
            <w:tcW w:w="1350" w:type="dxa"/>
          </w:tcPr>
          <w:p w14:paraId="7FEB85C2" w14:textId="77777777" w:rsidR="001663D4" w:rsidRDefault="00000000">
            <w:pPr>
              <w:pStyle w:val="TableParagraph"/>
              <w:ind w:left="70"/>
              <w:rPr>
                <w:sz w:val="18"/>
              </w:rPr>
            </w:pPr>
            <w:r>
              <w:rPr>
                <w:spacing w:val="-5"/>
                <w:sz w:val="18"/>
              </w:rPr>
              <w:t>38</w:t>
            </w:r>
          </w:p>
        </w:tc>
        <w:tc>
          <w:tcPr>
            <w:tcW w:w="1520" w:type="dxa"/>
          </w:tcPr>
          <w:p w14:paraId="097764F5" w14:textId="77777777" w:rsidR="001663D4" w:rsidRDefault="00000000">
            <w:pPr>
              <w:pStyle w:val="TableParagraph"/>
              <w:ind w:left="91" w:right="11"/>
              <w:rPr>
                <w:sz w:val="18"/>
              </w:rPr>
            </w:pPr>
            <w:r>
              <w:rPr>
                <w:spacing w:val="-5"/>
                <w:sz w:val="18"/>
              </w:rPr>
              <w:t>26</w:t>
            </w:r>
          </w:p>
        </w:tc>
      </w:tr>
      <w:tr w:rsidR="001663D4" w14:paraId="38F7B314" w14:textId="77777777">
        <w:trPr>
          <w:trHeight w:val="350"/>
        </w:trPr>
        <w:tc>
          <w:tcPr>
            <w:tcW w:w="2162" w:type="dxa"/>
            <w:tcBorders>
              <w:bottom w:val="single" w:sz="8" w:space="0" w:color="000000"/>
            </w:tcBorders>
          </w:tcPr>
          <w:p w14:paraId="00A84EA3" w14:textId="77777777" w:rsidR="001663D4" w:rsidRDefault="00000000">
            <w:pPr>
              <w:pStyle w:val="TableParagraph"/>
              <w:jc w:val="left"/>
              <w:rPr>
                <w:sz w:val="18"/>
              </w:rPr>
            </w:pPr>
            <w:r>
              <w:rPr>
                <w:spacing w:val="-2"/>
                <w:sz w:val="18"/>
              </w:rPr>
              <w:t>Total</w:t>
            </w:r>
          </w:p>
        </w:tc>
        <w:tc>
          <w:tcPr>
            <w:tcW w:w="1592" w:type="dxa"/>
            <w:tcBorders>
              <w:bottom w:val="single" w:sz="8" w:space="0" w:color="000000"/>
            </w:tcBorders>
          </w:tcPr>
          <w:p w14:paraId="53DD7172" w14:textId="77777777" w:rsidR="001663D4" w:rsidRDefault="00000000">
            <w:pPr>
              <w:pStyle w:val="TableParagraph"/>
              <w:ind w:left="132"/>
              <w:rPr>
                <w:sz w:val="18"/>
              </w:rPr>
            </w:pPr>
            <w:r>
              <w:rPr>
                <w:spacing w:val="-5"/>
                <w:sz w:val="18"/>
              </w:rPr>
              <w:t>50</w:t>
            </w:r>
          </w:p>
        </w:tc>
        <w:tc>
          <w:tcPr>
            <w:tcW w:w="1350" w:type="dxa"/>
            <w:tcBorders>
              <w:bottom w:val="single" w:sz="8" w:space="0" w:color="000000"/>
            </w:tcBorders>
          </w:tcPr>
          <w:p w14:paraId="7155FF06" w14:textId="77777777" w:rsidR="001663D4" w:rsidRDefault="00000000">
            <w:pPr>
              <w:pStyle w:val="TableParagraph"/>
              <w:ind w:left="70"/>
              <w:rPr>
                <w:sz w:val="18"/>
              </w:rPr>
            </w:pPr>
            <w:r>
              <w:rPr>
                <w:spacing w:val="-5"/>
                <w:sz w:val="18"/>
              </w:rPr>
              <w:t>50</w:t>
            </w:r>
          </w:p>
        </w:tc>
        <w:tc>
          <w:tcPr>
            <w:tcW w:w="1520" w:type="dxa"/>
            <w:tcBorders>
              <w:bottom w:val="single" w:sz="8" w:space="0" w:color="000000"/>
            </w:tcBorders>
          </w:tcPr>
          <w:p w14:paraId="0B2581F8" w14:textId="77777777" w:rsidR="001663D4" w:rsidRDefault="00000000">
            <w:pPr>
              <w:pStyle w:val="TableParagraph"/>
              <w:ind w:left="91" w:right="11"/>
              <w:rPr>
                <w:sz w:val="18"/>
              </w:rPr>
            </w:pPr>
            <w:r>
              <w:rPr>
                <w:spacing w:val="-5"/>
                <w:sz w:val="18"/>
              </w:rPr>
              <w:t>50</w:t>
            </w:r>
          </w:p>
        </w:tc>
      </w:tr>
    </w:tbl>
    <w:p w14:paraId="119DD1A6" w14:textId="77777777" w:rsidR="001663D4" w:rsidRDefault="00000000">
      <w:pPr>
        <w:spacing w:before="73"/>
        <w:jc w:val="center"/>
        <w:rPr>
          <w:i/>
          <w:sz w:val="18"/>
        </w:rPr>
      </w:pPr>
      <w:r>
        <w:rPr>
          <w:i/>
          <w:sz w:val="18"/>
        </w:rPr>
        <w:t xml:space="preserve">Table 5: Failure mode </w:t>
      </w:r>
      <w:r>
        <w:rPr>
          <w:i/>
          <w:spacing w:val="-2"/>
          <w:sz w:val="18"/>
        </w:rPr>
        <w:t>distribution.</w:t>
      </w:r>
    </w:p>
    <w:p w14:paraId="6E807670" w14:textId="77777777" w:rsidR="001663D4" w:rsidRDefault="001663D4">
      <w:pPr>
        <w:pStyle w:val="BodyText"/>
        <w:spacing w:before="7"/>
        <w:ind w:left="0"/>
        <w:jc w:val="left"/>
        <w:rPr>
          <w:i/>
          <w:sz w:val="18"/>
        </w:rPr>
      </w:pPr>
    </w:p>
    <w:p w14:paraId="28BBABB2" w14:textId="77777777" w:rsidR="005219C3" w:rsidRDefault="00000000" w:rsidP="005219C3">
      <w:pPr>
        <w:pStyle w:val="BodyText"/>
        <w:spacing w:before="0" w:line="271" w:lineRule="auto"/>
        <w:ind w:right="118"/>
        <w:rPr>
          <w:rFonts w:eastAsiaTheme="minorEastAsia"/>
          <w:lang w:eastAsia="zh-CN"/>
        </w:rPr>
      </w:pPr>
      <w:r>
        <w:rPr>
          <w:b/>
        </w:rPr>
        <w:t xml:space="preserve">Patch Apply Error </w:t>
      </w:r>
      <w:r>
        <w:t xml:space="preserve">is the </w:t>
      </w:r>
      <w:r w:rsidR="005219C3">
        <w:rPr>
          <w:rFonts w:eastAsiaTheme="minorEastAsia" w:hint="eastAsia"/>
          <w:lang w:eastAsia="zh-CN"/>
        </w:rPr>
        <w:t>most common</w:t>
      </w:r>
      <w:r>
        <w:t xml:space="preserve"> failure mode (MP: 43/50, BB: 38/50, Hybrid: 26/50), occurring when generated diffs contain context lines that do not match repository content. </w:t>
      </w:r>
    </w:p>
    <w:p w14:paraId="517A0919" w14:textId="1BB455B4" w:rsidR="005219C3" w:rsidRDefault="00000000" w:rsidP="0084530E">
      <w:pPr>
        <w:pStyle w:val="BodyText"/>
        <w:spacing w:before="0" w:line="271" w:lineRule="auto"/>
        <w:ind w:right="118"/>
        <w:rPr>
          <w:rFonts w:eastAsiaTheme="minorEastAsia"/>
          <w:lang w:eastAsia="zh-CN"/>
        </w:rPr>
      </w:pPr>
      <w:r>
        <w:rPr>
          <w:b/>
        </w:rPr>
        <w:t xml:space="preserve">Empty Patch </w:t>
      </w:r>
      <w:r>
        <w:t xml:space="preserve">failures are </w:t>
      </w:r>
      <w:r w:rsidR="00CE5D14">
        <w:rPr>
          <w:rFonts w:eastAsiaTheme="minorEastAsia" w:hint="eastAsia"/>
          <w:lang w:eastAsia="zh-CN"/>
        </w:rPr>
        <w:t>very</w:t>
      </w:r>
      <w:r>
        <w:t xml:space="preserve"> </w:t>
      </w:r>
      <w:r w:rsidR="005219C3">
        <w:rPr>
          <w:rFonts w:eastAsiaTheme="minorEastAsia" w:hint="eastAsia"/>
          <w:lang w:eastAsia="zh-CN"/>
        </w:rPr>
        <w:t>frequent</w:t>
      </w:r>
      <w:r>
        <w:t xml:space="preserve"> in Hybrid mode (18/50, 36%) compared to MP (1/50, 2%) and BB (4/50, 8%), suggesting that </w:t>
      </w:r>
      <w:r w:rsidR="005219C3">
        <w:rPr>
          <w:rFonts w:eastAsiaTheme="minorEastAsia" w:hint="eastAsia"/>
          <w:lang w:eastAsia="zh-CN"/>
        </w:rPr>
        <w:t xml:space="preserve">the </w:t>
      </w:r>
      <w:r>
        <w:t xml:space="preserve">dual-channel context overwhelms the Coder. </w:t>
      </w:r>
    </w:p>
    <w:p w14:paraId="514C9C2D" w14:textId="47F344B9" w:rsidR="001663D4" w:rsidRDefault="00000000" w:rsidP="0084530E">
      <w:pPr>
        <w:pStyle w:val="BodyText"/>
        <w:spacing w:before="0" w:line="271" w:lineRule="auto"/>
        <w:ind w:right="118"/>
      </w:pPr>
      <w:r>
        <w:t>The</w:t>
      </w:r>
      <w:r w:rsidR="005219C3">
        <w:rPr>
          <w:rFonts w:eastAsiaTheme="minorEastAsia" w:hint="eastAsia"/>
          <w:lang w:eastAsia="zh-CN"/>
        </w:rPr>
        <w:t xml:space="preserve"> large</w:t>
      </w:r>
      <w:r>
        <w:t xml:space="preserve"> gap between BB's IFS advantage (50%) and its resolve rate advantage (4pp) is explained by this patch</w:t>
      </w:r>
      <w:r w:rsidR="005219C3">
        <w:rPr>
          <w:rFonts w:eastAsiaTheme="minorEastAsia" w:hint="eastAsia"/>
          <w:lang w:eastAsia="zh-CN"/>
        </w:rPr>
        <w:t>-</w:t>
      </w:r>
      <w:r>
        <w:t xml:space="preserve">formatting bottleneck; Section 5.4 provides a fine-grained </w:t>
      </w:r>
      <w:r>
        <w:rPr>
          <w:spacing w:val="-2"/>
        </w:rPr>
        <w:t>decomposition.</w:t>
      </w:r>
    </w:p>
    <w:p w14:paraId="03103CFF" w14:textId="77777777" w:rsidR="001663D4" w:rsidRDefault="001663D4">
      <w:pPr>
        <w:pStyle w:val="BodyText"/>
        <w:spacing w:before="12"/>
        <w:ind w:left="0"/>
        <w:jc w:val="left"/>
        <w:rPr>
          <w:rFonts w:eastAsiaTheme="minorEastAsia"/>
          <w:lang w:eastAsia="zh-CN"/>
        </w:rPr>
      </w:pPr>
    </w:p>
    <w:p w14:paraId="2078CF0D" w14:textId="020034DD" w:rsidR="001663D4" w:rsidRDefault="00C56C50" w:rsidP="00C56C50">
      <w:pPr>
        <w:pStyle w:val="BodyText"/>
        <w:spacing w:before="80" w:line="271" w:lineRule="auto"/>
        <w:ind w:left="0" w:right="118"/>
        <w:rPr>
          <w:rFonts w:eastAsiaTheme="minorEastAsia"/>
          <w:lang w:eastAsia="zh-CN"/>
        </w:rPr>
      </w:pPr>
      <w:r>
        <w:rPr>
          <w:rFonts w:eastAsiaTheme="minorEastAsia"/>
          <w:noProof/>
          <w:lang w:eastAsia="zh-CN"/>
        </w:rPr>
        <w:drawing>
          <wp:inline distT="0" distB="0" distL="0" distR="0" wp14:anchorId="113CABF5" wp14:editId="68AE8125">
            <wp:extent cx="5937885" cy="2078355"/>
            <wp:effectExtent l="0" t="0" r="5715" b="0"/>
            <wp:docPr id="133953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2078355"/>
                    </a:xfrm>
                    <a:prstGeom prst="rect">
                      <a:avLst/>
                    </a:prstGeom>
                    <a:noFill/>
                    <a:ln>
                      <a:noFill/>
                    </a:ln>
                  </pic:spPr>
                </pic:pic>
              </a:graphicData>
            </a:graphic>
          </wp:inline>
        </w:drawing>
      </w:r>
    </w:p>
    <w:p w14:paraId="1C2DB4AB" w14:textId="77777777" w:rsidR="001663D4" w:rsidRDefault="00000000" w:rsidP="00DD4D3D">
      <w:pPr>
        <w:spacing w:before="119"/>
        <w:jc w:val="center"/>
        <w:rPr>
          <w:rFonts w:eastAsiaTheme="minorEastAsia"/>
          <w:i/>
          <w:color w:val="545454"/>
          <w:spacing w:val="-2"/>
          <w:sz w:val="18"/>
          <w:lang w:eastAsia="zh-CN"/>
        </w:rPr>
      </w:pPr>
      <w:r>
        <w:rPr>
          <w:i/>
          <w:color w:val="545454"/>
          <w:sz w:val="18"/>
        </w:rPr>
        <w:t xml:space="preserve">[Figure </w:t>
      </w:r>
      <w:r>
        <w:rPr>
          <w:rFonts w:eastAsiaTheme="minorEastAsia" w:hint="eastAsia"/>
          <w:i/>
          <w:color w:val="545454"/>
          <w:sz w:val="18"/>
          <w:lang w:eastAsia="zh-CN"/>
        </w:rPr>
        <w:t>4: Bottleneck Model</w:t>
      </w:r>
      <w:r>
        <w:rPr>
          <w:i/>
          <w:color w:val="545454"/>
          <w:spacing w:val="-2"/>
          <w:sz w:val="18"/>
        </w:rPr>
        <w:t>]</w:t>
      </w:r>
    </w:p>
    <w:p w14:paraId="0AAFBDE3" w14:textId="77777777" w:rsidR="00DD4D3D" w:rsidRPr="00DD4D3D" w:rsidRDefault="00DD4D3D" w:rsidP="00DD4D3D">
      <w:pPr>
        <w:spacing w:before="119"/>
        <w:jc w:val="center"/>
        <w:rPr>
          <w:rFonts w:eastAsiaTheme="minorEastAsia"/>
          <w:i/>
          <w:sz w:val="18"/>
          <w:lang w:eastAsia="zh-CN"/>
        </w:rPr>
      </w:pPr>
    </w:p>
    <w:p w14:paraId="2100C387" w14:textId="77777777" w:rsidR="001663D4" w:rsidRDefault="00000000">
      <w:pPr>
        <w:pStyle w:val="Heading2"/>
        <w:numPr>
          <w:ilvl w:val="1"/>
          <w:numId w:val="1"/>
        </w:numPr>
        <w:tabs>
          <w:tab w:val="left" w:pos="450"/>
        </w:tabs>
      </w:pPr>
      <w:r>
        <w:t xml:space="preserve">Patch Quality </w:t>
      </w:r>
      <w:r>
        <w:rPr>
          <w:spacing w:val="-2"/>
        </w:rPr>
        <w:t>Analysis</w:t>
      </w:r>
    </w:p>
    <w:p w14:paraId="3559D110" w14:textId="3D36705A" w:rsidR="001663D4" w:rsidRDefault="00000000">
      <w:pPr>
        <w:pStyle w:val="BodyText"/>
        <w:jc w:val="left"/>
      </w:pPr>
      <w:r>
        <w:t xml:space="preserve">We </w:t>
      </w:r>
      <w:r w:rsidR="005219C3">
        <w:rPr>
          <w:rFonts w:eastAsiaTheme="minorEastAsia" w:hint="eastAsia"/>
          <w:lang w:eastAsia="zh-CN"/>
        </w:rPr>
        <w:t>break down</w:t>
      </w:r>
      <w:r>
        <w:t xml:space="preserve"> the path from issue to resolution into intermediate stages (Table 6, Figure </w:t>
      </w:r>
      <w:r>
        <w:rPr>
          <w:spacing w:val="-5"/>
        </w:rPr>
        <w:t>4).</w:t>
      </w:r>
    </w:p>
    <w:p w14:paraId="51B61413" w14:textId="77777777" w:rsidR="001663D4" w:rsidRDefault="001663D4">
      <w:pPr>
        <w:pStyle w:val="BodyText"/>
        <w:spacing w:before="10"/>
        <w:ind w:left="0"/>
        <w:jc w:val="left"/>
        <w:rPr>
          <w:sz w:val="11"/>
        </w:rPr>
      </w:pPr>
    </w:p>
    <w:tbl>
      <w:tblPr>
        <w:tblW w:w="0" w:type="auto"/>
        <w:tblInd w:w="871" w:type="dxa"/>
        <w:tblLayout w:type="fixed"/>
        <w:tblCellMar>
          <w:left w:w="0" w:type="dxa"/>
          <w:right w:w="0" w:type="dxa"/>
        </w:tblCellMar>
        <w:tblLook w:val="04A0" w:firstRow="1" w:lastRow="0" w:firstColumn="1" w:lastColumn="0" w:noHBand="0" w:noVBand="1"/>
      </w:tblPr>
      <w:tblGrid>
        <w:gridCol w:w="2564"/>
        <w:gridCol w:w="1899"/>
        <w:gridCol w:w="1560"/>
        <w:gridCol w:w="1608"/>
      </w:tblGrid>
      <w:tr w:rsidR="001663D4" w14:paraId="494A364C" w14:textId="77777777">
        <w:trPr>
          <w:trHeight w:val="340"/>
        </w:trPr>
        <w:tc>
          <w:tcPr>
            <w:tcW w:w="2564" w:type="dxa"/>
            <w:tcBorders>
              <w:top w:val="single" w:sz="8" w:space="0" w:color="000000"/>
              <w:bottom w:val="single" w:sz="8" w:space="0" w:color="000000"/>
            </w:tcBorders>
          </w:tcPr>
          <w:p w14:paraId="512CFEC2" w14:textId="77777777" w:rsidR="001663D4" w:rsidRDefault="00000000">
            <w:pPr>
              <w:pStyle w:val="TableParagraph"/>
              <w:spacing w:before="62"/>
              <w:jc w:val="left"/>
              <w:rPr>
                <w:b/>
                <w:sz w:val="18"/>
              </w:rPr>
            </w:pPr>
            <w:r>
              <w:rPr>
                <w:b/>
                <w:spacing w:val="-2"/>
                <w:sz w:val="18"/>
              </w:rPr>
              <w:t>Metric</w:t>
            </w:r>
          </w:p>
        </w:tc>
        <w:tc>
          <w:tcPr>
            <w:tcW w:w="1899" w:type="dxa"/>
            <w:tcBorders>
              <w:top w:val="single" w:sz="8" w:space="0" w:color="000000"/>
              <w:bottom w:val="single" w:sz="8" w:space="0" w:color="000000"/>
            </w:tcBorders>
          </w:tcPr>
          <w:p w14:paraId="46363ADB" w14:textId="77777777" w:rsidR="001663D4" w:rsidRDefault="00000000">
            <w:pPr>
              <w:pStyle w:val="TableParagraph"/>
              <w:spacing w:before="62"/>
              <w:ind w:left="316"/>
              <w:rPr>
                <w:b/>
                <w:sz w:val="18"/>
              </w:rPr>
            </w:pPr>
            <w:r>
              <w:rPr>
                <w:b/>
                <w:spacing w:val="-5"/>
                <w:sz w:val="18"/>
              </w:rPr>
              <w:t>MP</w:t>
            </w:r>
          </w:p>
        </w:tc>
        <w:tc>
          <w:tcPr>
            <w:tcW w:w="1560" w:type="dxa"/>
            <w:tcBorders>
              <w:top w:val="single" w:sz="8" w:space="0" w:color="000000"/>
              <w:bottom w:val="single" w:sz="8" w:space="0" w:color="000000"/>
            </w:tcBorders>
          </w:tcPr>
          <w:p w14:paraId="297CD05B" w14:textId="77777777" w:rsidR="001663D4" w:rsidRDefault="00000000">
            <w:pPr>
              <w:pStyle w:val="TableParagraph"/>
              <w:spacing w:before="62"/>
              <w:ind w:left="25"/>
              <w:rPr>
                <w:b/>
                <w:sz w:val="18"/>
              </w:rPr>
            </w:pPr>
            <w:r>
              <w:rPr>
                <w:b/>
                <w:spacing w:val="-5"/>
                <w:sz w:val="18"/>
              </w:rPr>
              <w:t>BB</w:t>
            </w:r>
          </w:p>
        </w:tc>
        <w:tc>
          <w:tcPr>
            <w:tcW w:w="1608" w:type="dxa"/>
            <w:tcBorders>
              <w:top w:val="single" w:sz="8" w:space="0" w:color="000000"/>
              <w:bottom w:val="single" w:sz="8" w:space="0" w:color="000000"/>
            </w:tcBorders>
          </w:tcPr>
          <w:p w14:paraId="34520302" w14:textId="77777777" w:rsidR="001663D4" w:rsidRDefault="00000000">
            <w:pPr>
              <w:pStyle w:val="TableParagraph"/>
              <w:spacing w:before="62"/>
              <w:ind w:left="25"/>
              <w:rPr>
                <w:b/>
                <w:sz w:val="18"/>
              </w:rPr>
            </w:pPr>
            <w:r>
              <w:rPr>
                <w:b/>
                <w:spacing w:val="-2"/>
                <w:sz w:val="18"/>
              </w:rPr>
              <w:t>Hybrid</w:t>
            </w:r>
          </w:p>
        </w:tc>
      </w:tr>
      <w:tr w:rsidR="001663D4" w14:paraId="771C1651" w14:textId="77777777">
        <w:trPr>
          <w:trHeight w:val="349"/>
        </w:trPr>
        <w:tc>
          <w:tcPr>
            <w:tcW w:w="2564" w:type="dxa"/>
            <w:tcBorders>
              <w:top w:val="single" w:sz="8" w:space="0" w:color="000000"/>
            </w:tcBorders>
          </w:tcPr>
          <w:p w14:paraId="3F11E1E5" w14:textId="77777777" w:rsidR="001663D4" w:rsidRDefault="00000000">
            <w:pPr>
              <w:pStyle w:val="TableParagraph"/>
              <w:spacing w:before="62"/>
              <w:jc w:val="left"/>
              <w:rPr>
                <w:sz w:val="18"/>
              </w:rPr>
            </w:pPr>
            <w:r>
              <w:rPr>
                <w:sz w:val="18"/>
              </w:rPr>
              <w:t xml:space="preserve">Non-empty patch </w:t>
            </w:r>
            <w:r>
              <w:rPr>
                <w:spacing w:val="-4"/>
                <w:sz w:val="18"/>
              </w:rPr>
              <w:t>rate</w:t>
            </w:r>
          </w:p>
        </w:tc>
        <w:tc>
          <w:tcPr>
            <w:tcW w:w="1899" w:type="dxa"/>
            <w:tcBorders>
              <w:top w:val="single" w:sz="8" w:space="0" w:color="000000"/>
            </w:tcBorders>
          </w:tcPr>
          <w:p w14:paraId="2C13D154" w14:textId="77777777" w:rsidR="001663D4" w:rsidRDefault="00000000">
            <w:pPr>
              <w:pStyle w:val="TableParagraph"/>
              <w:spacing w:before="62"/>
              <w:ind w:left="316"/>
              <w:rPr>
                <w:sz w:val="18"/>
              </w:rPr>
            </w:pPr>
            <w:r>
              <w:rPr>
                <w:spacing w:val="-2"/>
                <w:sz w:val="18"/>
              </w:rPr>
              <w:t>98.0%</w:t>
            </w:r>
          </w:p>
        </w:tc>
        <w:tc>
          <w:tcPr>
            <w:tcW w:w="1560" w:type="dxa"/>
            <w:tcBorders>
              <w:top w:val="single" w:sz="8" w:space="0" w:color="000000"/>
            </w:tcBorders>
          </w:tcPr>
          <w:p w14:paraId="0F5253C4" w14:textId="77777777" w:rsidR="001663D4" w:rsidRDefault="00000000">
            <w:pPr>
              <w:pStyle w:val="TableParagraph"/>
              <w:spacing w:before="62"/>
              <w:ind w:left="25"/>
              <w:rPr>
                <w:sz w:val="18"/>
              </w:rPr>
            </w:pPr>
            <w:r>
              <w:rPr>
                <w:spacing w:val="-2"/>
                <w:sz w:val="18"/>
              </w:rPr>
              <w:t>92.0%</w:t>
            </w:r>
          </w:p>
        </w:tc>
        <w:tc>
          <w:tcPr>
            <w:tcW w:w="1608" w:type="dxa"/>
            <w:tcBorders>
              <w:top w:val="single" w:sz="8" w:space="0" w:color="000000"/>
            </w:tcBorders>
          </w:tcPr>
          <w:p w14:paraId="64644E48" w14:textId="77777777" w:rsidR="001663D4" w:rsidRDefault="00000000">
            <w:pPr>
              <w:pStyle w:val="TableParagraph"/>
              <w:spacing w:before="62"/>
              <w:ind w:left="25"/>
              <w:rPr>
                <w:sz w:val="18"/>
              </w:rPr>
            </w:pPr>
            <w:r>
              <w:rPr>
                <w:spacing w:val="-2"/>
                <w:sz w:val="18"/>
              </w:rPr>
              <w:t>64.0%</w:t>
            </w:r>
          </w:p>
        </w:tc>
      </w:tr>
      <w:tr w:rsidR="001663D4" w14:paraId="3F2A74B7" w14:textId="77777777">
        <w:trPr>
          <w:trHeight w:val="279"/>
        </w:trPr>
        <w:tc>
          <w:tcPr>
            <w:tcW w:w="2564" w:type="dxa"/>
          </w:tcPr>
          <w:p w14:paraId="0B910C6D" w14:textId="77777777" w:rsidR="001663D4" w:rsidRDefault="00000000">
            <w:pPr>
              <w:pStyle w:val="TableParagraph"/>
              <w:spacing w:line="187" w:lineRule="exact"/>
              <w:jc w:val="left"/>
              <w:rPr>
                <w:sz w:val="18"/>
              </w:rPr>
            </w:pPr>
            <w:r>
              <w:rPr>
                <w:sz w:val="18"/>
              </w:rPr>
              <w:t xml:space="preserve">Correct file </w:t>
            </w:r>
            <w:r>
              <w:rPr>
                <w:spacing w:val="-2"/>
                <w:sz w:val="18"/>
              </w:rPr>
              <w:t>targeting</w:t>
            </w:r>
          </w:p>
        </w:tc>
        <w:tc>
          <w:tcPr>
            <w:tcW w:w="1899" w:type="dxa"/>
          </w:tcPr>
          <w:p w14:paraId="569673C2" w14:textId="77777777" w:rsidR="001663D4" w:rsidRDefault="00000000">
            <w:pPr>
              <w:pStyle w:val="TableParagraph"/>
              <w:spacing w:line="187" w:lineRule="exact"/>
              <w:ind w:left="316"/>
              <w:rPr>
                <w:sz w:val="18"/>
              </w:rPr>
            </w:pPr>
            <w:r>
              <w:rPr>
                <w:spacing w:val="-2"/>
                <w:sz w:val="18"/>
              </w:rPr>
              <w:t>55.1%</w:t>
            </w:r>
          </w:p>
        </w:tc>
        <w:tc>
          <w:tcPr>
            <w:tcW w:w="1560" w:type="dxa"/>
          </w:tcPr>
          <w:p w14:paraId="64E3C239" w14:textId="77777777" w:rsidR="001663D4" w:rsidRDefault="00000000">
            <w:pPr>
              <w:pStyle w:val="TableParagraph"/>
              <w:spacing w:line="187" w:lineRule="exact"/>
              <w:ind w:left="25"/>
              <w:rPr>
                <w:sz w:val="18"/>
              </w:rPr>
            </w:pPr>
            <w:r>
              <w:rPr>
                <w:spacing w:val="-2"/>
                <w:sz w:val="18"/>
              </w:rPr>
              <w:t>82.6%</w:t>
            </w:r>
          </w:p>
        </w:tc>
        <w:tc>
          <w:tcPr>
            <w:tcW w:w="1608" w:type="dxa"/>
          </w:tcPr>
          <w:p w14:paraId="109F025D" w14:textId="77777777" w:rsidR="001663D4" w:rsidRDefault="00000000">
            <w:pPr>
              <w:pStyle w:val="TableParagraph"/>
              <w:spacing w:line="187" w:lineRule="exact"/>
              <w:ind w:left="25"/>
              <w:rPr>
                <w:sz w:val="18"/>
              </w:rPr>
            </w:pPr>
            <w:r>
              <w:rPr>
                <w:spacing w:val="-2"/>
                <w:sz w:val="18"/>
              </w:rPr>
              <w:t>78.1%</w:t>
            </w:r>
          </w:p>
        </w:tc>
      </w:tr>
    </w:tbl>
    <w:p w14:paraId="5ACC5C88" w14:textId="77777777" w:rsidR="001663D4" w:rsidRDefault="001663D4">
      <w:pPr>
        <w:pStyle w:val="TableParagraph"/>
        <w:spacing w:line="187" w:lineRule="exact"/>
        <w:rPr>
          <w:sz w:val="18"/>
        </w:rPr>
        <w:sectPr w:rsidR="001663D4">
          <w:pgSz w:w="12240" w:h="15840"/>
          <w:pgMar w:top="1400" w:right="1440" w:bottom="1345" w:left="1440" w:header="720" w:footer="720" w:gutter="0"/>
          <w:cols w:space="720"/>
        </w:sectPr>
      </w:pPr>
    </w:p>
    <w:tbl>
      <w:tblPr>
        <w:tblW w:w="0" w:type="auto"/>
        <w:tblInd w:w="871" w:type="dxa"/>
        <w:tblLayout w:type="fixed"/>
        <w:tblCellMar>
          <w:left w:w="0" w:type="dxa"/>
          <w:right w:w="0" w:type="dxa"/>
        </w:tblCellMar>
        <w:tblLook w:val="04A0" w:firstRow="1" w:lastRow="0" w:firstColumn="1" w:lastColumn="0" w:noHBand="0" w:noVBand="1"/>
      </w:tblPr>
      <w:tblGrid>
        <w:gridCol w:w="2799"/>
        <w:gridCol w:w="1665"/>
        <w:gridCol w:w="1560"/>
        <w:gridCol w:w="1608"/>
      </w:tblGrid>
      <w:tr w:rsidR="001663D4" w14:paraId="0530EE07" w14:textId="77777777">
        <w:trPr>
          <w:trHeight w:val="340"/>
        </w:trPr>
        <w:tc>
          <w:tcPr>
            <w:tcW w:w="2799" w:type="dxa"/>
            <w:tcBorders>
              <w:top w:val="single" w:sz="8" w:space="0" w:color="000000"/>
              <w:bottom w:val="single" w:sz="8" w:space="0" w:color="000000"/>
            </w:tcBorders>
          </w:tcPr>
          <w:p w14:paraId="6D06B541" w14:textId="77777777" w:rsidR="001663D4" w:rsidRDefault="00000000">
            <w:pPr>
              <w:pStyle w:val="TableParagraph"/>
              <w:spacing w:before="62"/>
              <w:jc w:val="left"/>
              <w:rPr>
                <w:b/>
                <w:sz w:val="18"/>
              </w:rPr>
            </w:pPr>
            <w:r>
              <w:rPr>
                <w:b/>
                <w:spacing w:val="-2"/>
                <w:sz w:val="18"/>
              </w:rPr>
              <w:t>Metric</w:t>
            </w:r>
          </w:p>
        </w:tc>
        <w:tc>
          <w:tcPr>
            <w:tcW w:w="1665" w:type="dxa"/>
            <w:tcBorders>
              <w:top w:val="single" w:sz="8" w:space="0" w:color="000000"/>
              <w:bottom w:val="single" w:sz="8" w:space="0" w:color="000000"/>
            </w:tcBorders>
          </w:tcPr>
          <w:p w14:paraId="35647560" w14:textId="77777777" w:rsidR="001663D4" w:rsidRDefault="00000000">
            <w:pPr>
              <w:pStyle w:val="TableParagraph"/>
              <w:spacing w:before="62"/>
              <w:ind w:left="80"/>
              <w:rPr>
                <w:b/>
                <w:sz w:val="18"/>
              </w:rPr>
            </w:pPr>
            <w:r>
              <w:rPr>
                <w:b/>
                <w:spacing w:val="-5"/>
                <w:sz w:val="18"/>
              </w:rPr>
              <w:t>MP</w:t>
            </w:r>
          </w:p>
        </w:tc>
        <w:tc>
          <w:tcPr>
            <w:tcW w:w="1560" w:type="dxa"/>
            <w:tcBorders>
              <w:top w:val="single" w:sz="8" w:space="0" w:color="000000"/>
              <w:bottom w:val="single" w:sz="8" w:space="0" w:color="000000"/>
            </w:tcBorders>
          </w:tcPr>
          <w:p w14:paraId="69F7B9F7" w14:textId="77777777" w:rsidR="001663D4" w:rsidRDefault="00000000">
            <w:pPr>
              <w:pStyle w:val="TableParagraph"/>
              <w:spacing w:before="62"/>
              <w:ind w:left="25" w:right="2"/>
              <w:rPr>
                <w:b/>
                <w:sz w:val="18"/>
              </w:rPr>
            </w:pPr>
            <w:r>
              <w:rPr>
                <w:b/>
                <w:spacing w:val="-5"/>
                <w:sz w:val="18"/>
              </w:rPr>
              <w:t>BB</w:t>
            </w:r>
          </w:p>
        </w:tc>
        <w:tc>
          <w:tcPr>
            <w:tcW w:w="1608" w:type="dxa"/>
            <w:tcBorders>
              <w:top w:val="single" w:sz="8" w:space="0" w:color="000000"/>
              <w:bottom w:val="single" w:sz="8" w:space="0" w:color="000000"/>
            </w:tcBorders>
          </w:tcPr>
          <w:p w14:paraId="5FA62D9E" w14:textId="77777777" w:rsidR="001663D4" w:rsidRDefault="00000000">
            <w:pPr>
              <w:pStyle w:val="TableParagraph"/>
              <w:spacing w:before="62"/>
              <w:ind w:left="25" w:right="2"/>
              <w:rPr>
                <w:b/>
                <w:sz w:val="18"/>
              </w:rPr>
            </w:pPr>
            <w:r>
              <w:rPr>
                <w:b/>
                <w:spacing w:val="-2"/>
                <w:sz w:val="18"/>
              </w:rPr>
              <w:t>Hybrid</w:t>
            </w:r>
          </w:p>
        </w:tc>
      </w:tr>
      <w:tr w:rsidR="001663D4" w14:paraId="003E7044" w14:textId="77777777">
        <w:trPr>
          <w:trHeight w:val="340"/>
        </w:trPr>
        <w:tc>
          <w:tcPr>
            <w:tcW w:w="2799" w:type="dxa"/>
            <w:tcBorders>
              <w:top w:val="single" w:sz="8" w:space="0" w:color="000000"/>
              <w:bottom w:val="single" w:sz="8" w:space="0" w:color="000000"/>
            </w:tcBorders>
          </w:tcPr>
          <w:p w14:paraId="41283E09" w14:textId="77777777" w:rsidR="001663D4" w:rsidRDefault="00000000">
            <w:pPr>
              <w:pStyle w:val="TableParagraph"/>
              <w:spacing w:before="62"/>
              <w:jc w:val="left"/>
              <w:rPr>
                <w:sz w:val="18"/>
              </w:rPr>
            </w:pPr>
            <w:r>
              <w:rPr>
                <w:sz w:val="18"/>
              </w:rPr>
              <w:t xml:space="preserve">Resolve rate (of correct </w:t>
            </w:r>
            <w:r>
              <w:rPr>
                <w:spacing w:val="-2"/>
                <w:sz w:val="18"/>
              </w:rPr>
              <w:t>file)</w:t>
            </w:r>
          </w:p>
        </w:tc>
        <w:tc>
          <w:tcPr>
            <w:tcW w:w="1665" w:type="dxa"/>
            <w:tcBorders>
              <w:top w:val="single" w:sz="8" w:space="0" w:color="000000"/>
              <w:bottom w:val="single" w:sz="8" w:space="0" w:color="000000"/>
            </w:tcBorders>
          </w:tcPr>
          <w:p w14:paraId="3FE0C1A7" w14:textId="77777777" w:rsidR="001663D4" w:rsidRDefault="00000000">
            <w:pPr>
              <w:pStyle w:val="TableParagraph"/>
              <w:spacing w:before="62"/>
              <w:ind w:left="80"/>
              <w:rPr>
                <w:sz w:val="18"/>
              </w:rPr>
            </w:pPr>
            <w:r>
              <w:rPr>
                <w:spacing w:val="-2"/>
                <w:sz w:val="18"/>
              </w:rPr>
              <w:t>22.2%</w:t>
            </w:r>
          </w:p>
        </w:tc>
        <w:tc>
          <w:tcPr>
            <w:tcW w:w="1560" w:type="dxa"/>
            <w:tcBorders>
              <w:top w:val="single" w:sz="8" w:space="0" w:color="000000"/>
              <w:bottom w:val="single" w:sz="8" w:space="0" w:color="000000"/>
            </w:tcBorders>
          </w:tcPr>
          <w:p w14:paraId="2C71EA1A" w14:textId="77777777" w:rsidR="001663D4" w:rsidRDefault="00000000">
            <w:pPr>
              <w:pStyle w:val="TableParagraph"/>
              <w:spacing w:before="62"/>
              <w:ind w:left="25" w:right="2"/>
              <w:rPr>
                <w:sz w:val="18"/>
              </w:rPr>
            </w:pPr>
            <w:r>
              <w:rPr>
                <w:spacing w:val="-2"/>
                <w:sz w:val="18"/>
              </w:rPr>
              <w:t>21.1%</w:t>
            </w:r>
          </w:p>
        </w:tc>
        <w:tc>
          <w:tcPr>
            <w:tcW w:w="1608" w:type="dxa"/>
            <w:tcBorders>
              <w:top w:val="single" w:sz="8" w:space="0" w:color="000000"/>
              <w:bottom w:val="single" w:sz="8" w:space="0" w:color="000000"/>
            </w:tcBorders>
          </w:tcPr>
          <w:p w14:paraId="292EB765" w14:textId="77777777" w:rsidR="001663D4" w:rsidRDefault="00000000">
            <w:pPr>
              <w:pStyle w:val="TableParagraph"/>
              <w:spacing w:before="62"/>
              <w:ind w:left="25" w:right="2"/>
              <w:rPr>
                <w:sz w:val="18"/>
              </w:rPr>
            </w:pPr>
            <w:r>
              <w:rPr>
                <w:spacing w:val="-2"/>
                <w:sz w:val="18"/>
              </w:rPr>
              <w:t>24.0%</w:t>
            </w:r>
          </w:p>
        </w:tc>
      </w:tr>
    </w:tbl>
    <w:p w14:paraId="76659A9F" w14:textId="77777777" w:rsidR="001663D4" w:rsidRDefault="00000000">
      <w:pPr>
        <w:spacing w:before="88"/>
        <w:jc w:val="center"/>
        <w:rPr>
          <w:i/>
          <w:sz w:val="18"/>
        </w:rPr>
      </w:pPr>
      <w:r>
        <w:rPr>
          <w:i/>
          <w:sz w:val="18"/>
        </w:rPr>
        <w:t xml:space="preserve">Table 6: Patch quality decomposition by communication mode </w:t>
      </w:r>
      <w:r>
        <w:rPr>
          <w:i/>
          <w:spacing w:val="-2"/>
          <w:sz w:val="18"/>
        </w:rPr>
        <w:t>(N=50).</w:t>
      </w:r>
    </w:p>
    <w:p w14:paraId="32E9AF43" w14:textId="77777777" w:rsidR="001663D4" w:rsidRDefault="001663D4">
      <w:pPr>
        <w:pStyle w:val="BodyText"/>
        <w:spacing w:before="7"/>
        <w:ind w:left="0"/>
        <w:jc w:val="left"/>
        <w:rPr>
          <w:i/>
          <w:sz w:val="18"/>
        </w:rPr>
      </w:pPr>
    </w:p>
    <w:p w14:paraId="49F57BF9" w14:textId="77777777" w:rsidR="001663D4" w:rsidRDefault="00000000">
      <w:pPr>
        <w:pStyle w:val="Heading3"/>
      </w:pPr>
      <w:r>
        <w:t xml:space="preserve">File </w:t>
      </w:r>
      <w:r>
        <w:rPr>
          <w:spacing w:val="-2"/>
        </w:rPr>
        <w:t>Targeting.</w:t>
      </w:r>
    </w:p>
    <w:p w14:paraId="69A1E91B" w14:textId="03F8A464" w:rsidR="001663D4" w:rsidRDefault="00000000">
      <w:pPr>
        <w:pStyle w:val="BodyText"/>
        <w:spacing w:before="90" w:line="271" w:lineRule="auto"/>
        <w:ind w:right="118"/>
      </w:pPr>
      <w:r>
        <w:t xml:space="preserve">Among non-empty patches, the BB Coder correctly identifies the file(s) </w:t>
      </w:r>
      <w:r w:rsidR="005219C3">
        <w:rPr>
          <w:rFonts w:eastAsiaTheme="minorEastAsia" w:hint="eastAsia"/>
          <w:lang w:eastAsia="zh-CN"/>
        </w:rPr>
        <w:t>that require</w:t>
      </w:r>
      <w:r>
        <w:t xml:space="preserve"> modification—closely related to software fault localization [Wong et al., 2016]—in 82.6% of cases</w:t>
      </w:r>
      <w:r w:rsidR="005219C3">
        <w:rPr>
          <w:rFonts w:eastAsiaTheme="minorEastAsia" w:hint="eastAsia"/>
          <w:lang w:eastAsia="zh-CN"/>
        </w:rPr>
        <w:t xml:space="preserve">, compared with </w:t>
      </w:r>
      <w:r>
        <w:t>55.1% for MP</w:t>
      </w:r>
      <w:r w:rsidR="005219C3">
        <w:rPr>
          <w:rFonts w:eastAsiaTheme="minorEastAsia" w:hint="eastAsia"/>
          <w:lang w:eastAsia="zh-CN"/>
        </w:rPr>
        <w:t>, corresponding to a</w:t>
      </w:r>
      <w:r>
        <w:t xml:space="preserve"> 27.5 percentage-point improvement (Figure 2c). Hybrid achieves 78.1%</w:t>
      </w:r>
      <w:r w:rsidR="005219C3">
        <w:rPr>
          <w:rFonts w:eastAsiaTheme="minorEastAsia" w:hint="eastAsia"/>
          <w:lang w:eastAsia="zh-CN"/>
        </w:rPr>
        <w:t>, which is</w:t>
      </w:r>
      <w:r>
        <w:t xml:space="preserve"> close to BB. This</w:t>
      </w:r>
      <w:r w:rsidR="005219C3">
        <w:rPr>
          <w:rFonts w:eastAsiaTheme="minorEastAsia" w:hint="eastAsia"/>
          <w:lang w:eastAsia="zh-CN"/>
        </w:rPr>
        <w:t xml:space="preserve"> pattern</w:t>
      </w:r>
      <w:r>
        <w:t xml:space="preserve"> directly mirrors the</w:t>
      </w:r>
      <w:r w:rsidR="005219C3">
        <w:rPr>
          <w:rFonts w:eastAsiaTheme="minorEastAsia" w:hint="eastAsia"/>
          <w:lang w:eastAsia="zh-CN"/>
        </w:rPr>
        <w:t xml:space="preserve"> earlier</w:t>
      </w:r>
      <w:r>
        <w:t xml:space="preserve"> IFS advantage</w:t>
      </w:r>
      <w:r w:rsidR="005219C3">
        <w:rPr>
          <w:rFonts w:eastAsiaTheme="minorEastAsia" w:hint="eastAsia"/>
          <w:lang w:eastAsia="zh-CN"/>
        </w:rPr>
        <w:t>, suggesting that</w:t>
      </w:r>
      <w:r>
        <w:t xml:space="preserve"> shared-state access enables more accurate code localization.</w:t>
      </w:r>
    </w:p>
    <w:p w14:paraId="03788EFF" w14:textId="77777777" w:rsidR="001663D4" w:rsidRDefault="00000000">
      <w:pPr>
        <w:pStyle w:val="Heading3"/>
        <w:spacing w:before="160"/>
      </w:pPr>
      <w:r>
        <w:t xml:space="preserve">Conditional Resolve </w:t>
      </w:r>
      <w:r>
        <w:rPr>
          <w:spacing w:val="-2"/>
        </w:rPr>
        <w:t>Rate.</w:t>
      </w:r>
    </w:p>
    <w:p w14:paraId="43128C7A" w14:textId="0257A2D3" w:rsidR="001663D4" w:rsidRDefault="00000000">
      <w:pPr>
        <w:pStyle w:val="BodyText"/>
        <w:spacing w:before="90" w:line="271" w:lineRule="auto"/>
        <w:ind w:right="119"/>
      </w:pPr>
      <w:r>
        <w:t xml:space="preserve">Once the correct file is targeted, all three modes achieve similar resolve rates: MP 22.2%, BB 21.1%, Hybrid 24.0%. The near-identical conditional rates </w:t>
      </w:r>
      <w:r w:rsidR="005219C3">
        <w:rPr>
          <w:rFonts w:eastAsiaTheme="minorEastAsia" w:hint="eastAsia"/>
          <w:lang w:eastAsia="zh-CN"/>
        </w:rPr>
        <w:t>indicate</w:t>
      </w:r>
      <w:r>
        <w:t xml:space="preserve"> that patch generation precision</w:t>
      </w:r>
      <w:r w:rsidR="005219C3">
        <w:rPr>
          <w:rFonts w:eastAsiaTheme="minorEastAsia" w:hint="eastAsia"/>
          <w:lang w:eastAsia="zh-CN"/>
        </w:rPr>
        <w:t xml:space="preserve">, rather than </w:t>
      </w:r>
      <w:r>
        <w:t>information quality</w:t>
      </w:r>
      <w:r w:rsidR="005219C3">
        <w:rPr>
          <w:rFonts w:eastAsiaTheme="minorEastAsia" w:hint="eastAsia"/>
          <w:lang w:eastAsia="zh-CN"/>
        </w:rPr>
        <w:t xml:space="preserve">, </w:t>
      </w:r>
      <w:r>
        <w:t xml:space="preserve">is the </w:t>
      </w:r>
      <w:r w:rsidR="005219C3">
        <w:rPr>
          <w:rFonts w:eastAsiaTheme="minorEastAsia" w:hint="eastAsia"/>
          <w:lang w:eastAsia="zh-CN"/>
        </w:rPr>
        <w:t xml:space="preserve">main </w:t>
      </w:r>
      <w:r>
        <w:t>constraint.</w:t>
      </w:r>
    </w:p>
    <w:p w14:paraId="39A3F4DE" w14:textId="77777777" w:rsidR="001663D4" w:rsidRDefault="00000000">
      <w:pPr>
        <w:pStyle w:val="Heading3"/>
        <w:spacing w:before="161"/>
      </w:pPr>
      <w:r>
        <w:lastRenderedPageBreak/>
        <w:t xml:space="preserve">Information Flow Bottleneck </w:t>
      </w:r>
      <w:r>
        <w:rPr>
          <w:spacing w:val="-2"/>
        </w:rPr>
        <w:t>Model.</w:t>
      </w:r>
    </w:p>
    <w:p w14:paraId="61F5CC9A" w14:textId="1D2B191D" w:rsidR="001663D4" w:rsidRDefault="00000000">
      <w:pPr>
        <w:pStyle w:val="BodyText"/>
        <w:spacing w:before="90" w:line="271" w:lineRule="auto"/>
        <w:ind w:right="118"/>
      </w:pPr>
      <w:r>
        <w:t xml:space="preserve">These findings support a stage-by-stage model of how information quality translates </w:t>
      </w:r>
      <w:r w:rsidR="005219C3">
        <w:rPr>
          <w:rFonts w:eastAsiaTheme="minorEastAsia" w:hint="eastAsia"/>
          <w:lang w:eastAsia="zh-CN"/>
        </w:rPr>
        <w:t>to</w:t>
      </w:r>
      <w:r>
        <w:t xml:space="preserve"> task outcomes (Figure </w:t>
      </w:r>
      <w:r>
        <w:rPr>
          <w:spacing w:val="-4"/>
        </w:rPr>
        <w:t>4):</w:t>
      </w:r>
    </w:p>
    <w:p w14:paraId="2DB715A0" w14:textId="59158D75" w:rsidR="001663D4" w:rsidRDefault="00000000">
      <w:pPr>
        <w:pStyle w:val="BodyText"/>
        <w:spacing w:before="146"/>
        <w:ind w:left="0"/>
        <w:jc w:val="center"/>
      </w:pPr>
      <w:r>
        <w:t xml:space="preserve">Issue </w:t>
      </w:r>
      <w:r>
        <w:rPr>
          <w:rFonts w:ascii="Symbol" w:hAnsi="Symbol"/>
        </w:rPr>
        <w:t></w:t>
      </w:r>
      <w:r>
        <w:t xml:space="preserve"> [IFS] </w:t>
      </w:r>
      <w:r>
        <w:rPr>
          <w:rFonts w:ascii="Symbol" w:hAnsi="Symbol"/>
        </w:rPr>
        <w:t></w:t>
      </w:r>
      <w:r>
        <w:t xml:space="preserve"> File Targeting </w:t>
      </w:r>
      <w:r>
        <w:rPr>
          <w:rFonts w:ascii="Symbol" w:hAnsi="Symbol"/>
        </w:rPr>
        <w:t></w:t>
      </w:r>
      <w:r>
        <w:t xml:space="preserve"> [Patch </w:t>
      </w:r>
      <w:r w:rsidR="005219C3">
        <w:t>Gen.</w:t>
      </w:r>
      <w:r>
        <w:t xml:space="preserve">] </w:t>
      </w:r>
      <w:r>
        <w:rPr>
          <w:rFonts w:ascii="Symbol" w:hAnsi="Symbol"/>
        </w:rPr>
        <w:t></w:t>
      </w:r>
      <w:r>
        <w:t xml:space="preserve"> Patch Apply </w:t>
      </w:r>
      <w:r>
        <w:rPr>
          <w:rFonts w:ascii="Symbol" w:hAnsi="Symbol"/>
        </w:rPr>
        <w:t></w:t>
      </w:r>
      <w:r>
        <w:t xml:space="preserve"> [Test] </w:t>
      </w:r>
      <w:r>
        <w:rPr>
          <w:rFonts w:ascii="Symbol" w:hAnsi="Symbol"/>
        </w:rPr>
        <w:t></w:t>
      </w:r>
      <w:r>
        <w:t xml:space="preserve"> </w:t>
      </w:r>
      <w:r>
        <w:rPr>
          <w:spacing w:val="-2"/>
        </w:rPr>
        <w:t>Resolve</w:t>
      </w:r>
    </w:p>
    <w:p w14:paraId="63C56142" w14:textId="2D1D2A75" w:rsidR="001663D4" w:rsidRDefault="00000000" w:rsidP="005219C3">
      <w:pPr>
        <w:pStyle w:val="BodyText"/>
        <w:spacing w:before="209" w:line="271" w:lineRule="auto"/>
        <w:ind w:right="118"/>
      </w:pPr>
      <w:r>
        <w:t>BB</w:t>
      </w:r>
      <w:r>
        <w:rPr>
          <w:spacing w:val="-1"/>
        </w:rPr>
        <w:t xml:space="preserve"> </w:t>
      </w:r>
      <w:r>
        <w:t>outperforms</w:t>
      </w:r>
      <w:r>
        <w:rPr>
          <w:spacing w:val="-1"/>
        </w:rPr>
        <w:t xml:space="preserve"> </w:t>
      </w:r>
      <w:r>
        <w:t>MP</w:t>
      </w:r>
      <w:r>
        <w:rPr>
          <w:spacing w:val="-1"/>
        </w:rPr>
        <w:t xml:space="preserve"> </w:t>
      </w:r>
      <w:r w:rsidR="00CE534F">
        <w:rPr>
          <w:rFonts w:eastAsiaTheme="minorEastAsia" w:hint="eastAsia"/>
          <w:lang w:eastAsia="zh-CN"/>
        </w:rPr>
        <w:t>in both</w:t>
      </w:r>
      <w:r>
        <w:rPr>
          <w:spacing w:val="-1"/>
        </w:rPr>
        <w:t xml:space="preserve"> </w:t>
      </w:r>
      <w:r>
        <w:t>IFS</w:t>
      </w:r>
      <w:r>
        <w:rPr>
          <w:spacing w:val="-1"/>
        </w:rPr>
        <w:t xml:space="preserve"> </w:t>
      </w:r>
      <w:r>
        <w:t>(+50%)</w:t>
      </w:r>
      <w:r>
        <w:rPr>
          <w:spacing w:val="-1"/>
        </w:rPr>
        <w:t xml:space="preserve"> </w:t>
      </w:r>
      <w:r>
        <w:t>and</w:t>
      </w:r>
      <w:r>
        <w:rPr>
          <w:spacing w:val="-1"/>
        </w:rPr>
        <w:t xml:space="preserve"> </w:t>
      </w:r>
      <w:r>
        <w:t>file</w:t>
      </w:r>
      <w:r>
        <w:rPr>
          <w:spacing w:val="-1"/>
        </w:rPr>
        <w:t xml:space="preserve"> </w:t>
      </w:r>
      <w:r>
        <w:t>targeting</w:t>
      </w:r>
      <w:r>
        <w:rPr>
          <w:spacing w:val="-1"/>
        </w:rPr>
        <w:t xml:space="preserve"> </w:t>
      </w:r>
      <w:r>
        <w:t>(+27.5pp),</w:t>
      </w:r>
      <w:r>
        <w:rPr>
          <w:spacing w:val="-1"/>
        </w:rPr>
        <w:t xml:space="preserve"> </w:t>
      </w:r>
      <w:r w:rsidR="00CE534F">
        <w:rPr>
          <w:rFonts w:eastAsiaTheme="minorEastAsia" w:hint="eastAsia"/>
          <w:lang w:eastAsia="zh-CN"/>
        </w:rPr>
        <w:t>yet the three</w:t>
      </w:r>
      <w:r>
        <w:rPr>
          <w:spacing w:val="-1"/>
        </w:rPr>
        <w:t xml:space="preserve"> </w:t>
      </w:r>
      <w:r>
        <w:t>modes</w:t>
      </w:r>
      <w:r>
        <w:rPr>
          <w:spacing w:val="-1"/>
        </w:rPr>
        <w:t xml:space="preserve"> </w:t>
      </w:r>
      <w:r>
        <w:t>converge</w:t>
      </w:r>
      <w:r>
        <w:rPr>
          <w:spacing w:val="-1"/>
        </w:rPr>
        <w:t xml:space="preserve"> </w:t>
      </w:r>
      <w:r>
        <w:t>to</w:t>
      </w:r>
      <w:r>
        <w:rPr>
          <w:spacing w:val="-1"/>
        </w:rPr>
        <w:t xml:space="preserve"> </w:t>
      </w:r>
      <w:r w:rsidR="00CE534F">
        <w:rPr>
          <w:rFonts w:eastAsiaTheme="minorEastAsia" w:hint="eastAsia"/>
          <w:lang w:eastAsia="zh-CN"/>
        </w:rPr>
        <w:t xml:space="preserve">roughly </w:t>
      </w:r>
      <w:r>
        <w:t>22%</w:t>
      </w:r>
      <w:r>
        <w:rPr>
          <w:spacing w:val="-1"/>
        </w:rPr>
        <w:t xml:space="preserve"> </w:t>
      </w:r>
      <w:r>
        <w:t xml:space="preserve">conditional resolve rate at the patch generation stage. This bottleneck attenuates BB's upstream advantages, explaining why a 50% IFS improvement yields only a 4pp </w:t>
      </w:r>
      <w:r w:rsidR="00CE534F">
        <w:t>gain in resolve rate</w:t>
      </w:r>
      <w:r>
        <w:t>.</w:t>
      </w:r>
    </w:p>
    <w:p w14:paraId="2630FB6B" w14:textId="77777777" w:rsidR="001663D4" w:rsidRDefault="001663D4">
      <w:pPr>
        <w:pStyle w:val="BodyText"/>
        <w:spacing w:before="12"/>
        <w:ind w:left="0"/>
        <w:jc w:val="left"/>
      </w:pPr>
    </w:p>
    <w:p w14:paraId="4029F490" w14:textId="77777777" w:rsidR="001663D4" w:rsidRDefault="00000000">
      <w:pPr>
        <w:pStyle w:val="Heading2"/>
        <w:numPr>
          <w:ilvl w:val="1"/>
          <w:numId w:val="1"/>
        </w:numPr>
        <w:tabs>
          <w:tab w:val="left" w:pos="450"/>
        </w:tabs>
      </w:pPr>
      <w:r>
        <w:t xml:space="preserve">Tool Use Ablation </w:t>
      </w:r>
      <w:r>
        <w:rPr>
          <w:spacing w:val="-2"/>
        </w:rPr>
        <w:t>Study</w:t>
      </w:r>
    </w:p>
    <w:p w14:paraId="24981719" w14:textId="7D326B59" w:rsidR="001663D4" w:rsidRDefault="00000000">
      <w:pPr>
        <w:spacing w:before="105" w:line="266" w:lineRule="auto"/>
        <w:ind w:left="120" w:right="97"/>
        <w:jc w:val="both"/>
        <w:rPr>
          <w:sz w:val="20"/>
        </w:rPr>
      </w:pPr>
      <w:r>
        <w:rPr>
          <w:sz w:val="20"/>
        </w:rPr>
        <w:t xml:space="preserve">To </w:t>
      </w:r>
      <w:r w:rsidR="00CE534F">
        <w:rPr>
          <w:rFonts w:eastAsiaTheme="minorEastAsia" w:hint="eastAsia"/>
          <w:sz w:val="20"/>
          <w:lang w:eastAsia="zh-CN"/>
        </w:rPr>
        <w:t>examine</w:t>
      </w:r>
      <w:r>
        <w:rPr>
          <w:sz w:val="20"/>
        </w:rPr>
        <w:t xml:space="preserve"> whether tool access can address the patch</w:t>
      </w:r>
      <w:r w:rsidR="00CE534F">
        <w:rPr>
          <w:rFonts w:eastAsiaTheme="minorEastAsia" w:hint="eastAsia"/>
          <w:sz w:val="20"/>
          <w:lang w:eastAsia="zh-CN"/>
        </w:rPr>
        <w:t>-</w:t>
      </w:r>
      <w:r>
        <w:rPr>
          <w:sz w:val="20"/>
        </w:rPr>
        <w:t>generation bottleneck, we conducted an ablation study inspired by the Toolformer paradigm [Schick et al., 2023]</w:t>
      </w:r>
      <w:r w:rsidR="00CE534F">
        <w:rPr>
          <w:rFonts w:eastAsiaTheme="minorEastAsia" w:hint="eastAsia"/>
          <w:sz w:val="20"/>
          <w:lang w:eastAsia="zh-CN"/>
        </w:rPr>
        <w:t xml:space="preserve">. In this setup, </w:t>
      </w:r>
      <w:r>
        <w:rPr>
          <w:sz w:val="20"/>
        </w:rPr>
        <w:t>the Coder</w:t>
      </w:r>
      <w:r w:rsidR="00CE534F">
        <w:rPr>
          <w:rFonts w:eastAsiaTheme="minorEastAsia" w:hint="eastAsia"/>
          <w:sz w:val="20"/>
          <w:lang w:eastAsia="zh-CN"/>
        </w:rPr>
        <w:t xml:space="preserve"> is equipped</w:t>
      </w:r>
      <w:r>
        <w:rPr>
          <w:sz w:val="20"/>
        </w:rPr>
        <w:t xml:space="preserve"> with five tools (</w:t>
      </w:r>
      <w:r>
        <w:rPr>
          <w:rFonts w:ascii="Courier New"/>
          <w:sz w:val="18"/>
        </w:rPr>
        <w:t>read_file</w:t>
      </w:r>
      <w:r>
        <w:rPr>
          <w:sz w:val="20"/>
        </w:rPr>
        <w:t xml:space="preserve">, </w:t>
      </w:r>
      <w:r>
        <w:rPr>
          <w:rFonts w:ascii="Courier New"/>
          <w:sz w:val="18"/>
        </w:rPr>
        <w:t>search_code</w:t>
      </w:r>
      <w:r>
        <w:rPr>
          <w:sz w:val="20"/>
        </w:rPr>
        <w:t xml:space="preserve">, </w:t>
      </w:r>
      <w:r>
        <w:rPr>
          <w:rFonts w:ascii="Courier New"/>
          <w:sz w:val="18"/>
        </w:rPr>
        <w:t>read_lines</w:t>
      </w:r>
      <w:r>
        <w:rPr>
          <w:sz w:val="20"/>
        </w:rPr>
        <w:t xml:space="preserve">, </w:t>
      </w:r>
      <w:r>
        <w:rPr>
          <w:rFonts w:ascii="Courier New"/>
          <w:sz w:val="18"/>
        </w:rPr>
        <w:t>validate_patch</w:t>
      </w:r>
      <w:r>
        <w:rPr>
          <w:sz w:val="20"/>
        </w:rPr>
        <w:t xml:space="preserve">, </w:t>
      </w:r>
      <w:r>
        <w:rPr>
          <w:rFonts w:ascii="Courier New"/>
          <w:sz w:val="18"/>
        </w:rPr>
        <w:t>submit_patch</w:t>
      </w:r>
      <w:r>
        <w:rPr>
          <w:sz w:val="20"/>
        </w:rPr>
        <w:t>) and evaluated 10 issues under both MP and BB (Table 7).</w:t>
      </w:r>
    </w:p>
    <w:p w14:paraId="79BAEB4D" w14:textId="77777777" w:rsidR="001663D4" w:rsidRDefault="001663D4">
      <w:pPr>
        <w:pStyle w:val="BodyText"/>
        <w:spacing w:before="7"/>
        <w:ind w:left="0"/>
        <w:jc w:val="left"/>
        <w:rPr>
          <w:sz w:val="9"/>
        </w:rPr>
      </w:pPr>
    </w:p>
    <w:tbl>
      <w:tblPr>
        <w:tblW w:w="0" w:type="auto"/>
        <w:tblInd w:w="1519" w:type="dxa"/>
        <w:tblLayout w:type="fixed"/>
        <w:tblCellMar>
          <w:left w:w="0" w:type="dxa"/>
          <w:right w:w="0" w:type="dxa"/>
        </w:tblCellMar>
        <w:tblLook w:val="04A0" w:firstRow="1" w:lastRow="0" w:firstColumn="1" w:lastColumn="0" w:noHBand="0" w:noVBand="1"/>
      </w:tblPr>
      <w:tblGrid>
        <w:gridCol w:w="1381"/>
        <w:gridCol w:w="2141"/>
        <w:gridCol w:w="1584"/>
        <w:gridCol w:w="1230"/>
      </w:tblGrid>
      <w:tr w:rsidR="001663D4" w14:paraId="0E5B1832" w14:textId="77777777">
        <w:trPr>
          <w:trHeight w:val="340"/>
        </w:trPr>
        <w:tc>
          <w:tcPr>
            <w:tcW w:w="1381" w:type="dxa"/>
            <w:tcBorders>
              <w:top w:val="single" w:sz="8" w:space="0" w:color="000000"/>
              <w:bottom w:val="single" w:sz="8" w:space="0" w:color="000000"/>
            </w:tcBorders>
          </w:tcPr>
          <w:p w14:paraId="12E1E548" w14:textId="77777777" w:rsidR="001663D4" w:rsidRDefault="00000000">
            <w:pPr>
              <w:pStyle w:val="TableParagraph"/>
              <w:spacing w:before="62"/>
              <w:jc w:val="left"/>
              <w:rPr>
                <w:b/>
                <w:sz w:val="18"/>
              </w:rPr>
            </w:pPr>
            <w:r>
              <w:rPr>
                <w:b/>
                <w:spacing w:val="-2"/>
                <w:sz w:val="18"/>
              </w:rPr>
              <w:t>Config</w:t>
            </w:r>
          </w:p>
        </w:tc>
        <w:tc>
          <w:tcPr>
            <w:tcW w:w="2141" w:type="dxa"/>
            <w:tcBorders>
              <w:top w:val="single" w:sz="8" w:space="0" w:color="000000"/>
              <w:bottom w:val="single" w:sz="8" w:space="0" w:color="000000"/>
            </w:tcBorders>
          </w:tcPr>
          <w:p w14:paraId="7F25BBD1" w14:textId="77777777" w:rsidR="001663D4" w:rsidRDefault="00000000">
            <w:pPr>
              <w:pStyle w:val="TableParagraph"/>
              <w:spacing w:before="62"/>
              <w:ind w:left="281"/>
              <w:rPr>
                <w:b/>
                <w:sz w:val="18"/>
              </w:rPr>
            </w:pPr>
            <w:r>
              <w:rPr>
                <w:b/>
                <w:sz w:val="18"/>
              </w:rPr>
              <w:t xml:space="preserve">No Tool </w:t>
            </w:r>
            <w:r>
              <w:rPr>
                <w:b/>
                <w:spacing w:val="-5"/>
                <w:sz w:val="18"/>
              </w:rPr>
              <w:t>Use</w:t>
            </w:r>
          </w:p>
        </w:tc>
        <w:tc>
          <w:tcPr>
            <w:tcW w:w="1584" w:type="dxa"/>
            <w:tcBorders>
              <w:top w:val="single" w:sz="8" w:space="0" w:color="000000"/>
              <w:bottom w:val="single" w:sz="8" w:space="0" w:color="000000"/>
            </w:tcBorders>
          </w:tcPr>
          <w:p w14:paraId="65A337C3" w14:textId="77777777" w:rsidR="001663D4" w:rsidRDefault="00000000">
            <w:pPr>
              <w:pStyle w:val="TableParagraph"/>
              <w:spacing w:before="62"/>
              <w:ind w:left="12"/>
              <w:rPr>
                <w:b/>
                <w:sz w:val="18"/>
              </w:rPr>
            </w:pPr>
            <w:r>
              <w:rPr>
                <w:b/>
                <w:sz w:val="18"/>
              </w:rPr>
              <w:t xml:space="preserve">Tool </w:t>
            </w:r>
            <w:r>
              <w:rPr>
                <w:b/>
                <w:spacing w:val="-5"/>
                <w:sz w:val="18"/>
              </w:rPr>
              <w:t>Use</w:t>
            </w:r>
          </w:p>
        </w:tc>
        <w:tc>
          <w:tcPr>
            <w:tcW w:w="1230" w:type="dxa"/>
            <w:tcBorders>
              <w:top w:val="single" w:sz="8" w:space="0" w:color="000000"/>
              <w:bottom w:val="single" w:sz="8" w:space="0" w:color="000000"/>
            </w:tcBorders>
          </w:tcPr>
          <w:p w14:paraId="419F10FA" w14:textId="77777777" w:rsidR="001663D4" w:rsidRDefault="00000000">
            <w:pPr>
              <w:pStyle w:val="TableParagraph"/>
              <w:spacing w:before="62"/>
              <w:ind w:left="78" w:right="1"/>
              <w:rPr>
                <w:b/>
                <w:sz w:val="18"/>
              </w:rPr>
            </w:pPr>
            <w:r>
              <w:rPr>
                <w:b/>
                <w:spacing w:val="-2"/>
                <w:sz w:val="18"/>
              </w:rPr>
              <w:t>Delta</w:t>
            </w:r>
          </w:p>
        </w:tc>
      </w:tr>
      <w:tr w:rsidR="001663D4" w14:paraId="3A6FC509" w14:textId="77777777">
        <w:trPr>
          <w:trHeight w:val="349"/>
        </w:trPr>
        <w:tc>
          <w:tcPr>
            <w:tcW w:w="1381" w:type="dxa"/>
            <w:tcBorders>
              <w:top w:val="single" w:sz="8" w:space="0" w:color="000000"/>
            </w:tcBorders>
          </w:tcPr>
          <w:p w14:paraId="57BBF3AE" w14:textId="77777777" w:rsidR="001663D4" w:rsidRDefault="00000000">
            <w:pPr>
              <w:pStyle w:val="TableParagraph"/>
              <w:spacing w:before="62"/>
              <w:jc w:val="left"/>
              <w:rPr>
                <w:sz w:val="18"/>
              </w:rPr>
            </w:pPr>
            <w:r>
              <w:rPr>
                <w:spacing w:val="-5"/>
                <w:sz w:val="18"/>
              </w:rPr>
              <w:t>MP</w:t>
            </w:r>
          </w:p>
        </w:tc>
        <w:tc>
          <w:tcPr>
            <w:tcW w:w="2141" w:type="dxa"/>
            <w:tcBorders>
              <w:top w:val="single" w:sz="8" w:space="0" w:color="000000"/>
            </w:tcBorders>
          </w:tcPr>
          <w:p w14:paraId="608038EB" w14:textId="77777777" w:rsidR="001663D4" w:rsidRDefault="00000000">
            <w:pPr>
              <w:pStyle w:val="TableParagraph"/>
              <w:spacing w:before="62"/>
              <w:ind w:left="281" w:right="1"/>
              <w:rPr>
                <w:sz w:val="18"/>
              </w:rPr>
            </w:pPr>
            <w:r>
              <w:rPr>
                <w:spacing w:val="-4"/>
                <w:sz w:val="18"/>
              </w:rPr>
              <w:t>3/10</w:t>
            </w:r>
          </w:p>
        </w:tc>
        <w:tc>
          <w:tcPr>
            <w:tcW w:w="1584" w:type="dxa"/>
            <w:tcBorders>
              <w:top w:val="single" w:sz="8" w:space="0" w:color="000000"/>
            </w:tcBorders>
          </w:tcPr>
          <w:p w14:paraId="32147FFD" w14:textId="77777777" w:rsidR="001663D4" w:rsidRDefault="00000000">
            <w:pPr>
              <w:pStyle w:val="TableParagraph"/>
              <w:spacing w:before="62"/>
              <w:ind w:left="12" w:right="1"/>
              <w:rPr>
                <w:sz w:val="18"/>
              </w:rPr>
            </w:pPr>
            <w:r>
              <w:rPr>
                <w:spacing w:val="-4"/>
                <w:sz w:val="18"/>
              </w:rPr>
              <w:t>3/10</w:t>
            </w:r>
          </w:p>
        </w:tc>
        <w:tc>
          <w:tcPr>
            <w:tcW w:w="1230" w:type="dxa"/>
            <w:tcBorders>
              <w:top w:val="single" w:sz="8" w:space="0" w:color="000000"/>
            </w:tcBorders>
          </w:tcPr>
          <w:p w14:paraId="577EE6F9" w14:textId="77777777" w:rsidR="001663D4" w:rsidRDefault="00000000">
            <w:pPr>
              <w:pStyle w:val="TableParagraph"/>
              <w:spacing w:before="62"/>
              <w:ind w:left="78"/>
              <w:rPr>
                <w:sz w:val="18"/>
              </w:rPr>
            </w:pPr>
            <w:r>
              <w:rPr>
                <w:spacing w:val="-10"/>
                <w:sz w:val="18"/>
              </w:rPr>
              <w:t>0</w:t>
            </w:r>
          </w:p>
        </w:tc>
      </w:tr>
      <w:tr w:rsidR="001663D4" w14:paraId="13F83B5A" w14:textId="77777777">
        <w:trPr>
          <w:trHeight w:val="350"/>
        </w:trPr>
        <w:tc>
          <w:tcPr>
            <w:tcW w:w="1381" w:type="dxa"/>
            <w:tcBorders>
              <w:bottom w:val="single" w:sz="8" w:space="0" w:color="000000"/>
            </w:tcBorders>
          </w:tcPr>
          <w:p w14:paraId="6CE6B74B" w14:textId="77777777" w:rsidR="001663D4" w:rsidRDefault="00000000">
            <w:pPr>
              <w:pStyle w:val="TableParagraph"/>
              <w:jc w:val="left"/>
              <w:rPr>
                <w:sz w:val="18"/>
              </w:rPr>
            </w:pPr>
            <w:r>
              <w:rPr>
                <w:spacing w:val="-5"/>
                <w:sz w:val="18"/>
              </w:rPr>
              <w:t>BB</w:t>
            </w:r>
          </w:p>
        </w:tc>
        <w:tc>
          <w:tcPr>
            <w:tcW w:w="2141" w:type="dxa"/>
            <w:tcBorders>
              <w:bottom w:val="single" w:sz="8" w:space="0" w:color="000000"/>
            </w:tcBorders>
          </w:tcPr>
          <w:p w14:paraId="6A12ADF5" w14:textId="77777777" w:rsidR="001663D4" w:rsidRDefault="00000000">
            <w:pPr>
              <w:pStyle w:val="TableParagraph"/>
              <w:ind w:left="281" w:right="1"/>
              <w:rPr>
                <w:sz w:val="18"/>
              </w:rPr>
            </w:pPr>
            <w:r>
              <w:rPr>
                <w:spacing w:val="-4"/>
                <w:sz w:val="18"/>
              </w:rPr>
              <w:t>4/10</w:t>
            </w:r>
          </w:p>
        </w:tc>
        <w:tc>
          <w:tcPr>
            <w:tcW w:w="1584" w:type="dxa"/>
            <w:tcBorders>
              <w:bottom w:val="single" w:sz="8" w:space="0" w:color="000000"/>
            </w:tcBorders>
          </w:tcPr>
          <w:p w14:paraId="69A877A1" w14:textId="77777777" w:rsidR="001663D4" w:rsidRDefault="00000000">
            <w:pPr>
              <w:pStyle w:val="TableParagraph"/>
              <w:ind w:left="12" w:right="1"/>
              <w:rPr>
                <w:sz w:val="18"/>
              </w:rPr>
            </w:pPr>
            <w:r>
              <w:rPr>
                <w:spacing w:val="-4"/>
                <w:sz w:val="18"/>
              </w:rPr>
              <w:t>4/10</w:t>
            </w:r>
          </w:p>
        </w:tc>
        <w:tc>
          <w:tcPr>
            <w:tcW w:w="1230" w:type="dxa"/>
            <w:tcBorders>
              <w:bottom w:val="single" w:sz="8" w:space="0" w:color="000000"/>
            </w:tcBorders>
          </w:tcPr>
          <w:p w14:paraId="7F023D57" w14:textId="77777777" w:rsidR="001663D4" w:rsidRDefault="00000000">
            <w:pPr>
              <w:pStyle w:val="TableParagraph"/>
              <w:ind w:left="78"/>
              <w:rPr>
                <w:sz w:val="18"/>
              </w:rPr>
            </w:pPr>
            <w:r>
              <w:rPr>
                <w:spacing w:val="-10"/>
                <w:sz w:val="18"/>
              </w:rPr>
              <w:t>0</w:t>
            </w:r>
          </w:p>
        </w:tc>
      </w:tr>
    </w:tbl>
    <w:p w14:paraId="3509B234" w14:textId="77777777" w:rsidR="001663D4" w:rsidRDefault="00000000">
      <w:pPr>
        <w:spacing w:before="73"/>
        <w:jc w:val="center"/>
        <w:rPr>
          <w:i/>
          <w:sz w:val="18"/>
        </w:rPr>
      </w:pPr>
      <w:r>
        <w:rPr>
          <w:i/>
          <w:sz w:val="18"/>
        </w:rPr>
        <w:t xml:space="preserve">Table 7: Resolve rate with and without tool use (10-issue </w:t>
      </w:r>
      <w:r>
        <w:rPr>
          <w:i/>
          <w:spacing w:val="-2"/>
          <w:sz w:val="18"/>
        </w:rPr>
        <w:t>ablation).</w:t>
      </w:r>
    </w:p>
    <w:p w14:paraId="50064BCF" w14:textId="77777777" w:rsidR="001663D4" w:rsidRDefault="001663D4">
      <w:pPr>
        <w:pStyle w:val="BodyText"/>
        <w:spacing w:before="7"/>
        <w:ind w:left="0"/>
        <w:jc w:val="left"/>
        <w:rPr>
          <w:i/>
          <w:sz w:val="18"/>
        </w:rPr>
      </w:pPr>
    </w:p>
    <w:p w14:paraId="1C9712A7" w14:textId="1BE292C0" w:rsidR="001663D4" w:rsidRDefault="00000000" w:rsidP="00CE534F">
      <w:pPr>
        <w:pStyle w:val="BodyText"/>
        <w:spacing w:before="0" w:line="266" w:lineRule="auto"/>
        <w:ind w:right="118"/>
      </w:pPr>
      <w:r>
        <w:t>Tool</w:t>
      </w:r>
      <w:r>
        <w:rPr>
          <w:spacing w:val="-13"/>
        </w:rPr>
        <w:t xml:space="preserve"> </w:t>
      </w:r>
      <w:r>
        <w:t xml:space="preserve">use does not improve resolve rates for either configuration. </w:t>
      </w:r>
      <w:r w:rsidR="00CE534F">
        <w:rPr>
          <w:rFonts w:eastAsiaTheme="minorEastAsia" w:hint="eastAsia"/>
          <w:lang w:eastAsia="zh-CN"/>
        </w:rPr>
        <w:t>Although t</w:t>
      </w:r>
      <w:r>
        <w:t xml:space="preserve">he </w:t>
      </w:r>
      <w:r>
        <w:rPr>
          <w:rFonts w:ascii="Courier New" w:hAnsi="Courier New"/>
          <w:sz w:val="18"/>
        </w:rPr>
        <w:t>validate_patch</w:t>
      </w:r>
      <w:r>
        <w:rPr>
          <w:rFonts w:ascii="Courier New" w:hAnsi="Courier New"/>
          <w:spacing w:val="-27"/>
          <w:sz w:val="18"/>
        </w:rPr>
        <w:t xml:space="preserve"> </w:t>
      </w:r>
      <w:r>
        <w:t xml:space="preserve">tool detects format errors, the LLM cannot correct them even </w:t>
      </w:r>
      <w:r w:rsidR="00CE534F">
        <w:rPr>
          <w:rFonts w:eastAsiaTheme="minorEastAsia" w:hint="eastAsia"/>
          <w:lang w:eastAsia="zh-CN"/>
        </w:rPr>
        <w:t>after</w:t>
      </w:r>
      <w:r>
        <w:t xml:space="preserve"> multiple retries. Token consumption increases 2—4x without</w:t>
      </w:r>
      <w:r w:rsidR="00CE534F">
        <w:rPr>
          <w:rFonts w:eastAsiaTheme="minorEastAsia" w:hint="eastAsia"/>
          <w:lang w:eastAsia="zh-CN"/>
        </w:rPr>
        <w:t xml:space="preserve"> yielding</w:t>
      </w:r>
      <w:r>
        <w:t xml:space="preserve"> additional resolutions. Th</w:t>
      </w:r>
      <w:r w:rsidR="00CE534F">
        <w:rPr>
          <w:rFonts w:eastAsiaTheme="minorEastAsia" w:hint="eastAsia"/>
          <w:lang w:eastAsia="zh-CN"/>
        </w:rPr>
        <w:t>ese results</w:t>
      </w:r>
      <w:r>
        <w:t xml:space="preserve"> confirm that the bottleneck </w:t>
      </w:r>
      <w:r w:rsidR="00CE534F">
        <w:rPr>
          <w:rFonts w:eastAsiaTheme="minorEastAsia" w:hint="eastAsia"/>
          <w:lang w:eastAsia="zh-CN"/>
        </w:rPr>
        <w:t>is</w:t>
      </w:r>
      <w:r>
        <w:t xml:space="preserve"> in the LLM's intrinsic diff</w:t>
      </w:r>
      <w:r w:rsidR="00CE534F">
        <w:rPr>
          <w:rFonts w:eastAsiaTheme="minorEastAsia" w:hint="eastAsia"/>
          <w:lang w:eastAsia="zh-CN"/>
        </w:rPr>
        <w:t>-</w:t>
      </w:r>
      <w:r>
        <w:t xml:space="preserve">generation ability, </w:t>
      </w:r>
      <w:r w:rsidR="00CE534F">
        <w:rPr>
          <w:rFonts w:eastAsiaTheme="minorEastAsia" w:hint="eastAsia"/>
          <w:lang w:eastAsia="zh-CN"/>
        </w:rPr>
        <w:t>rather than</w:t>
      </w:r>
      <w:r>
        <w:t xml:space="preserve"> information insufficiency or lack of tool access.</w:t>
      </w:r>
    </w:p>
    <w:p w14:paraId="6AB34AF6" w14:textId="77777777" w:rsidR="001663D4" w:rsidRDefault="001663D4">
      <w:pPr>
        <w:pStyle w:val="BodyText"/>
        <w:spacing w:before="19"/>
        <w:ind w:left="0"/>
        <w:jc w:val="left"/>
      </w:pPr>
    </w:p>
    <w:p w14:paraId="7B4FA557" w14:textId="77777777" w:rsidR="001663D4" w:rsidRDefault="00000000">
      <w:pPr>
        <w:pStyle w:val="Heading2"/>
        <w:numPr>
          <w:ilvl w:val="1"/>
          <w:numId w:val="1"/>
        </w:numPr>
        <w:tabs>
          <w:tab w:val="left" w:pos="450"/>
        </w:tabs>
      </w:pPr>
      <w:r>
        <w:t>Cost-</w:t>
      </w:r>
      <w:r>
        <w:rPr>
          <w:spacing w:val="-2"/>
        </w:rPr>
        <w:t>Efficiency</w:t>
      </w:r>
    </w:p>
    <w:p w14:paraId="18E945EB" w14:textId="77777777" w:rsidR="00417BB5" w:rsidRDefault="00000000" w:rsidP="00417BB5">
      <w:pPr>
        <w:pStyle w:val="BodyText"/>
        <w:spacing w:line="271" w:lineRule="auto"/>
        <w:ind w:right="118"/>
        <w:rPr>
          <w:rFonts w:eastAsiaTheme="minorEastAsia"/>
          <w:lang w:eastAsia="zh-CN"/>
        </w:rPr>
      </w:pPr>
      <w:r>
        <w:t xml:space="preserve">BB incurs significantly higher token costs: 54,849 tokens per issue versus MP's 25,316 (2.17x, Wilcoxon </w:t>
      </w:r>
      <w:r>
        <w:rPr>
          <w:i/>
        </w:rPr>
        <w:t>p</w:t>
      </w:r>
      <w:r>
        <w:t xml:space="preserve">&lt;0.001). Latency shows a similar pattern (171s vs. 106s, 1.61x, </w:t>
      </w:r>
      <w:r>
        <w:rPr>
          <w:i/>
        </w:rPr>
        <w:t>p</w:t>
      </w:r>
      <w:r>
        <w:t xml:space="preserve">&lt;0.001). </w:t>
      </w:r>
      <w:r w:rsidR="00417BB5" w:rsidRPr="00417BB5">
        <w:t>This overhead arises primarily from blackboard state serialization.</w:t>
      </w:r>
      <w:r>
        <w:t xml:space="preserve"> </w:t>
      </w:r>
    </w:p>
    <w:p w14:paraId="5BE6A31F" w14:textId="65171FB3" w:rsidR="00417BB5" w:rsidRPr="00417BB5" w:rsidRDefault="00417BB5" w:rsidP="00417BB5">
      <w:pPr>
        <w:pStyle w:val="BodyText"/>
        <w:spacing w:line="271" w:lineRule="auto"/>
        <w:ind w:right="118"/>
      </w:pPr>
      <w:r w:rsidRPr="00417BB5">
        <w:t xml:space="preserve">When measured in </w:t>
      </w:r>
      <w:r w:rsidRPr="00417BB5">
        <w:rPr>
          <w:b/>
          <w:bCs/>
        </w:rPr>
        <w:t>tokens per resolved issue</w:t>
      </w:r>
      <w:r w:rsidRPr="00417BB5">
        <w:t xml:space="preserve">, </w:t>
      </w:r>
      <w:r w:rsidRPr="00417BB5">
        <w:rPr>
          <w:b/>
          <w:bCs/>
        </w:rPr>
        <w:t>MP</w:t>
      </w:r>
      <w:r w:rsidRPr="00417BB5">
        <w:t xml:space="preserve"> requires approximately </w:t>
      </w:r>
      <w:r w:rsidRPr="00417BB5">
        <w:rPr>
          <w:b/>
          <w:bCs/>
        </w:rPr>
        <w:t>211,000 tokens</w:t>
      </w:r>
      <w:r w:rsidRPr="00417BB5">
        <w:t xml:space="preserve">, whereas </w:t>
      </w:r>
      <w:r w:rsidRPr="00417BB5">
        <w:rPr>
          <w:b/>
          <w:bCs/>
        </w:rPr>
        <w:t>BB</w:t>
      </w:r>
      <w:r w:rsidRPr="00417BB5">
        <w:t xml:space="preserve"> requires about </w:t>
      </w:r>
      <w:r w:rsidRPr="00417BB5">
        <w:rPr>
          <w:b/>
          <w:bCs/>
        </w:rPr>
        <w:t>343,000 tokens</w:t>
      </w:r>
      <w:r w:rsidRPr="00417BB5">
        <w:t>. At the current resolve rates, the marginal cost of the additional resolutions achieved by BB is relatively high</w:t>
      </w:r>
      <w:r>
        <w:rPr>
          <w:rFonts w:eastAsiaTheme="minorEastAsia" w:hint="eastAsia"/>
          <w:lang w:eastAsia="zh-CN"/>
        </w:rPr>
        <w:t>. H</w:t>
      </w:r>
      <w:r w:rsidRPr="00417BB5">
        <w:t>owever, the fixed serialization overhead would be amortized if resolve rates improve.</w:t>
      </w:r>
    </w:p>
    <w:p w14:paraId="398702FA" w14:textId="3A0CD678" w:rsidR="001663D4" w:rsidRDefault="001663D4">
      <w:pPr>
        <w:pStyle w:val="BodyText"/>
        <w:spacing w:line="271" w:lineRule="auto"/>
        <w:ind w:right="118"/>
      </w:pPr>
    </w:p>
    <w:p w14:paraId="0B89FAC7" w14:textId="77777777" w:rsidR="001663D4" w:rsidRDefault="001663D4">
      <w:pPr>
        <w:pStyle w:val="BodyText"/>
        <w:spacing w:before="12"/>
        <w:ind w:left="0"/>
        <w:jc w:val="left"/>
      </w:pPr>
    </w:p>
    <w:p w14:paraId="4766627C" w14:textId="77777777" w:rsidR="001663D4" w:rsidRDefault="00000000">
      <w:pPr>
        <w:pStyle w:val="Heading2"/>
        <w:numPr>
          <w:ilvl w:val="1"/>
          <w:numId w:val="1"/>
        </w:numPr>
        <w:tabs>
          <w:tab w:val="left" w:pos="450"/>
        </w:tabs>
      </w:pPr>
      <w:r>
        <w:t>Case Study: django-</w:t>
      </w:r>
      <w:r>
        <w:rPr>
          <w:spacing w:val="-2"/>
        </w:rPr>
        <w:t>13028</w:t>
      </w:r>
    </w:p>
    <w:p w14:paraId="3DDCFFBF" w14:textId="2E04F786" w:rsidR="001663D4" w:rsidRDefault="00000000">
      <w:pPr>
        <w:pStyle w:val="BodyText"/>
      </w:pPr>
      <w:r>
        <w:t>We examine django-13028,</w:t>
      </w:r>
      <w:r w:rsidR="00417BB5">
        <w:rPr>
          <w:rFonts w:eastAsiaTheme="minorEastAsia" w:hint="eastAsia"/>
          <w:lang w:eastAsia="zh-CN"/>
        </w:rPr>
        <w:t xml:space="preserve"> </w:t>
      </w:r>
      <w:r w:rsidR="00417BB5">
        <w:rPr>
          <w:rFonts w:eastAsiaTheme="minorEastAsia"/>
          <w:lang w:eastAsia="zh-CN"/>
        </w:rPr>
        <w:t>which</w:t>
      </w:r>
      <w:r w:rsidR="00417BB5">
        <w:rPr>
          <w:rFonts w:eastAsiaTheme="minorEastAsia" w:hint="eastAsia"/>
          <w:lang w:eastAsia="zh-CN"/>
        </w:rPr>
        <w:t xml:space="preserve"> is</w:t>
      </w:r>
      <w:r>
        <w:t xml:space="preserve"> </w:t>
      </w:r>
      <w:r w:rsidR="00417BB5">
        <w:t xml:space="preserve">exclusively </w:t>
      </w:r>
      <w:r>
        <w:t xml:space="preserve">resolved by BB (Figure </w:t>
      </w:r>
      <w:r>
        <w:rPr>
          <w:spacing w:val="-5"/>
        </w:rPr>
        <w:t>5).</w:t>
      </w:r>
    </w:p>
    <w:p w14:paraId="3AA6A33E" w14:textId="02C9D31F" w:rsidR="001663D4" w:rsidRDefault="00C56C50">
      <w:pPr>
        <w:pStyle w:val="BodyText"/>
        <w:ind w:left="0"/>
        <w:rPr>
          <w:rFonts w:eastAsiaTheme="minorEastAsia"/>
          <w:lang w:eastAsia="zh-CN"/>
        </w:rPr>
      </w:pPr>
      <w:r>
        <w:rPr>
          <w:noProof/>
        </w:rPr>
        <w:drawing>
          <wp:inline distT="0" distB="0" distL="0" distR="0" wp14:anchorId="66E8AA90" wp14:editId="3CE04528">
            <wp:extent cx="5937885" cy="2125980"/>
            <wp:effectExtent l="0" t="0" r="5715" b="7620"/>
            <wp:docPr id="2069399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2125980"/>
                    </a:xfrm>
                    <a:prstGeom prst="rect">
                      <a:avLst/>
                    </a:prstGeom>
                    <a:noFill/>
                    <a:ln>
                      <a:noFill/>
                    </a:ln>
                  </pic:spPr>
                </pic:pic>
              </a:graphicData>
            </a:graphic>
          </wp:inline>
        </w:drawing>
      </w:r>
    </w:p>
    <w:p w14:paraId="027DA074" w14:textId="77777777" w:rsidR="001663D4" w:rsidRDefault="00000000" w:rsidP="00DD4D3D">
      <w:pPr>
        <w:spacing w:before="119"/>
        <w:jc w:val="center"/>
        <w:rPr>
          <w:rFonts w:eastAsiaTheme="minorEastAsia"/>
          <w:i/>
          <w:sz w:val="18"/>
          <w:lang w:eastAsia="zh-CN"/>
        </w:rPr>
      </w:pPr>
      <w:r>
        <w:rPr>
          <w:i/>
          <w:color w:val="545454"/>
          <w:sz w:val="18"/>
        </w:rPr>
        <w:t xml:space="preserve">[Figure </w:t>
      </w:r>
      <w:r>
        <w:rPr>
          <w:rFonts w:eastAsiaTheme="minorEastAsia" w:hint="eastAsia"/>
          <w:i/>
          <w:color w:val="545454"/>
          <w:sz w:val="18"/>
          <w:lang w:eastAsia="zh-CN"/>
        </w:rPr>
        <w:t>5: Case Study</w:t>
      </w:r>
      <w:r>
        <w:rPr>
          <w:i/>
          <w:color w:val="545454"/>
          <w:spacing w:val="-2"/>
          <w:sz w:val="18"/>
        </w:rPr>
        <w:t>]</w:t>
      </w:r>
    </w:p>
    <w:p w14:paraId="624C0DEA" w14:textId="77777777" w:rsidR="001663D4" w:rsidRDefault="001663D4">
      <w:pPr>
        <w:pStyle w:val="BodyText"/>
        <w:ind w:left="0"/>
        <w:rPr>
          <w:rFonts w:eastAsiaTheme="minorEastAsia"/>
          <w:lang w:eastAsia="zh-CN"/>
        </w:rPr>
        <w:sectPr w:rsidR="001663D4">
          <w:type w:val="continuous"/>
          <w:pgSz w:w="12240" w:h="15840"/>
          <w:pgMar w:top="1400" w:right="1440" w:bottom="280" w:left="1440" w:header="720" w:footer="720" w:gutter="0"/>
          <w:cols w:space="720"/>
        </w:sectPr>
      </w:pPr>
    </w:p>
    <w:p w14:paraId="1ABEA772" w14:textId="19189FE4" w:rsidR="001663D4" w:rsidRDefault="00000000">
      <w:pPr>
        <w:spacing w:before="69" w:line="264" w:lineRule="auto"/>
        <w:ind w:left="120" w:right="112" w:firstLine="360"/>
        <w:jc w:val="both"/>
        <w:rPr>
          <w:sz w:val="20"/>
        </w:rPr>
      </w:pPr>
      <w:r>
        <w:rPr>
          <w:b/>
          <w:sz w:val="20"/>
        </w:rPr>
        <w:lastRenderedPageBreak/>
        <w:t>MP Failure</w:t>
      </w:r>
      <w:r>
        <w:rPr>
          <w:sz w:val="20"/>
        </w:rPr>
        <w:t xml:space="preserve">: The Planner correctly identifies the root cause—a naming collision between a user-defined </w:t>
      </w:r>
      <w:r>
        <w:rPr>
          <w:rFonts w:ascii="Courier New" w:hAnsi="Courier New"/>
          <w:sz w:val="18"/>
        </w:rPr>
        <w:t>filterable</w:t>
      </w:r>
      <w:r>
        <w:rPr>
          <w:rFonts w:ascii="Courier New" w:hAnsi="Courier New"/>
          <w:spacing w:val="-27"/>
          <w:sz w:val="18"/>
        </w:rPr>
        <w:t xml:space="preserve"> </w:t>
      </w:r>
      <w:r>
        <w:rPr>
          <w:sz w:val="20"/>
        </w:rPr>
        <w:t xml:space="preserve">field and Django's internal </w:t>
      </w:r>
      <w:r>
        <w:rPr>
          <w:rFonts w:ascii="Courier New" w:hAnsi="Courier New"/>
          <w:sz w:val="18"/>
        </w:rPr>
        <w:t>check_filterable</w:t>
      </w:r>
      <w:r>
        <w:rPr>
          <w:rFonts w:ascii="Courier New" w:hAnsi="Courier New"/>
          <w:spacing w:val="-27"/>
          <w:sz w:val="18"/>
        </w:rPr>
        <w:t xml:space="preserve"> </w:t>
      </w:r>
      <w:r>
        <w:rPr>
          <w:sz w:val="20"/>
        </w:rPr>
        <w:t xml:space="preserve">method. However, its summary compresses the diagnosis into </w:t>
      </w:r>
      <w:r w:rsidR="00417BB5">
        <w:rPr>
          <w:rFonts w:eastAsiaTheme="minorEastAsia"/>
          <w:sz w:val="20"/>
          <w:lang w:eastAsia="zh-CN"/>
        </w:rPr>
        <w:t>approximately</w:t>
      </w:r>
      <w:r w:rsidR="00417BB5">
        <w:rPr>
          <w:rFonts w:eastAsiaTheme="minorEastAsia" w:hint="eastAsia"/>
          <w:sz w:val="20"/>
          <w:lang w:eastAsia="zh-CN"/>
        </w:rPr>
        <w:t xml:space="preserve"> </w:t>
      </w:r>
      <w:r>
        <w:rPr>
          <w:sz w:val="20"/>
        </w:rPr>
        <w:t>679 tokens without exact traceback line numbers or method location (</w:t>
      </w:r>
      <w:r>
        <w:rPr>
          <w:rFonts w:ascii="Courier New" w:hAnsi="Courier New"/>
          <w:sz w:val="18"/>
        </w:rPr>
        <w:t>Query.check_filterable</w:t>
      </w:r>
      <w:r>
        <w:rPr>
          <w:rFonts w:ascii="Courier New" w:hAnsi="Courier New"/>
          <w:spacing w:val="-27"/>
          <w:sz w:val="18"/>
        </w:rPr>
        <w:t xml:space="preserve"> </w:t>
      </w:r>
      <w:r>
        <w:rPr>
          <w:sz w:val="20"/>
        </w:rPr>
        <w:t>at</w:t>
      </w:r>
      <w:r>
        <w:rPr>
          <w:spacing w:val="-13"/>
          <w:sz w:val="20"/>
        </w:rPr>
        <w:t xml:space="preserve"> </w:t>
      </w:r>
      <w:r>
        <w:rPr>
          <w:sz w:val="20"/>
        </w:rPr>
        <w:t>line</w:t>
      </w:r>
      <w:r>
        <w:rPr>
          <w:spacing w:val="-12"/>
          <w:sz w:val="20"/>
        </w:rPr>
        <w:t xml:space="preserve"> </w:t>
      </w:r>
      <w:r>
        <w:rPr>
          <w:sz w:val="20"/>
        </w:rPr>
        <w:t>1131</w:t>
      </w:r>
      <w:r>
        <w:rPr>
          <w:spacing w:val="-13"/>
          <w:sz w:val="20"/>
        </w:rPr>
        <w:t xml:space="preserve"> </w:t>
      </w:r>
      <w:r>
        <w:rPr>
          <w:sz w:val="20"/>
        </w:rPr>
        <w:t>of</w:t>
      </w:r>
      <w:r>
        <w:rPr>
          <w:spacing w:val="-11"/>
          <w:sz w:val="20"/>
        </w:rPr>
        <w:t xml:space="preserve"> </w:t>
      </w:r>
      <w:r>
        <w:rPr>
          <w:rFonts w:ascii="Courier New" w:hAnsi="Courier New"/>
          <w:sz w:val="18"/>
        </w:rPr>
        <w:t>django/db/models/sql/query.py</w:t>
      </w:r>
      <w:r>
        <w:rPr>
          <w:sz w:val="20"/>
        </w:rPr>
        <w:t>).</w:t>
      </w:r>
      <w:r>
        <w:rPr>
          <w:spacing w:val="-3"/>
          <w:sz w:val="20"/>
        </w:rPr>
        <w:t xml:space="preserve"> </w:t>
      </w:r>
      <w:r w:rsidR="00417BB5">
        <w:rPr>
          <w:rFonts w:eastAsiaTheme="minorEastAsia" w:hint="eastAsia"/>
          <w:spacing w:val="-3"/>
          <w:sz w:val="20"/>
          <w:lang w:eastAsia="zh-CN"/>
        </w:rPr>
        <w:t xml:space="preserve">Instead, </w:t>
      </w:r>
      <w:r w:rsidR="00417BB5">
        <w:rPr>
          <w:rFonts w:eastAsiaTheme="minorEastAsia" w:hint="eastAsia"/>
          <w:sz w:val="20"/>
          <w:lang w:eastAsia="zh-CN"/>
        </w:rPr>
        <w:t>t</w:t>
      </w:r>
      <w:r>
        <w:rPr>
          <w:sz w:val="20"/>
        </w:rPr>
        <w:t>he</w:t>
      </w:r>
      <w:r>
        <w:rPr>
          <w:spacing w:val="-4"/>
          <w:sz w:val="20"/>
        </w:rPr>
        <w:t xml:space="preserve"> </w:t>
      </w:r>
      <w:r>
        <w:rPr>
          <w:sz w:val="20"/>
        </w:rPr>
        <w:t>Coder</w:t>
      </w:r>
      <w:r>
        <w:rPr>
          <w:spacing w:val="-4"/>
          <w:sz w:val="20"/>
        </w:rPr>
        <w:t xml:space="preserve"> </w:t>
      </w:r>
      <w:r>
        <w:rPr>
          <w:sz w:val="20"/>
        </w:rPr>
        <w:t xml:space="preserve">patches </w:t>
      </w:r>
      <w:r>
        <w:rPr>
          <w:rFonts w:ascii="Courier New" w:hAnsi="Courier New"/>
          <w:sz w:val="18"/>
        </w:rPr>
        <w:t>Query.clone()</w:t>
      </w:r>
      <w:r>
        <w:rPr>
          <w:rFonts w:ascii="Courier New" w:hAnsi="Courier New"/>
          <w:spacing w:val="-27"/>
          <w:sz w:val="18"/>
        </w:rPr>
        <w:t xml:space="preserve"> </w:t>
      </w:r>
      <w:r>
        <w:rPr>
          <w:sz w:val="20"/>
        </w:rPr>
        <w:t>at</w:t>
      </w:r>
      <w:r>
        <w:rPr>
          <w:spacing w:val="-13"/>
          <w:sz w:val="20"/>
        </w:rPr>
        <w:t xml:space="preserve"> </w:t>
      </w:r>
      <w:r>
        <w:rPr>
          <w:sz w:val="20"/>
        </w:rPr>
        <w:t>line</w:t>
      </w:r>
      <w:r>
        <w:rPr>
          <w:spacing w:val="-12"/>
          <w:sz w:val="20"/>
        </w:rPr>
        <w:t xml:space="preserve"> </w:t>
      </w:r>
      <w:r>
        <w:rPr>
          <w:sz w:val="20"/>
        </w:rPr>
        <w:t>355</w:t>
      </w:r>
      <w:r w:rsidR="00417BB5">
        <w:rPr>
          <w:rFonts w:eastAsiaTheme="minorEastAsia" w:hint="eastAsia"/>
          <w:sz w:val="20"/>
          <w:lang w:eastAsia="zh-CN"/>
        </w:rPr>
        <w:t xml:space="preserve">, which is </w:t>
      </w:r>
      <w:r>
        <w:rPr>
          <w:sz w:val="20"/>
        </w:rPr>
        <w:t>a</w:t>
      </w:r>
      <w:r>
        <w:rPr>
          <w:spacing w:val="-12"/>
          <w:sz w:val="20"/>
        </w:rPr>
        <w:t xml:space="preserve"> </w:t>
      </w:r>
      <w:r>
        <w:rPr>
          <w:sz w:val="20"/>
        </w:rPr>
        <w:t>different</w:t>
      </w:r>
      <w:r>
        <w:rPr>
          <w:spacing w:val="-2"/>
          <w:sz w:val="20"/>
        </w:rPr>
        <w:t xml:space="preserve"> </w:t>
      </w:r>
      <w:r>
        <w:rPr>
          <w:sz w:val="20"/>
        </w:rPr>
        <w:t>method</w:t>
      </w:r>
      <w:r>
        <w:rPr>
          <w:spacing w:val="-2"/>
          <w:sz w:val="20"/>
        </w:rPr>
        <w:t xml:space="preserve"> </w:t>
      </w:r>
      <w:r w:rsidR="00417BB5">
        <w:rPr>
          <w:sz w:val="20"/>
        </w:rPr>
        <w:t>for managing the query cache</w:t>
      </w:r>
      <w:r>
        <w:rPr>
          <w:sz w:val="20"/>
        </w:rPr>
        <w:t>.</w:t>
      </w:r>
      <w:r>
        <w:rPr>
          <w:spacing w:val="-2"/>
          <w:sz w:val="20"/>
        </w:rPr>
        <w:t xml:space="preserve"> </w:t>
      </w:r>
      <w:r>
        <w:rPr>
          <w:sz w:val="20"/>
        </w:rPr>
        <w:t>Despite</w:t>
      </w:r>
      <w:r>
        <w:rPr>
          <w:spacing w:val="-2"/>
          <w:sz w:val="20"/>
        </w:rPr>
        <w:t xml:space="preserve"> </w:t>
      </w:r>
      <w:r>
        <w:rPr>
          <w:sz w:val="20"/>
        </w:rPr>
        <w:t>three</w:t>
      </w:r>
      <w:r>
        <w:rPr>
          <w:spacing w:val="-2"/>
          <w:sz w:val="20"/>
        </w:rPr>
        <w:t xml:space="preserve"> </w:t>
      </w:r>
      <w:r>
        <w:rPr>
          <w:sz w:val="20"/>
        </w:rPr>
        <w:t xml:space="preserve">iterations, the Coder never locates the actual </w:t>
      </w:r>
      <w:r>
        <w:rPr>
          <w:rFonts w:ascii="Courier New" w:hAnsi="Courier New"/>
          <w:sz w:val="18"/>
        </w:rPr>
        <w:t>check_filterable</w:t>
      </w:r>
      <w:r>
        <w:rPr>
          <w:rFonts w:ascii="Courier New" w:hAnsi="Courier New"/>
          <w:spacing w:val="-37"/>
          <w:sz w:val="18"/>
        </w:rPr>
        <w:t xml:space="preserve"> </w:t>
      </w:r>
      <w:r>
        <w:rPr>
          <w:sz w:val="20"/>
        </w:rPr>
        <w:t>method.</w:t>
      </w:r>
    </w:p>
    <w:p w14:paraId="1F2A874C" w14:textId="21AC88EF" w:rsidR="001663D4" w:rsidRDefault="00000000">
      <w:pPr>
        <w:spacing w:before="119" w:line="264" w:lineRule="auto"/>
        <w:ind w:left="120" w:right="117" w:firstLine="360"/>
        <w:jc w:val="both"/>
        <w:rPr>
          <w:sz w:val="20"/>
        </w:rPr>
      </w:pPr>
      <w:r>
        <w:rPr>
          <w:b/>
          <w:sz w:val="20"/>
        </w:rPr>
        <w:t>BB Success</w:t>
      </w:r>
      <w:r>
        <w:rPr>
          <w:sz w:val="20"/>
        </w:rPr>
        <w:t xml:space="preserve">: The Coder reads the Planner's analysis </w:t>
      </w:r>
      <w:r w:rsidR="00417BB5">
        <w:rPr>
          <w:rFonts w:eastAsiaTheme="minorEastAsia" w:hint="eastAsia"/>
          <w:sz w:val="20"/>
          <w:lang w:eastAsia="zh-CN"/>
        </w:rPr>
        <w:t xml:space="preserve">and the original </w:t>
      </w:r>
      <w:r>
        <w:rPr>
          <w:sz w:val="20"/>
        </w:rPr>
        <w:t xml:space="preserve">issue description, which includes the full traceback: </w:t>
      </w:r>
      <w:r>
        <w:rPr>
          <w:rFonts w:ascii="Courier New"/>
          <w:sz w:val="18"/>
        </w:rPr>
        <w:t>File "django/db/models/sql/query.py", line 1131, in check_filterable</w:t>
      </w:r>
      <w:r>
        <w:rPr>
          <w:sz w:val="20"/>
        </w:rPr>
        <w:t>. With</w:t>
      </w:r>
      <w:r>
        <w:rPr>
          <w:spacing w:val="-6"/>
          <w:sz w:val="20"/>
        </w:rPr>
        <w:t xml:space="preserve"> </w:t>
      </w:r>
      <w:r>
        <w:rPr>
          <w:sz w:val="20"/>
        </w:rPr>
        <w:t>direct</w:t>
      </w:r>
      <w:r>
        <w:rPr>
          <w:spacing w:val="-6"/>
          <w:sz w:val="20"/>
        </w:rPr>
        <w:t xml:space="preserve"> </w:t>
      </w:r>
      <w:r>
        <w:rPr>
          <w:sz w:val="20"/>
        </w:rPr>
        <w:t>access,</w:t>
      </w:r>
      <w:r>
        <w:rPr>
          <w:spacing w:val="-6"/>
          <w:sz w:val="20"/>
        </w:rPr>
        <w:t xml:space="preserve"> </w:t>
      </w:r>
      <w:r>
        <w:rPr>
          <w:sz w:val="20"/>
        </w:rPr>
        <w:t>the</w:t>
      </w:r>
      <w:r>
        <w:rPr>
          <w:spacing w:val="-6"/>
          <w:sz w:val="20"/>
        </w:rPr>
        <w:t xml:space="preserve"> </w:t>
      </w:r>
      <w:r>
        <w:rPr>
          <w:sz w:val="20"/>
        </w:rPr>
        <w:t>Coder</w:t>
      </w:r>
      <w:r>
        <w:rPr>
          <w:spacing w:val="-6"/>
          <w:sz w:val="20"/>
        </w:rPr>
        <w:t xml:space="preserve"> </w:t>
      </w:r>
      <w:r>
        <w:rPr>
          <w:sz w:val="20"/>
        </w:rPr>
        <w:t>generates</w:t>
      </w:r>
      <w:r>
        <w:rPr>
          <w:spacing w:val="-6"/>
          <w:sz w:val="20"/>
        </w:rPr>
        <w:t xml:space="preserve"> </w:t>
      </w:r>
      <w:r>
        <w:rPr>
          <w:sz w:val="20"/>
        </w:rPr>
        <w:t>a</w:t>
      </w:r>
      <w:r>
        <w:rPr>
          <w:spacing w:val="-6"/>
          <w:sz w:val="20"/>
        </w:rPr>
        <w:t xml:space="preserve"> </w:t>
      </w:r>
      <w:r>
        <w:rPr>
          <w:sz w:val="20"/>
        </w:rPr>
        <w:t>precisely</w:t>
      </w:r>
      <w:r>
        <w:rPr>
          <w:spacing w:val="-6"/>
          <w:sz w:val="20"/>
        </w:rPr>
        <w:t xml:space="preserve"> </w:t>
      </w:r>
      <w:r>
        <w:rPr>
          <w:sz w:val="20"/>
        </w:rPr>
        <w:t>targeted</w:t>
      </w:r>
      <w:r>
        <w:rPr>
          <w:spacing w:val="-6"/>
          <w:sz w:val="20"/>
        </w:rPr>
        <w:t xml:space="preserve"> </w:t>
      </w:r>
      <w:r>
        <w:rPr>
          <w:sz w:val="20"/>
        </w:rPr>
        <w:t>one-iteration</w:t>
      </w:r>
      <w:r>
        <w:rPr>
          <w:spacing w:val="-6"/>
          <w:sz w:val="20"/>
        </w:rPr>
        <w:t xml:space="preserve"> </w:t>
      </w:r>
      <w:r>
        <w:rPr>
          <w:sz w:val="20"/>
        </w:rPr>
        <w:t>patch</w:t>
      </w:r>
      <w:r>
        <w:rPr>
          <w:spacing w:val="-6"/>
          <w:sz w:val="20"/>
        </w:rPr>
        <w:t xml:space="preserve"> </w:t>
      </w:r>
      <w:r>
        <w:rPr>
          <w:sz w:val="20"/>
        </w:rPr>
        <w:t>adding</w:t>
      </w:r>
      <w:r>
        <w:rPr>
          <w:spacing w:val="-6"/>
          <w:sz w:val="20"/>
        </w:rPr>
        <w:t xml:space="preserve"> </w:t>
      </w:r>
      <w:r>
        <w:rPr>
          <w:sz w:val="20"/>
        </w:rPr>
        <w:t>a</w:t>
      </w:r>
      <w:r>
        <w:rPr>
          <w:spacing w:val="-6"/>
          <w:sz w:val="20"/>
        </w:rPr>
        <w:t xml:space="preserve"> </w:t>
      </w:r>
      <w:r>
        <w:rPr>
          <w:rFonts w:ascii="Courier New"/>
          <w:sz w:val="18"/>
        </w:rPr>
        <w:t>hasattr(expression, '_meta')</w:t>
      </w:r>
      <w:r>
        <w:rPr>
          <w:rFonts w:ascii="Courier New"/>
          <w:spacing w:val="-28"/>
          <w:sz w:val="18"/>
        </w:rPr>
        <w:t xml:space="preserve"> </w:t>
      </w:r>
      <w:r>
        <w:rPr>
          <w:sz w:val="20"/>
        </w:rPr>
        <w:t>guard, correctly resolving the issue.</w:t>
      </w:r>
    </w:p>
    <w:p w14:paraId="3D954201" w14:textId="71A6644C" w:rsidR="001663D4" w:rsidRDefault="00000000">
      <w:pPr>
        <w:pStyle w:val="BodyText"/>
        <w:spacing w:before="116" w:line="271" w:lineRule="auto"/>
        <w:ind w:right="118" w:firstLine="360"/>
      </w:pPr>
      <w:r>
        <w:rPr>
          <w:b/>
        </w:rPr>
        <w:t>Concrete Impact</w:t>
      </w:r>
      <w:r>
        <w:t xml:space="preserve">: MP consumed 34,042 tokens across 3 iterations (131s) and failed; BB consumed 30,732 tokens in 1 iteration (67s) and succeeded. </w:t>
      </w:r>
      <w:r w:rsidR="00695FB8" w:rsidRPr="00695FB8">
        <w:t>This example illustrates how message passing can introduce information loss during summarization: even when the Planner’s diagnosis is correct, the compressed representation may omit the precise location details required for accurate patch generation.</w:t>
      </w:r>
    </w:p>
    <w:p w14:paraId="22120093" w14:textId="77777777" w:rsidR="001663D4" w:rsidRDefault="001663D4">
      <w:pPr>
        <w:pStyle w:val="BodyText"/>
        <w:spacing w:before="21"/>
        <w:ind w:left="0"/>
        <w:jc w:val="left"/>
      </w:pPr>
    </w:p>
    <w:tbl>
      <w:tblPr>
        <w:tblW w:w="0" w:type="auto"/>
        <w:tblInd w:w="77" w:type="dxa"/>
        <w:tblLayout w:type="fixed"/>
        <w:tblCellMar>
          <w:left w:w="0" w:type="dxa"/>
          <w:right w:w="0" w:type="dxa"/>
        </w:tblCellMar>
        <w:tblLook w:val="04A0" w:firstRow="1" w:lastRow="0" w:firstColumn="1" w:lastColumn="0" w:noHBand="0" w:noVBand="1"/>
      </w:tblPr>
      <w:tblGrid>
        <w:gridCol w:w="2672"/>
        <w:gridCol w:w="2336"/>
        <w:gridCol w:w="1520"/>
        <w:gridCol w:w="1828"/>
      </w:tblGrid>
      <w:tr w:rsidR="001663D4" w14:paraId="4D325FDA" w14:textId="77777777">
        <w:trPr>
          <w:trHeight w:val="326"/>
        </w:trPr>
        <w:tc>
          <w:tcPr>
            <w:tcW w:w="2672" w:type="dxa"/>
            <w:tcBorders>
              <w:bottom w:val="single" w:sz="8" w:space="0" w:color="000000"/>
            </w:tcBorders>
          </w:tcPr>
          <w:p w14:paraId="27ACC392" w14:textId="77777777" w:rsidR="001663D4" w:rsidRDefault="00000000">
            <w:pPr>
              <w:pStyle w:val="TableParagraph"/>
              <w:spacing w:before="0" w:line="244" w:lineRule="exact"/>
              <w:ind w:left="0" w:right="377"/>
              <w:jc w:val="right"/>
              <w:rPr>
                <w:b/>
              </w:rPr>
            </w:pPr>
            <w:r>
              <w:rPr>
                <w:b/>
              </w:rPr>
              <w:t xml:space="preserve">5.8 Statistical </w:t>
            </w:r>
            <w:r>
              <w:rPr>
                <w:b/>
                <w:spacing w:val="-2"/>
              </w:rPr>
              <w:t>Summary</w:t>
            </w:r>
          </w:p>
        </w:tc>
        <w:tc>
          <w:tcPr>
            <w:tcW w:w="5684" w:type="dxa"/>
            <w:gridSpan w:val="3"/>
            <w:tcBorders>
              <w:bottom w:val="single" w:sz="8" w:space="0" w:color="000000"/>
            </w:tcBorders>
          </w:tcPr>
          <w:p w14:paraId="29D78C69" w14:textId="77777777" w:rsidR="001663D4" w:rsidRDefault="001663D4">
            <w:pPr>
              <w:pStyle w:val="TableParagraph"/>
              <w:spacing w:before="0"/>
              <w:ind w:left="0"/>
              <w:jc w:val="left"/>
              <w:rPr>
                <w:sz w:val="18"/>
              </w:rPr>
            </w:pPr>
          </w:p>
        </w:tc>
      </w:tr>
      <w:tr w:rsidR="001663D4" w14:paraId="65614BF1" w14:textId="77777777">
        <w:trPr>
          <w:trHeight w:val="340"/>
        </w:trPr>
        <w:tc>
          <w:tcPr>
            <w:tcW w:w="2672" w:type="dxa"/>
            <w:tcBorders>
              <w:top w:val="single" w:sz="8" w:space="0" w:color="000000"/>
              <w:bottom w:val="single" w:sz="8" w:space="0" w:color="000000"/>
            </w:tcBorders>
          </w:tcPr>
          <w:p w14:paraId="20940185" w14:textId="77777777" w:rsidR="001663D4" w:rsidRDefault="00000000">
            <w:pPr>
              <w:pStyle w:val="TableParagraph"/>
              <w:spacing w:before="62"/>
              <w:ind w:left="9" w:right="377"/>
              <w:rPr>
                <w:b/>
                <w:sz w:val="18"/>
              </w:rPr>
            </w:pPr>
            <w:r>
              <w:rPr>
                <w:b/>
                <w:spacing w:val="-4"/>
                <w:sz w:val="18"/>
              </w:rPr>
              <w:t>Test</w:t>
            </w:r>
          </w:p>
        </w:tc>
        <w:tc>
          <w:tcPr>
            <w:tcW w:w="2336" w:type="dxa"/>
            <w:tcBorders>
              <w:top w:val="single" w:sz="8" w:space="0" w:color="000000"/>
              <w:bottom w:val="single" w:sz="8" w:space="0" w:color="000000"/>
            </w:tcBorders>
          </w:tcPr>
          <w:p w14:paraId="690AFE31" w14:textId="77777777" w:rsidR="001663D4" w:rsidRDefault="00000000">
            <w:pPr>
              <w:pStyle w:val="TableParagraph"/>
              <w:spacing w:before="62"/>
              <w:ind w:left="1" w:right="42"/>
              <w:rPr>
                <w:b/>
                <w:sz w:val="18"/>
              </w:rPr>
            </w:pPr>
            <w:r>
              <w:rPr>
                <w:b/>
                <w:spacing w:val="-2"/>
                <w:sz w:val="18"/>
              </w:rPr>
              <w:t>Comparison</w:t>
            </w:r>
          </w:p>
        </w:tc>
        <w:tc>
          <w:tcPr>
            <w:tcW w:w="1520" w:type="dxa"/>
            <w:tcBorders>
              <w:top w:val="single" w:sz="8" w:space="0" w:color="000000"/>
              <w:bottom w:val="single" w:sz="8" w:space="0" w:color="000000"/>
            </w:tcBorders>
          </w:tcPr>
          <w:p w14:paraId="65C68473" w14:textId="77777777" w:rsidR="001663D4" w:rsidRDefault="00000000">
            <w:pPr>
              <w:pStyle w:val="TableParagraph"/>
              <w:spacing w:before="62"/>
              <w:ind w:left="80" w:right="90"/>
              <w:rPr>
                <w:b/>
                <w:sz w:val="18"/>
              </w:rPr>
            </w:pPr>
            <w:r>
              <w:rPr>
                <w:b/>
                <w:spacing w:val="-2"/>
                <w:sz w:val="18"/>
              </w:rPr>
              <w:t>Statistic</w:t>
            </w:r>
          </w:p>
        </w:tc>
        <w:tc>
          <w:tcPr>
            <w:tcW w:w="1828" w:type="dxa"/>
            <w:tcBorders>
              <w:top w:val="single" w:sz="8" w:space="0" w:color="000000"/>
              <w:bottom w:val="single" w:sz="8" w:space="0" w:color="000000"/>
            </w:tcBorders>
          </w:tcPr>
          <w:p w14:paraId="0BD42A24" w14:textId="77777777" w:rsidR="001663D4" w:rsidRDefault="00000000">
            <w:pPr>
              <w:pStyle w:val="TableParagraph"/>
              <w:spacing w:before="62"/>
              <w:ind w:left="96" w:right="1"/>
              <w:rPr>
                <w:b/>
                <w:sz w:val="18"/>
              </w:rPr>
            </w:pPr>
            <w:r>
              <w:rPr>
                <w:b/>
                <w:sz w:val="18"/>
              </w:rPr>
              <w:t>p-</w:t>
            </w:r>
            <w:r>
              <w:rPr>
                <w:b/>
                <w:spacing w:val="-2"/>
                <w:sz w:val="18"/>
              </w:rPr>
              <w:t>value</w:t>
            </w:r>
          </w:p>
        </w:tc>
      </w:tr>
      <w:tr w:rsidR="001663D4" w14:paraId="2B9C1BB6" w14:textId="77777777">
        <w:trPr>
          <w:trHeight w:val="349"/>
        </w:trPr>
        <w:tc>
          <w:tcPr>
            <w:tcW w:w="2672" w:type="dxa"/>
            <w:tcBorders>
              <w:top w:val="single" w:sz="8" w:space="0" w:color="000000"/>
            </w:tcBorders>
          </w:tcPr>
          <w:p w14:paraId="60AB447A" w14:textId="77777777" w:rsidR="001663D4" w:rsidRDefault="00000000">
            <w:pPr>
              <w:pStyle w:val="TableParagraph"/>
              <w:spacing w:before="62"/>
              <w:ind w:left="0" w:right="409"/>
              <w:jc w:val="right"/>
              <w:rPr>
                <w:sz w:val="18"/>
              </w:rPr>
            </w:pPr>
            <w:r>
              <w:rPr>
                <w:sz w:val="18"/>
              </w:rPr>
              <w:t xml:space="preserve">McNemar </w:t>
            </w:r>
            <w:r>
              <w:rPr>
                <w:spacing w:val="-2"/>
                <w:sz w:val="18"/>
              </w:rPr>
              <w:t>(exact)</w:t>
            </w:r>
          </w:p>
        </w:tc>
        <w:tc>
          <w:tcPr>
            <w:tcW w:w="2336" w:type="dxa"/>
            <w:tcBorders>
              <w:top w:val="single" w:sz="8" w:space="0" w:color="000000"/>
            </w:tcBorders>
          </w:tcPr>
          <w:p w14:paraId="256ED3B0" w14:textId="77777777" w:rsidR="001663D4" w:rsidRDefault="00000000">
            <w:pPr>
              <w:pStyle w:val="TableParagraph"/>
              <w:spacing w:before="62"/>
              <w:ind w:left="1" w:right="42"/>
              <w:rPr>
                <w:sz w:val="18"/>
              </w:rPr>
            </w:pPr>
            <w:r>
              <w:rPr>
                <w:sz w:val="18"/>
              </w:rPr>
              <w:t xml:space="preserve">MP vs </w:t>
            </w:r>
            <w:r>
              <w:rPr>
                <w:spacing w:val="-5"/>
                <w:sz w:val="18"/>
              </w:rPr>
              <w:t>BB</w:t>
            </w:r>
          </w:p>
        </w:tc>
        <w:tc>
          <w:tcPr>
            <w:tcW w:w="1520" w:type="dxa"/>
            <w:tcBorders>
              <w:top w:val="single" w:sz="8" w:space="0" w:color="000000"/>
            </w:tcBorders>
          </w:tcPr>
          <w:p w14:paraId="27BBD8D6" w14:textId="77777777" w:rsidR="001663D4" w:rsidRDefault="00000000">
            <w:pPr>
              <w:pStyle w:val="TableParagraph"/>
              <w:spacing w:before="62"/>
              <w:ind w:left="80" w:right="90"/>
              <w:rPr>
                <w:sz w:val="18"/>
              </w:rPr>
            </w:pPr>
            <w:r>
              <w:rPr>
                <w:sz w:val="18"/>
              </w:rPr>
              <w:t xml:space="preserve">b=1, </w:t>
            </w:r>
            <w:r>
              <w:rPr>
                <w:spacing w:val="-5"/>
                <w:sz w:val="18"/>
              </w:rPr>
              <w:t>c=3</w:t>
            </w:r>
          </w:p>
        </w:tc>
        <w:tc>
          <w:tcPr>
            <w:tcW w:w="1828" w:type="dxa"/>
            <w:tcBorders>
              <w:top w:val="single" w:sz="8" w:space="0" w:color="000000"/>
            </w:tcBorders>
          </w:tcPr>
          <w:p w14:paraId="6C7A51AC" w14:textId="77777777" w:rsidR="001663D4" w:rsidRDefault="00000000">
            <w:pPr>
              <w:pStyle w:val="TableParagraph"/>
              <w:spacing w:before="62"/>
              <w:ind w:left="96" w:right="1"/>
              <w:rPr>
                <w:sz w:val="18"/>
              </w:rPr>
            </w:pPr>
            <w:r>
              <w:rPr>
                <w:spacing w:val="-2"/>
                <w:sz w:val="18"/>
              </w:rPr>
              <w:t>p=0.625</w:t>
            </w:r>
          </w:p>
        </w:tc>
      </w:tr>
      <w:tr w:rsidR="001663D4" w14:paraId="4B5A4440" w14:textId="77777777">
        <w:trPr>
          <w:trHeight w:val="360"/>
        </w:trPr>
        <w:tc>
          <w:tcPr>
            <w:tcW w:w="2672" w:type="dxa"/>
          </w:tcPr>
          <w:p w14:paraId="1EDFE212" w14:textId="77777777" w:rsidR="001663D4" w:rsidRDefault="00000000">
            <w:pPr>
              <w:pStyle w:val="TableParagraph"/>
              <w:ind w:left="0" w:right="409"/>
              <w:jc w:val="right"/>
              <w:rPr>
                <w:sz w:val="18"/>
              </w:rPr>
            </w:pPr>
            <w:r>
              <w:rPr>
                <w:sz w:val="18"/>
              </w:rPr>
              <w:t xml:space="preserve">McNemar </w:t>
            </w:r>
            <w:r>
              <w:rPr>
                <w:spacing w:val="-2"/>
                <w:sz w:val="18"/>
              </w:rPr>
              <w:t>(exact)</w:t>
            </w:r>
          </w:p>
        </w:tc>
        <w:tc>
          <w:tcPr>
            <w:tcW w:w="2336" w:type="dxa"/>
          </w:tcPr>
          <w:p w14:paraId="0DF094EC" w14:textId="77777777" w:rsidR="001663D4" w:rsidRDefault="00000000">
            <w:pPr>
              <w:pStyle w:val="TableParagraph"/>
              <w:ind w:left="1" w:right="42"/>
              <w:rPr>
                <w:sz w:val="18"/>
              </w:rPr>
            </w:pPr>
            <w:r>
              <w:rPr>
                <w:sz w:val="18"/>
              </w:rPr>
              <w:t xml:space="preserve">MP vs </w:t>
            </w:r>
            <w:r>
              <w:rPr>
                <w:spacing w:val="-2"/>
                <w:sz w:val="18"/>
              </w:rPr>
              <w:t>Hybrid</w:t>
            </w:r>
          </w:p>
        </w:tc>
        <w:tc>
          <w:tcPr>
            <w:tcW w:w="1520" w:type="dxa"/>
          </w:tcPr>
          <w:p w14:paraId="618DE70B" w14:textId="77777777" w:rsidR="001663D4" w:rsidRDefault="00000000">
            <w:pPr>
              <w:pStyle w:val="TableParagraph"/>
              <w:ind w:left="80" w:right="90"/>
              <w:rPr>
                <w:sz w:val="18"/>
              </w:rPr>
            </w:pPr>
            <w:r>
              <w:rPr>
                <w:sz w:val="18"/>
              </w:rPr>
              <w:t xml:space="preserve">b=1, </w:t>
            </w:r>
            <w:r>
              <w:rPr>
                <w:spacing w:val="-5"/>
                <w:sz w:val="18"/>
              </w:rPr>
              <w:t>c=1</w:t>
            </w:r>
          </w:p>
        </w:tc>
        <w:tc>
          <w:tcPr>
            <w:tcW w:w="1828" w:type="dxa"/>
          </w:tcPr>
          <w:p w14:paraId="1BE56B83" w14:textId="77777777" w:rsidR="001663D4" w:rsidRDefault="00000000">
            <w:pPr>
              <w:pStyle w:val="TableParagraph"/>
              <w:ind w:left="96" w:right="1"/>
              <w:rPr>
                <w:sz w:val="18"/>
              </w:rPr>
            </w:pPr>
            <w:r>
              <w:rPr>
                <w:spacing w:val="-2"/>
                <w:sz w:val="18"/>
              </w:rPr>
              <w:t>p=1.000</w:t>
            </w:r>
          </w:p>
        </w:tc>
      </w:tr>
      <w:tr w:rsidR="001663D4" w14:paraId="28F11889" w14:textId="77777777">
        <w:trPr>
          <w:trHeight w:val="360"/>
        </w:trPr>
        <w:tc>
          <w:tcPr>
            <w:tcW w:w="2672" w:type="dxa"/>
          </w:tcPr>
          <w:p w14:paraId="60F925E9" w14:textId="77777777" w:rsidR="001663D4" w:rsidRDefault="00000000">
            <w:pPr>
              <w:pStyle w:val="TableParagraph"/>
              <w:ind w:left="0" w:right="409"/>
              <w:jc w:val="right"/>
              <w:rPr>
                <w:sz w:val="18"/>
              </w:rPr>
            </w:pPr>
            <w:r>
              <w:rPr>
                <w:sz w:val="18"/>
              </w:rPr>
              <w:t xml:space="preserve">McNemar </w:t>
            </w:r>
            <w:r>
              <w:rPr>
                <w:spacing w:val="-2"/>
                <w:sz w:val="18"/>
              </w:rPr>
              <w:t>(exact)</w:t>
            </w:r>
          </w:p>
        </w:tc>
        <w:tc>
          <w:tcPr>
            <w:tcW w:w="2336" w:type="dxa"/>
          </w:tcPr>
          <w:p w14:paraId="5130539B" w14:textId="77777777" w:rsidR="001663D4" w:rsidRDefault="00000000">
            <w:pPr>
              <w:pStyle w:val="TableParagraph"/>
              <w:ind w:left="1" w:right="42"/>
              <w:rPr>
                <w:sz w:val="18"/>
              </w:rPr>
            </w:pPr>
            <w:r>
              <w:rPr>
                <w:sz w:val="18"/>
              </w:rPr>
              <w:t xml:space="preserve">BB vs </w:t>
            </w:r>
            <w:r>
              <w:rPr>
                <w:spacing w:val="-2"/>
                <w:sz w:val="18"/>
              </w:rPr>
              <w:t>Hybrid</w:t>
            </w:r>
          </w:p>
        </w:tc>
        <w:tc>
          <w:tcPr>
            <w:tcW w:w="1520" w:type="dxa"/>
          </w:tcPr>
          <w:p w14:paraId="460433BB" w14:textId="77777777" w:rsidR="001663D4" w:rsidRDefault="00000000">
            <w:pPr>
              <w:pStyle w:val="TableParagraph"/>
              <w:ind w:left="80" w:right="90"/>
              <w:rPr>
                <w:sz w:val="18"/>
              </w:rPr>
            </w:pPr>
            <w:r>
              <w:rPr>
                <w:sz w:val="18"/>
              </w:rPr>
              <w:t xml:space="preserve">b=2, </w:t>
            </w:r>
            <w:r>
              <w:rPr>
                <w:spacing w:val="-5"/>
                <w:sz w:val="18"/>
              </w:rPr>
              <w:t>c=0</w:t>
            </w:r>
          </w:p>
        </w:tc>
        <w:tc>
          <w:tcPr>
            <w:tcW w:w="1828" w:type="dxa"/>
          </w:tcPr>
          <w:p w14:paraId="2A415F48" w14:textId="77777777" w:rsidR="001663D4" w:rsidRDefault="00000000">
            <w:pPr>
              <w:pStyle w:val="TableParagraph"/>
              <w:ind w:left="96" w:right="1"/>
              <w:rPr>
                <w:sz w:val="18"/>
              </w:rPr>
            </w:pPr>
            <w:r>
              <w:rPr>
                <w:spacing w:val="-2"/>
                <w:sz w:val="18"/>
              </w:rPr>
              <w:t>p=0.500</w:t>
            </w:r>
          </w:p>
        </w:tc>
      </w:tr>
      <w:tr w:rsidR="001663D4" w14:paraId="087CC203" w14:textId="77777777">
        <w:trPr>
          <w:trHeight w:val="360"/>
        </w:trPr>
        <w:tc>
          <w:tcPr>
            <w:tcW w:w="2672" w:type="dxa"/>
          </w:tcPr>
          <w:p w14:paraId="44470F45" w14:textId="77777777" w:rsidR="001663D4" w:rsidRDefault="00000000">
            <w:pPr>
              <w:pStyle w:val="TableParagraph"/>
              <w:ind w:left="375" w:right="368"/>
              <w:rPr>
                <w:sz w:val="18"/>
              </w:rPr>
            </w:pPr>
            <w:r>
              <w:rPr>
                <w:sz w:val="18"/>
              </w:rPr>
              <w:t xml:space="preserve">Cohen's </w:t>
            </w:r>
            <w:r>
              <w:rPr>
                <w:spacing w:val="-10"/>
                <w:sz w:val="18"/>
              </w:rPr>
              <w:t>h</w:t>
            </w:r>
          </w:p>
        </w:tc>
        <w:tc>
          <w:tcPr>
            <w:tcW w:w="2336" w:type="dxa"/>
          </w:tcPr>
          <w:p w14:paraId="75219930" w14:textId="77777777" w:rsidR="001663D4" w:rsidRDefault="00000000">
            <w:pPr>
              <w:pStyle w:val="TableParagraph"/>
              <w:ind w:left="1" w:right="42"/>
              <w:rPr>
                <w:sz w:val="18"/>
              </w:rPr>
            </w:pPr>
            <w:r>
              <w:rPr>
                <w:sz w:val="18"/>
              </w:rPr>
              <w:t xml:space="preserve">BB vs </w:t>
            </w:r>
            <w:r>
              <w:rPr>
                <w:spacing w:val="-5"/>
                <w:sz w:val="18"/>
              </w:rPr>
              <w:t>MP</w:t>
            </w:r>
          </w:p>
        </w:tc>
        <w:tc>
          <w:tcPr>
            <w:tcW w:w="1520" w:type="dxa"/>
          </w:tcPr>
          <w:p w14:paraId="24FEBF73" w14:textId="77777777" w:rsidR="001663D4" w:rsidRDefault="00000000">
            <w:pPr>
              <w:pStyle w:val="TableParagraph"/>
              <w:ind w:left="80" w:right="90"/>
              <w:rPr>
                <w:sz w:val="18"/>
              </w:rPr>
            </w:pPr>
            <w:r>
              <w:rPr>
                <w:spacing w:val="-2"/>
                <w:sz w:val="18"/>
              </w:rPr>
              <w:t>h=0.116</w:t>
            </w:r>
          </w:p>
        </w:tc>
        <w:tc>
          <w:tcPr>
            <w:tcW w:w="1828" w:type="dxa"/>
          </w:tcPr>
          <w:p w14:paraId="5C035FBD" w14:textId="77777777" w:rsidR="001663D4" w:rsidRDefault="00000000">
            <w:pPr>
              <w:pStyle w:val="TableParagraph"/>
              <w:ind w:left="96" w:right="1"/>
              <w:rPr>
                <w:sz w:val="18"/>
              </w:rPr>
            </w:pPr>
            <w:r>
              <w:rPr>
                <w:spacing w:val="-2"/>
                <w:sz w:val="18"/>
              </w:rPr>
              <w:t>negligible</w:t>
            </w:r>
          </w:p>
        </w:tc>
      </w:tr>
      <w:tr w:rsidR="001663D4" w14:paraId="6D56FC65" w14:textId="77777777">
        <w:trPr>
          <w:trHeight w:val="360"/>
        </w:trPr>
        <w:tc>
          <w:tcPr>
            <w:tcW w:w="2672" w:type="dxa"/>
          </w:tcPr>
          <w:p w14:paraId="352B933B" w14:textId="77777777" w:rsidR="001663D4" w:rsidRDefault="00000000">
            <w:pPr>
              <w:pStyle w:val="TableParagraph"/>
              <w:ind w:left="986"/>
              <w:jc w:val="left"/>
              <w:rPr>
                <w:sz w:val="18"/>
              </w:rPr>
            </w:pPr>
            <w:r>
              <w:rPr>
                <w:sz w:val="18"/>
              </w:rPr>
              <w:t xml:space="preserve">Odds </w:t>
            </w:r>
            <w:r>
              <w:rPr>
                <w:spacing w:val="-2"/>
                <w:sz w:val="18"/>
              </w:rPr>
              <w:t>Ratio</w:t>
            </w:r>
          </w:p>
        </w:tc>
        <w:tc>
          <w:tcPr>
            <w:tcW w:w="2336" w:type="dxa"/>
          </w:tcPr>
          <w:p w14:paraId="63BC035E" w14:textId="77777777" w:rsidR="001663D4" w:rsidRDefault="00000000">
            <w:pPr>
              <w:pStyle w:val="TableParagraph"/>
              <w:ind w:left="1" w:right="42"/>
              <w:rPr>
                <w:sz w:val="18"/>
              </w:rPr>
            </w:pPr>
            <w:r>
              <w:rPr>
                <w:sz w:val="18"/>
              </w:rPr>
              <w:t xml:space="preserve">BB vs </w:t>
            </w:r>
            <w:r>
              <w:rPr>
                <w:spacing w:val="-5"/>
                <w:sz w:val="18"/>
              </w:rPr>
              <w:t>MP</w:t>
            </w:r>
          </w:p>
        </w:tc>
        <w:tc>
          <w:tcPr>
            <w:tcW w:w="1520" w:type="dxa"/>
          </w:tcPr>
          <w:p w14:paraId="3EDA0B2F" w14:textId="77777777" w:rsidR="001663D4" w:rsidRDefault="00000000">
            <w:pPr>
              <w:pStyle w:val="TableParagraph"/>
              <w:ind w:left="80" w:right="91"/>
              <w:rPr>
                <w:sz w:val="18"/>
              </w:rPr>
            </w:pPr>
            <w:r>
              <w:rPr>
                <w:spacing w:val="-2"/>
                <w:sz w:val="18"/>
              </w:rPr>
              <w:t>OR=1.40</w:t>
            </w:r>
          </w:p>
        </w:tc>
        <w:tc>
          <w:tcPr>
            <w:tcW w:w="1828" w:type="dxa"/>
          </w:tcPr>
          <w:p w14:paraId="4DEBE257" w14:textId="77777777" w:rsidR="001663D4" w:rsidRDefault="00000000">
            <w:pPr>
              <w:pStyle w:val="TableParagraph"/>
              <w:ind w:left="96"/>
              <w:rPr>
                <w:sz w:val="18"/>
              </w:rPr>
            </w:pPr>
            <w:r>
              <w:rPr>
                <w:sz w:val="18"/>
              </w:rPr>
              <w:t xml:space="preserve">CI [0.45, </w:t>
            </w:r>
            <w:r>
              <w:rPr>
                <w:spacing w:val="-2"/>
                <w:sz w:val="18"/>
              </w:rPr>
              <w:t>4.37]</w:t>
            </w:r>
          </w:p>
        </w:tc>
      </w:tr>
      <w:tr w:rsidR="001663D4" w14:paraId="38E8A6EE" w14:textId="77777777">
        <w:trPr>
          <w:trHeight w:val="360"/>
        </w:trPr>
        <w:tc>
          <w:tcPr>
            <w:tcW w:w="2672" w:type="dxa"/>
          </w:tcPr>
          <w:p w14:paraId="3D1D91E6" w14:textId="77777777" w:rsidR="001663D4" w:rsidRDefault="00000000">
            <w:pPr>
              <w:pStyle w:val="TableParagraph"/>
              <w:ind w:left="377" w:right="368"/>
              <w:rPr>
                <w:sz w:val="18"/>
              </w:rPr>
            </w:pPr>
            <w:r>
              <w:rPr>
                <w:spacing w:val="-2"/>
                <w:sz w:val="18"/>
              </w:rPr>
              <w:t>Wilcoxon</w:t>
            </w:r>
          </w:p>
        </w:tc>
        <w:tc>
          <w:tcPr>
            <w:tcW w:w="2336" w:type="dxa"/>
          </w:tcPr>
          <w:p w14:paraId="3272EAEA" w14:textId="77777777" w:rsidR="001663D4" w:rsidRDefault="00000000">
            <w:pPr>
              <w:pStyle w:val="TableParagraph"/>
              <w:ind w:left="1" w:right="42"/>
              <w:rPr>
                <w:sz w:val="18"/>
              </w:rPr>
            </w:pPr>
            <w:r>
              <w:rPr>
                <w:sz w:val="18"/>
              </w:rPr>
              <w:t xml:space="preserve">MP vs BB </w:t>
            </w:r>
            <w:r>
              <w:rPr>
                <w:spacing w:val="-2"/>
                <w:sz w:val="18"/>
              </w:rPr>
              <w:t>tokens</w:t>
            </w:r>
          </w:p>
        </w:tc>
        <w:tc>
          <w:tcPr>
            <w:tcW w:w="1520" w:type="dxa"/>
          </w:tcPr>
          <w:p w14:paraId="7DAADBFC" w14:textId="77777777" w:rsidR="001663D4" w:rsidRDefault="00000000">
            <w:pPr>
              <w:pStyle w:val="TableParagraph"/>
              <w:ind w:left="80" w:right="90"/>
              <w:rPr>
                <w:sz w:val="18"/>
              </w:rPr>
            </w:pPr>
            <w:r>
              <w:rPr>
                <w:spacing w:val="-4"/>
                <w:sz w:val="18"/>
              </w:rPr>
              <w:t>W=34</w:t>
            </w:r>
          </w:p>
        </w:tc>
        <w:tc>
          <w:tcPr>
            <w:tcW w:w="1828" w:type="dxa"/>
          </w:tcPr>
          <w:p w14:paraId="1EC64F9B" w14:textId="77777777" w:rsidR="001663D4" w:rsidRDefault="00000000">
            <w:pPr>
              <w:pStyle w:val="TableParagraph"/>
              <w:ind w:left="96" w:right="1"/>
              <w:rPr>
                <w:sz w:val="18"/>
              </w:rPr>
            </w:pPr>
            <w:r>
              <w:rPr>
                <w:spacing w:val="-2"/>
                <w:sz w:val="18"/>
              </w:rPr>
              <w:t>p&lt;0.001*</w:t>
            </w:r>
          </w:p>
        </w:tc>
      </w:tr>
      <w:tr w:rsidR="001663D4" w14:paraId="65319927" w14:textId="77777777">
        <w:trPr>
          <w:trHeight w:val="360"/>
        </w:trPr>
        <w:tc>
          <w:tcPr>
            <w:tcW w:w="2672" w:type="dxa"/>
          </w:tcPr>
          <w:p w14:paraId="5058C616" w14:textId="77777777" w:rsidR="001663D4" w:rsidRDefault="00000000">
            <w:pPr>
              <w:pStyle w:val="TableParagraph"/>
              <w:ind w:left="377" w:right="368"/>
              <w:rPr>
                <w:sz w:val="18"/>
              </w:rPr>
            </w:pPr>
            <w:r>
              <w:rPr>
                <w:spacing w:val="-2"/>
                <w:sz w:val="18"/>
              </w:rPr>
              <w:t>Wilcoxon</w:t>
            </w:r>
          </w:p>
        </w:tc>
        <w:tc>
          <w:tcPr>
            <w:tcW w:w="2336" w:type="dxa"/>
          </w:tcPr>
          <w:p w14:paraId="78B41AB9" w14:textId="77777777" w:rsidR="001663D4" w:rsidRDefault="00000000">
            <w:pPr>
              <w:pStyle w:val="TableParagraph"/>
              <w:ind w:left="1" w:right="42"/>
              <w:rPr>
                <w:sz w:val="18"/>
              </w:rPr>
            </w:pPr>
            <w:r>
              <w:rPr>
                <w:sz w:val="18"/>
              </w:rPr>
              <w:t xml:space="preserve">MP vs Hybrid </w:t>
            </w:r>
            <w:r>
              <w:rPr>
                <w:spacing w:val="-2"/>
                <w:sz w:val="18"/>
              </w:rPr>
              <w:t>tokens</w:t>
            </w:r>
          </w:p>
        </w:tc>
        <w:tc>
          <w:tcPr>
            <w:tcW w:w="1520" w:type="dxa"/>
          </w:tcPr>
          <w:p w14:paraId="30721827" w14:textId="77777777" w:rsidR="001663D4" w:rsidRDefault="00000000">
            <w:pPr>
              <w:pStyle w:val="TableParagraph"/>
              <w:ind w:left="80" w:right="90"/>
              <w:rPr>
                <w:sz w:val="18"/>
              </w:rPr>
            </w:pPr>
            <w:r>
              <w:rPr>
                <w:spacing w:val="-2"/>
                <w:sz w:val="18"/>
              </w:rPr>
              <w:t>W=183</w:t>
            </w:r>
          </w:p>
        </w:tc>
        <w:tc>
          <w:tcPr>
            <w:tcW w:w="1828" w:type="dxa"/>
          </w:tcPr>
          <w:p w14:paraId="24156E34" w14:textId="77777777" w:rsidR="001663D4" w:rsidRDefault="00000000">
            <w:pPr>
              <w:pStyle w:val="TableParagraph"/>
              <w:ind w:left="96" w:right="1"/>
              <w:rPr>
                <w:sz w:val="18"/>
              </w:rPr>
            </w:pPr>
            <w:r>
              <w:rPr>
                <w:spacing w:val="-2"/>
                <w:sz w:val="18"/>
              </w:rPr>
              <w:t>p&lt;0.001*</w:t>
            </w:r>
          </w:p>
        </w:tc>
      </w:tr>
      <w:tr w:rsidR="001663D4" w14:paraId="2FA2EAF6" w14:textId="77777777">
        <w:trPr>
          <w:trHeight w:val="360"/>
        </w:trPr>
        <w:tc>
          <w:tcPr>
            <w:tcW w:w="2672" w:type="dxa"/>
          </w:tcPr>
          <w:p w14:paraId="3ACD6C52" w14:textId="77777777" w:rsidR="001663D4" w:rsidRDefault="00000000">
            <w:pPr>
              <w:pStyle w:val="TableParagraph"/>
              <w:ind w:left="377" w:right="368"/>
              <w:rPr>
                <w:sz w:val="18"/>
              </w:rPr>
            </w:pPr>
            <w:r>
              <w:rPr>
                <w:spacing w:val="-2"/>
                <w:sz w:val="18"/>
              </w:rPr>
              <w:t>Wilcoxon</w:t>
            </w:r>
          </w:p>
        </w:tc>
        <w:tc>
          <w:tcPr>
            <w:tcW w:w="2336" w:type="dxa"/>
          </w:tcPr>
          <w:p w14:paraId="75C168FE" w14:textId="77777777" w:rsidR="001663D4" w:rsidRDefault="00000000">
            <w:pPr>
              <w:pStyle w:val="TableParagraph"/>
              <w:ind w:left="0" w:right="42"/>
              <w:rPr>
                <w:sz w:val="18"/>
              </w:rPr>
            </w:pPr>
            <w:r>
              <w:rPr>
                <w:sz w:val="18"/>
              </w:rPr>
              <w:t xml:space="preserve">MP vs BB </w:t>
            </w:r>
            <w:r>
              <w:rPr>
                <w:spacing w:val="-2"/>
                <w:sz w:val="18"/>
              </w:rPr>
              <w:t>latency</w:t>
            </w:r>
          </w:p>
        </w:tc>
        <w:tc>
          <w:tcPr>
            <w:tcW w:w="1520" w:type="dxa"/>
          </w:tcPr>
          <w:p w14:paraId="17E5C4FF" w14:textId="77777777" w:rsidR="001663D4" w:rsidRDefault="00000000">
            <w:pPr>
              <w:pStyle w:val="TableParagraph"/>
              <w:ind w:left="80" w:right="90"/>
              <w:rPr>
                <w:sz w:val="18"/>
              </w:rPr>
            </w:pPr>
            <w:r>
              <w:rPr>
                <w:spacing w:val="-4"/>
                <w:sz w:val="18"/>
              </w:rPr>
              <w:t>W=63</w:t>
            </w:r>
          </w:p>
        </w:tc>
        <w:tc>
          <w:tcPr>
            <w:tcW w:w="1828" w:type="dxa"/>
          </w:tcPr>
          <w:p w14:paraId="64C333B1" w14:textId="77777777" w:rsidR="001663D4" w:rsidRDefault="00000000">
            <w:pPr>
              <w:pStyle w:val="TableParagraph"/>
              <w:ind w:left="96" w:right="1"/>
              <w:rPr>
                <w:sz w:val="18"/>
              </w:rPr>
            </w:pPr>
            <w:r>
              <w:rPr>
                <w:spacing w:val="-2"/>
                <w:sz w:val="18"/>
              </w:rPr>
              <w:t>p&lt;0.001*</w:t>
            </w:r>
          </w:p>
        </w:tc>
      </w:tr>
      <w:tr w:rsidR="001663D4" w14:paraId="43C1B590" w14:textId="77777777">
        <w:trPr>
          <w:trHeight w:val="350"/>
        </w:trPr>
        <w:tc>
          <w:tcPr>
            <w:tcW w:w="2672" w:type="dxa"/>
            <w:tcBorders>
              <w:bottom w:val="single" w:sz="8" w:space="0" w:color="000000"/>
            </w:tcBorders>
          </w:tcPr>
          <w:p w14:paraId="181CBB28" w14:textId="77777777" w:rsidR="001663D4" w:rsidRDefault="00000000">
            <w:pPr>
              <w:pStyle w:val="TableParagraph"/>
              <w:ind w:left="986"/>
              <w:jc w:val="left"/>
              <w:rPr>
                <w:sz w:val="18"/>
              </w:rPr>
            </w:pPr>
            <w:r>
              <w:rPr>
                <w:sz w:val="18"/>
              </w:rPr>
              <w:t xml:space="preserve">Wilcoxon </w:t>
            </w:r>
            <w:r>
              <w:rPr>
                <w:spacing w:val="-2"/>
                <w:sz w:val="18"/>
              </w:rPr>
              <w:t>(IFS)</w:t>
            </w:r>
          </w:p>
        </w:tc>
        <w:tc>
          <w:tcPr>
            <w:tcW w:w="2336" w:type="dxa"/>
            <w:tcBorders>
              <w:bottom w:val="single" w:sz="8" w:space="0" w:color="000000"/>
            </w:tcBorders>
          </w:tcPr>
          <w:p w14:paraId="2144B491" w14:textId="77777777" w:rsidR="001663D4" w:rsidRDefault="00000000">
            <w:pPr>
              <w:pStyle w:val="TableParagraph"/>
              <w:ind w:left="1" w:right="42"/>
              <w:rPr>
                <w:sz w:val="18"/>
              </w:rPr>
            </w:pPr>
            <w:r>
              <w:rPr>
                <w:sz w:val="18"/>
              </w:rPr>
              <w:t xml:space="preserve">MP vs BB </w:t>
            </w:r>
            <w:r>
              <w:rPr>
                <w:spacing w:val="-2"/>
                <w:sz w:val="18"/>
              </w:rPr>
              <w:t>Coder</w:t>
            </w:r>
          </w:p>
        </w:tc>
        <w:tc>
          <w:tcPr>
            <w:tcW w:w="1520" w:type="dxa"/>
            <w:tcBorders>
              <w:bottom w:val="single" w:sz="8" w:space="0" w:color="000000"/>
            </w:tcBorders>
          </w:tcPr>
          <w:p w14:paraId="63CFD9A4" w14:textId="77777777" w:rsidR="001663D4" w:rsidRDefault="00000000">
            <w:pPr>
              <w:pStyle w:val="TableParagraph"/>
              <w:ind w:left="80" w:right="90"/>
              <w:rPr>
                <w:sz w:val="18"/>
              </w:rPr>
            </w:pPr>
            <w:r>
              <w:rPr>
                <w:spacing w:val="-2"/>
                <w:sz w:val="18"/>
              </w:rPr>
              <w:t>W=36.5</w:t>
            </w:r>
          </w:p>
        </w:tc>
        <w:tc>
          <w:tcPr>
            <w:tcW w:w="1828" w:type="dxa"/>
            <w:tcBorders>
              <w:bottom w:val="single" w:sz="8" w:space="0" w:color="000000"/>
            </w:tcBorders>
          </w:tcPr>
          <w:p w14:paraId="37DD66E8" w14:textId="77777777" w:rsidR="001663D4" w:rsidRDefault="00000000">
            <w:pPr>
              <w:pStyle w:val="TableParagraph"/>
              <w:ind w:left="96" w:right="1"/>
              <w:rPr>
                <w:sz w:val="18"/>
              </w:rPr>
            </w:pPr>
            <w:r>
              <w:rPr>
                <w:spacing w:val="-2"/>
                <w:sz w:val="18"/>
              </w:rPr>
              <w:t>p=0.058</w:t>
            </w:r>
          </w:p>
        </w:tc>
      </w:tr>
    </w:tbl>
    <w:p w14:paraId="795F22A3" w14:textId="77777777" w:rsidR="001663D4" w:rsidRDefault="00000000">
      <w:pPr>
        <w:spacing w:before="70"/>
        <w:jc w:val="center"/>
        <w:rPr>
          <w:i/>
          <w:sz w:val="18"/>
        </w:rPr>
      </w:pPr>
      <w:r>
        <w:rPr>
          <w:i/>
          <w:sz w:val="18"/>
        </w:rPr>
        <w:t xml:space="preserve">Table 8: Statistical test results. * indicates significance at </w:t>
      </w:r>
      <w:r>
        <w:rPr>
          <w:rFonts w:ascii="Symbol" w:hAnsi="Symbol"/>
          <w:spacing w:val="-2"/>
          <w:sz w:val="18"/>
        </w:rPr>
        <w:t></w:t>
      </w:r>
      <w:r>
        <w:rPr>
          <w:i/>
          <w:spacing w:val="-2"/>
          <w:sz w:val="18"/>
        </w:rPr>
        <w:t>=0.05.</w:t>
      </w:r>
    </w:p>
    <w:p w14:paraId="51C0B270" w14:textId="77777777" w:rsidR="001663D4" w:rsidRDefault="001663D4">
      <w:pPr>
        <w:pStyle w:val="BodyText"/>
        <w:spacing w:before="170"/>
        <w:ind w:left="0"/>
        <w:jc w:val="left"/>
        <w:rPr>
          <w:i/>
          <w:sz w:val="18"/>
        </w:rPr>
      </w:pPr>
    </w:p>
    <w:p w14:paraId="688A49D4" w14:textId="77777777" w:rsidR="001663D4" w:rsidRDefault="00000000">
      <w:pPr>
        <w:pStyle w:val="Heading1"/>
        <w:numPr>
          <w:ilvl w:val="0"/>
          <w:numId w:val="1"/>
        </w:numPr>
        <w:tabs>
          <w:tab w:val="left" w:pos="380"/>
        </w:tabs>
        <w:spacing w:before="1"/>
      </w:pPr>
      <w:r>
        <w:rPr>
          <w:spacing w:val="-2"/>
        </w:rPr>
        <w:t>Discussion</w:t>
      </w:r>
    </w:p>
    <w:p w14:paraId="1C3F2D60" w14:textId="77777777" w:rsidR="001663D4" w:rsidRDefault="00000000">
      <w:pPr>
        <w:pStyle w:val="Heading2"/>
        <w:numPr>
          <w:ilvl w:val="1"/>
          <w:numId w:val="1"/>
        </w:numPr>
        <w:tabs>
          <w:tab w:val="left" w:pos="450"/>
        </w:tabs>
        <w:spacing w:before="178"/>
      </w:pPr>
      <w:r>
        <w:t xml:space="preserve">The Information Preservation </w:t>
      </w:r>
      <w:r>
        <w:rPr>
          <w:spacing w:val="-2"/>
        </w:rPr>
        <w:t>Advantage</w:t>
      </w:r>
    </w:p>
    <w:p w14:paraId="3DC20506" w14:textId="0AE127B1" w:rsidR="00695FB8" w:rsidRDefault="00695FB8" w:rsidP="00695FB8">
      <w:pPr>
        <w:pStyle w:val="BodyText"/>
        <w:spacing w:before="120" w:line="271" w:lineRule="auto"/>
        <w:ind w:right="118"/>
        <w:rPr>
          <w:rFonts w:eastAsiaTheme="minorEastAsia"/>
          <w:lang w:eastAsia="zh-CN"/>
        </w:rPr>
      </w:pPr>
      <w:r w:rsidRPr="00695FB8">
        <w:t xml:space="preserve">Our results indicate that the </w:t>
      </w:r>
      <w:r w:rsidRPr="00695FB8">
        <w:rPr>
          <w:b/>
          <w:bCs/>
        </w:rPr>
        <w:t>Blackboard architecture</w:t>
      </w:r>
      <w:r w:rsidRPr="00695FB8">
        <w:t xml:space="preserve"> improves information preservation in multi-agent SE pipelines. The </w:t>
      </w:r>
      <w:r w:rsidRPr="00695FB8">
        <w:rPr>
          <w:b/>
          <w:bCs/>
        </w:rPr>
        <w:t>50% increase in Coder-stage IFS</w:t>
      </w:r>
      <w:r w:rsidRPr="00695FB8">
        <w:t xml:space="preserve"> (0.584 vs. 0.390) suggests that shared-state access helps retain key technical entities more effectively. This observation is consistent with </w:t>
      </w:r>
      <w:r>
        <w:rPr>
          <w:rFonts w:eastAsiaTheme="minorEastAsia" w:hint="eastAsia"/>
          <w:lang w:eastAsia="zh-CN"/>
        </w:rPr>
        <w:t>previous</w:t>
      </w:r>
      <w:r w:rsidRPr="00695FB8">
        <w:t xml:space="preserve"> work on Blackboard architectures </w:t>
      </w:r>
      <w:r>
        <w:t xml:space="preserve">for reasoning systems [Wang et al., 2025] and data science workflows [Salemi et al., 2025], </w:t>
      </w:r>
      <w:r>
        <w:rPr>
          <w:rFonts w:eastAsiaTheme="minorEastAsia" w:hint="eastAsia"/>
          <w:lang w:eastAsia="zh-CN"/>
        </w:rPr>
        <w:t>extending</w:t>
      </w:r>
      <w:r>
        <w:t xml:space="preserve"> these findings to </w:t>
      </w:r>
      <w:r w:rsidRPr="00695FB8">
        <w:rPr>
          <w:b/>
          <w:bCs/>
        </w:rPr>
        <w:t>software engineering</w:t>
      </w:r>
      <w:r w:rsidRPr="00695FB8">
        <w:t>.</w:t>
      </w:r>
    </w:p>
    <w:p w14:paraId="5D33EAF0" w14:textId="3ACC50B9" w:rsidR="001663D4" w:rsidRDefault="00000000" w:rsidP="00695FB8">
      <w:pPr>
        <w:pStyle w:val="BodyText"/>
        <w:spacing w:before="120" w:line="271" w:lineRule="auto"/>
        <w:ind w:right="118"/>
      </w:pPr>
      <w:r>
        <w:t xml:space="preserve">The mechanism behind this improvement follows from the context functions defined in Section 3.2. Under MP, I ∉ Cᴹᴾ(Coder): the Coder’s only source of information about the issue is the Planner’s natural language summary out(Planner), which compresses and paraphrases the original content. Under BB, I ∈ Cᴮᴮ(Coder): the Coder has access to both the Planner’s structured analysis </w:t>
      </w:r>
      <w:r w:rsidRPr="00695FB8">
        <w:rPr>
          <w:i/>
          <w:iCs/>
        </w:rPr>
        <w:t>A</w:t>
      </w:r>
      <w:r>
        <w:t xml:space="preserve"> and the original issue text </w:t>
      </w:r>
      <w:r w:rsidRPr="00695FB8">
        <w:rPr>
          <w:i/>
          <w:iCs/>
        </w:rPr>
        <w:t>I</w:t>
      </w:r>
      <w:r>
        <w:t xml:space="preserve">, </w:t>
      </w:r>
      <w:r w:rsidR="00695FB8">
        <w:rPr>
          <w:rFonts w:eastAsiaTheme="minorEastAsia" w:hint="eastAsia"/>
          <w:lang w:eastAsia="zh-CN"/>
        </w:rPr>
        <w:t xml:space="preserve">allowing it to </w:t>
      </w:r>
      <w:r>
        <w:t>cross-referenc</w:t>
      </w:r>
      <w:r w:rsidR="00695FB8">
        <w:rPr>
          <w:rFonts w:eastAsiaTheme="minorEastAsia" w:hint="eastAsia"/>
          <w:lang w:eastAsia="zh-CN"/>
        </w:rPr>
        <w:t>e</w:t>
      </w:r>
      <w:r>
        <w:t xml:space="preserve"> and recove</w:t>
      </w:r>
      <w:r w:rsidR="00695FB8">
        <w:rPr>
          <w:rFonts w:eastAsiaTheme="minorEastAsia" w:hint="eastAsia"/>
          <w:lang w:eastAsia="zh-CN"/>
        </w:rPr>
        <w:t>r</w:t>
      </w:r>
      <w:r>
        <w:t xml:space="preserve"> details that </w:t>
      </w:r>
      <w:r w:rsidR="00695FB8">
        <w:rPr>
          <w:rFonts w:eastAsiaTheme="minorEastAsia" w:hint="eastAsia"/>
          <w:lang w:eastAsia="zh-CN"/>
        </w:rPr>
        <w:t>might</w:t>
      </w:r>
      <w:r>
        <w:t xml:space="preserve"> be absent from the Planner’s summary. This architectural guarantee of information acces</w:t>
      </w:r>
      <w:r w:rsidR="00695FB8">
        <w:rPr>
          <w:rFonts w:eastAsiaTheme="minorEastAsia" w:hint="eastAsia"/>
          <w:lang w:eastAsia="zh-CN"/>
        </w:rPr>
        <w:t xml:space="preserve">s </w:t>
      </w:r>
      <w:r>
        <w:t xml:space="preserve">is </w:t>
      </w:r>
      <w:r w:rsidR="00695FB8">
        <w:rPr>
          <w:rFonts w:eastAsiaTheme="minorEastAsia" w:hint="eastAsia"/>
          <w:lang w:eastAsia="zh-CN"/>
        </w:rPr>
        <w:t xml:space="preserve">the </w:t>
      </w:r>
      <w:r>
        <w:t>fundamental advantage</w:t>
      </w:r>
      <w:r w:rsidR="00695FB8">
        <w:rPr>
          <w:rFonts w:eastAsiaTheme="minorEastAsia" w:hint="eastAsia"/>
          <w:lang w:eastAsia="zh-CN"/>
        </w:rPr>
        <w:t xml:space="preserve"> of the Blackboard </w:t>
      </w:r>
      <w:r w:rsidR="00695FB8">
        <w:rPr>
          <w:rFonts w:eastAsiaTheme="minorEastAsia"/>
          <w:lang w:eastAsia="zh-CN"/>
        </w:rPr>
        <w:t>architecture</w:t>
      </w:r>
      <w:r>
        <w:t>. The marginal significance (</w:t>
      </w:r>
      <w:r>
        <w:rPr>
          <w:i/>
        </w:rPr>
        <w:t>p</w:t>
      </w:r>
      <w:r>
        <w:t xml:space="preserve">=0.058) with 28 non-zero paired differences suggests that a modestly larger experiment (~35–40 pairs) would likely yield </w:t>
      </w:r>
      <w:r>
        <w:rPr>
          <w:i/>
        </w:rPr>
        <w:t>p</w:t>
      </w:r>
      <w:r>
        <w:t>&lt;0.05.</w:t>
      </w:r>
    </w:p>
    <w:p w14:paraId="70CE60FF" w14:textId="7EE8B0AB" w:rsidR="00695FB8" w:rsidRDefault="00695FB8" w:rsidP="00695FB8">
      <w:pPr>
        <w:pStyle w:val="BodyText"/>
        <w:spacing w:before="69" w:line="271" w:lineRule="auto"/>
        <w:ind w:right="119"/>
      </w:pPr>
      <w:r>
        <w:rPr>
          <w:rFonts w:eastAsiaTheme="minorEastAsia" w:hint="eastAsia"/>
          <w:lang w:eastAsia="zh-CN"/>
        </w:rPr>
        <w:t>W</w:t>
      </w:r>
      <w:r>
        <w:t xml:space="preserve">e argue that </w:t>
      </w:r>
      <w:r>
        <w:rPr>
          <w:b/>
        </w:rPr>
        <w:t>IFS and file targeting—not resolve rate—constitute the primary empirical contributions</w:t>
      </w:r>
      <w:r>
        <w:rPr>
          <w:b/>
          <w:spacing w:val="13"/>
        </w:rPr>
        <w:t xml:space="preserve"> </w:t>
      </w:r>
      <w:r>
        <w:t>of</w:t>
      </w:r>
      <w:r>
        <w:rPr>
          <w:spacing w:val="13"/>
        </w:rPr>
        <w:t xml:space="preserve"> </w:t>
      </w:r>
      <w:r>
        <w:t>this</w:t>
      </w:r>
      <w:r>
        <w:rPr>
          <w:spacing w:val="13"/>
        </w:rPr>
        <w:t xml:space="preserve"> </w:t>
      </w:r>
      <w:r>
        <w:t>study.</w:t>
      </w:r>
      <w:r>
        <w:rPr>
          <w:spacing w:val="13"/>
        </w:rPr>
        <w:t xml:space="preserve"> </w:t>
      </w:r>
      <w:r>
        <w:t>Resolve</w:t>
      </w:r>
      <w:r>
        <w:rPr>
          <w:spacing w:val="13"/>
        </w:rPr>
        <w:t xml:space="preserve"> </w:t>
      </w:r>
      <w:r>
        <w:t>rate</w:t>
      </w:r>
      <w:r>
        <w:rPr>
          <w:spacing w:val="13"/>
        </w:rPr>
        <w:t xml:space="preserve"> </w:t>
      </w:r>
      <w:r>
        <w:t>is</w:t>
      </w:r>
      <w:r>
        <w:rPr>
          <w:spacing w:val="13"/>
        </w:rPr>
        <w:t xml:space="preserve"> </w:t>
      </w:r>
      <w:r>
        <w:t>a</w:t>
      </w:r>
      <w:r>
        <w:rPr>
          <w:spacing w:val="13"/>
        </w:rPr>
        <w:t xml:space="preserve"> </w:t>
      </w:r>
      <w:r>
        <w:t>coarse</w:t>
      </w:r>
      <w:r>
        <w:rPr>
          <w:spacing w:val="13"/>
        </w:rPr>
        <w:t xml:space="preserve"> </w:t>
      </w:r>
      <w:r>
        <w:t>binary</w:t>
      </w:r>
      <w:r>
        <w:rPr>
          <w:spacing w:val="13"/>
        </w:rPr>
        <w:t xml:space="preserve"> </w:t>
      </w:r>
      <w:r>
        <w:t>outcome</w:t>
      </w:r>
      <w:r>
        <w:rPr>
          <w:spacing w:val="13"/>
        </w:rPr>
        <w:t xml:space="preserve"> </w:t>
      </w:r>
      <w:r>
        <w:rPr>
          <w:rFonts w:eastAsiaTheme="minorEastAsia"/>
          <w:lang w:eastAsia="zh-CN"/>
        </w:rPr>
        <w:t>that</w:t>
      </w:r>
      <w:r>
        <w:rPr>
          <w:rFonts w:eastAsiaTheme="minorEastAsia" w:hint="eastAsia"/>
          <w:lang w:eastAsia="zh-CN"/>
        </w:rPr>
        <w:t xml:space="preserve"> can be influenced by</w:t>
      </w:r>
      <w:r>
        <w:rPr>
          <w:spacing w:val="13"/>
        </w:rPr>
        <w:t xml:space="preserve"> </w:t>
      </w:r>
      <w:r>
        <w:t>downstream</w:t>
      </w:r>
      <w:r>
        <w:rPr>
          <w:spacing w:val="13"/>
        </w:rPr>
        <w:t xml:space="preserve"> </w:t>
      </w:r>
      <w:r>
        <w:t>bottlenecks</w:t>
      </w:r>
      <w:r>
        <w:rPr>
          <w:spacing w:val="13"/>
        </w:rPr>
        <w:t xml:space="preserve"> </w:t>
      </w:r>
      <w:r>
        <w:rPr>
          <w:spacing w:val="-2"/>
        </w:rPr>
        <w:t>beyond</w:t>
      </w:r>
      <w:r>
        <w:rPr>
          <w:rFonts w:eastAsiaTheme="minorEastAsia" w:hint="eastAsia"/>
          <w:spacing w:val="-2"/>
          <w:lang w:eastAsia="zh-CN"/>
        </w:rPr>
        <w:t xml:space="preserve"> </w:t>
      </w:r>
      <w:r>
        <w:t>the communication layer's control. IFS and file targeting isolate the pipeline stages that the communication architecture directly affects, providing a more precise</w:t>
      </w:r>
      <w:r>
        <w:rPr>
          <w:rFonts w:eastAsiaTheme="minorEastAsia" w:hint="eastAsia"/>
          <w:lang w:eastAsia="zh-CN"/>
        </w:rPr>
        <w:t xml:space="preserve"> and </w:t>
      </w:r>
      <w:r>
        <w:t xml:space="preserve">actionable signal. The 27.5 percentage-point file </w:t>
      </w:r>
      <w:r>
        <w:lastRenderedPageBreak/>
        <w:t>targeting advantage (82.6% vs. 55.1%) is a large</w:t>
      </w:r>
      <w:r>
        <w:rPr>
          <w:rFonts w:eastAsiaTheme="minorEastAsia" w:hint="eastAsia"/>
          <w:lang w:eastAsia="zh-CN"/>
        </w:rPr>
        <w:t xml:space="preserve"> and practically </w:t>
      </w:r>
      <w:r>
        <w:t>meaningful effect that would benefit downstream patch generation method.</w:t>
      </w:r>
    </w:p>
    <w:p w14:paraId="51F8895A" w14:textId="386C05D5" w:rsidR="001663D4" w:rsidRPr="00695FB8" w:rsidRDefault="001663D4" w:rsidP="00695FB8">
      <w:pPr>
        <w:spacing w:before="121" w:line="271" w:lineRule="auto"/>
        <w:ind w:left="120" w:right="118"/>
        <w:jc w:val="both"/>
        <w:rPr>
          <w:rFonts w:eastAsiaTheme="minorEastAsia"/>
          <w:sz w:val="20"/>
          <w:lang w:eastAsia="zh-CN"/>
        </w:rPr>
        <w:sectPr w:rsidR="001663D4" w:rsidRPr="00695FB8">
          <w:pgSz w:w="12240" w:h="15840"/>
          <w:pgMar w:top="1360" w:right="1440" w:bottom="280" w:left="1440" w:header="720" w:footer="720" w:gutter="0"/>
          <w:cols w:space="720"/>
        </w:sectPr>
      </w:pPr>
    </w:p>
    <w:p w14:paraId="6F31CC3F" w14:textId="77777777" w:rsidR="001663D4" w:rsidRDefault="001663D4">
      <w:pPr>
        <w:pStyle w:val="BodyText"/>
        <w:spacing w:before="12"/>
        <w:ind w:left="0"/>
        <w:jc w:val="left"/>
      </w:pPr>
    </w:p>
    <w:p w14:paraId="64757C9A" w14:textId="77777777" w:rsidR="001663D4" w:rsidRDefault="00000000">
      <w:pPr>
        <w:pStyle w:val="Heading2"/>
        <w:numPr>
          <w:ilvl w:val="1"/>
          <w:numId w:val="1"/>
        </w:numPr>
        <w:tabs>
          <w:tab w:val="left" w:pos="450"/>
        </w:tabs>
      </w:pPr>
      <w:r>
        <w:t xml:space="preserve">Why Is the Resolve Rate Difference </w:t>
      </w:r>
      <w:r>
        <w:rPr>
          <w:spacing w:val="-2"/>
        </w:rPr>
        <w:t>Limited?</w:t>
      </w:r>
    </w:p>
    <w:p w14:paraId="0A3A198F" w14:textId="2D0828E2" w:rsidR="001663D4" w:rsidRDefault="00CE5D14">
      <w:pPr>
        <w:pStyle w:val="BodyText"/>
        <w:spacing w:line="271" w:lineRule="auto"/>
        <w:ind w:right="119"/>
      </w:pPr>
      <w:r>
        <w:rPr>
          <w:rFonts w:eastAsiaTheme="minorEastAsia" w:hint="eastAsia"/>
          <w:lang w:eastAsia="zh-CN"/>
        </w:rPr>
        <w:t>A</w:t>
      </w:r>
      <w:r>
        <w:t xml:space="preserve"> central </w:t>
      </w:r>
      <w:r>
        <w:rPr>
          <w:rFonts w:eastAsiaTheme="minorEastAsia" w:hint="eastAsia"/>
          <w:lang w:eastAsia="zh-CN"/>
        </w:rPr>
        <w:t>question</w:t>
      </w:r>
      <w:r>
        <w:t xml:space="preserve"> is the gap between the large IFS improvement (50%) and the modest resolve rate gain (4pp). The patch quality analysis (Section 5.4) </w:t>
      </w:r>
      <w:r>
        <w:rPr>
          <w:rFonts w:eastAsiaTheme="minorEastAsia" w:hint="eastAsia"/>
          <w:lang w:eastAsia="zh-CN"/>
        </w:rPr>
        <w:t xml:space="preserve">together </w:t>
      </w:r>
      <w:r>
        <w:rPr>
          <w:rFonts w:eastAsiaTheme="minorEastAsia"/>
          <w:lang w:eastAsia="zh-CN"/>
        </w:rPr>
        <w:t>with the</w:t>
      </w:r>
      <w:r>
        <w:t xml:space="preserve"> tool use ablation (Section 5.5) reveal a </w:t>
      </w:r>
      <w:r>
        <w:rPr>
          <w:rFonts w:eastAsiaTheme="minorEastAsia" w:hint="eastAsia"/>
          <w:lang w:eastAsia="zh-CN"/>
        </w:rPr>
        <w:t>consistnet</w:t>
      </w:r>
      <w:r>
        <w:t xml:space="preserve"> causal chain, </w:t>
      </w:r>
      <w:r>
        <w:rPr>
          <w:rFonts w:eastAsiaTheme="minorEastAsia" w:hint="eastAsia"/>
          <w:lang w:eastAsia="zh-CN"/>
        </w:rPr>
        <w:t xml:space="preserve">which we formalize </w:t>
      </w:r>
      <w:r>
        <w:t xml:space="preserve">as </w:t>
      </w:r>
      <w:r>
        <w:rPr>
          <w:rFonts w:eastAsiaTheme="minorEastAsia" w:hint="eastAsia"/>
          <w:lang w:eastAsia="zh-CN"/>
        </w:rPr>
        <w:t>an</w:t>
      </w:r>
      <w:r>
        <w:t xml:space="preserve"> </w:t>
      </w:r>
      <w:r>
        <w:rPr>
          <w:i/>
        </w:rPr>
        <w:t xml:space="preserve">information flow bottleneck model </w:t>
      </w:r>
      <w:r>
        <w:t>(Figure 4):</w:t>
      </w:r>
    </w:p>
    <w:p w14:paraId="71F32EDB" w14:textId="5B2F88B3" w:rsidR="001663D4" w:rsidRDefault="00000000">
      <w:pPr>
        <w:pStyle w:val="ListParagraph"/>
        <w:numPr>
          <w:ilvl w:val="2"/>
          <w:numId w:val="1"/>
        </w:numPr>
        <w:tabs>
          <w:tab w:val="left" w:pos="823"/>
        </w:tabs>
        <w:spacing w:before="120" w:line="271" w:lineRule="auto"/>
        <w:ind w:right="118" w:firstLine="0"/>
        <w:rPr>
          <w:sz w:val="20"/>
        </w:rPr>
      </w:pPr>
      <w:r>
        <w:rPr>
          <w:b/>
          <w:sz w:val="20"/>
        </w:rPr>
        <w:t xml:space="preserve">Upstream: BB significantly outperforms MP. </w:t>
      </w:r>
      <w:r>
        <w:rPr>
          <w:sz w:val="20"/>
        </w:rPr>
        <w:t xml:space="preserve">BB achieves </w:t>
      </w:r>
      <w:r w:rsidR="00CE5D14">
        <w:rPr>
          <w:sz w:val="20"/>
        </w:rPr>
        <w:t>a 50% higher IFS, corresponding</w:t>
      </w:r>
      <w:r>
        <w:rPr>
          <w:sz w:val="20"/>
        </w:rPr>
        <w:t xml:space="preserve"> to a 27.5pp advantage in correct file targeting (82.6% vs. 55.1%). </w:t>
      </w:r>
    </w:p>
    <w:p w14:paraId="19597256" w14:textId="6BCE0B53" w:rsidR="001663D4" w:rsidRDefault="00000000">
      <w:pPr>
        <w:pStyle w:val="ListParagraph"/>
        <w:numPr>
          <w:ilvl w:val="2"/>
          <w:numId w:val="1"/>
        </w:numPr>
        <w:tabs>
          <w:tab w:val="left" w:pos="814"/>
        </w:tabs>
        <w:spacing w:before="80" w:line="271" w:lineRule="auto"/>
        <w:ind w:right="118" w:firstLine="0"/>
        <w:rPr>
          <w:sz w:val="20"/>
        </w:rPr>
      </w:pPr>
      <w:r>
        <w:rPr>
          <w:b/>
          <w:sz w:val="20"/>
        </w:rPr>
        <w:t xml:space="preserve">Downstream: A systematic bottleneck limits all modes. </w:t>
      </w:r>
      <w:r>
        <w:rPr>
          <w:sz w:val="20"/>
        </w:rPr>
        <w:t>Once the correct file is identified, all modes achieve</w:t>
      </w:r>
      <w:r>
        <w:rPr>
          <w:spacing w:val="-5"/>
          <w:sz w:val="20"/>
        </w:rPr>
        <w:t xml:space="preserve"> </w:t>
      </w:r>
      <w:r>
        <w:rPr>
          <w:sz w:val="20"/>
        </w:rPr>
        <w:t>~22%</w:t>
      </w:r>
      <w:r>
        <w:rPr>
          <w:spacing w:val="-5"/>
          <w:sz w:val="20"/>
        </w:rPr>
        <w:t xml:space="preserve"> </w:t>
      </w:r>
      <w:r>
        <w:rPr>
          <w:sz w:val="20"/>
        </w:rPr>
        <w:t>conditional</w:t>
      </w:r>
      <w:r>
        <w:rPr>
          <w:spacing w:val="-5"/>
          <w:sz w:val="20"/>
        </w:rPr>
        <w:t xml:space="preserve"> </w:t>
      </w:r>
      <w:r>
        <w:rPr>
          <w:sz w:val="20"/>
        </w:rPr>
        <w:t>resolve</w:t>
      </w:r>
      <w:r>
        <w:rPr>
          <w:spacing w:val="-5"/>
          <w:sz w:val="20"/>
        </w:rPr>
        <w:t xml:space="preserve"> </w:t>
      </w:r>
      <w:r>
        <w:rPr>
          <w:sz w:val="20"/>
        </w:rPr>
        <w:t>rate.</w:t>
      </w:r>
      <w:r>
        <w:rPr>
          <w:spacing w:val="-5"/>
          <w:sz w:val="20"/>
        </w:rPr>
        <w:t xml:space="preserve"> </w:t>
      </w:r>
      <w:r>
        <w:rPr>
          <w:sz w:val="20"/>
        </w:rPr>
        <w:t>The</w:t>
      </w:r>
      <w:r>
        <w:rPr>
          <w:spacing w:val="-5"/>
          <w:sz w:val="20"/>
        </w:rPr>
        <w:t xml:space="preserve"> </w:t>
      </w:r>
      <w:r>
        <w:rPr>
          <w:sz w:val="20"/>
        </w:rPr>
        <w:t>LLM's</w:t>
      </w:r>
      <w:r>
        <w:rPr>
          <w:spacing w:val="-5"/>
          <w:sz w:val="20"/>
        </w:rPr>
        <w:t xml:space="preserve"> </w:t>
      </w:r>
      <w:r>
        <w:rPr>
          <w:sz w:val="20"/>
        </w:rPr>
        <w:t>inability</w:t>
      </w:r>
      <w:r>
        <w:rPr>
          <w:spacing w:val="-5"/>
          <w:sz w:val="20"/>
        </w:rPr>
        <w:t xml:space="preserve"> </w:t>
      </w:r>
      <w:r>
        <w:rPr>
          <w:sz w:val="20"/>
        </w:rPr>
        <w:t>to</w:t>
      </w:r>
      <w:r w:rsidR="00CE5D14">
        <w:rPr>
          <w:rFonts w:eastAsiaTheme="minorEastAsia" w:hint="eastAsia"/>
          <w:sz w:val="20"/>
          <w:lang w:eastAsia="zh-CN"/>
        </w:rPr>
        <w:t xml:space="preserve"> reliably </w:t>
      </w:r>
      <w:r>
        <w:rPr>
          <w:sz w:val="20"/>
        </w:rPr>
        <w:t>generate</w:t>
      </w:r>
      <w:r>
        <w:rPr>
          <w:spacing w:val="-5"/>
          <w:sz w:val="20"/>
        </w:rPr>
        <w:t xml:space="preserve"> </w:t>
      </w:r>
      <w:r>
        <w:rPr>
          <w:sz w:val="20"/>
        </w:rPr>
        <w:t>context-correct</w:t>
      </w:r>
      <w:r>
        <w:rPr>
          <w:spacing w:val="-5"/>
          <w:sz w:val="20"/>
        </w:rPr>
        <w:t xml:space="preserve"> </w:t>
      </w:r>
      <w:r>
        <w:rPr>
          <w:sz w:val="20"/>
        </w:rPr>
        <w:t>unified</w:t>
      </w:r>
      <w:r>
        <w:rPr>
          <w:spacing w:val="-5"/>
          <w:sz w:val="20"/>
        </w:rPr>
        <w:t xml:space="preserve"> </w:t>
      </w:r>
      <w:r>
        <w:rPr>
          <w:sz w:val="20"/>
        </w:rPr>
        <w:t>diffs is a</w:t>
      </w:r>
      <w:r w:rsidR="00CE5D14" w:rsidRPr="00CE5D14">
        <w:rPr>
          <w:sz w:val="20"/>
        </w:rPr>
        <w:t xml:space="preserve"> limiting factor largely independent of the communication architecture</w:t>
      </w:r>
      <w:r>
        <w:rPr>
          <w:sz w:val="20"/>
        </w:rPr>
        <w:t>.</w:t>
      </w:r>
    </w:p>
    <w:p w14:paraId="1783FA94" w14:textId="77777777" w:rsidR="001663D4" w:rsidRDefault="00000000">
      <w:pPr>
        <w:pStyle w:val="ListParagraph"/>
        <w:numPr>
          <w:ilvl w:val="2"/>
          <w:numId w:val="1"/>
        </w:numPr>
        <w:tabs>
          <w:tab w:val="left" w:pos="827"/>
        </w:tabs>
        <w:spacing w:before="80" w:line="266" w:lineRule="auto"/>
        <w:ind w:right="118" w:firstLine="0"/>
        <w:rPr>
          <w:sz w:val="20"/>
        </w:rPr>
      </w:pPr>
      <w:r>
        <w:rPr>
          <w:b/>
          <w:sz w:val="20"/>
        </w:rPr>
        <w:t xml:space="preserve">Tool use does not resolve the bottleneck. </w:t>
      </w:r>
      <w:r>
        <w:rPr>
          <w:sz w:val="20"/>
        </w:rPr>
        <w:t xml:space="preserve">Despite file access and </w:t>
      </w:r>
      <w:r>
        <w:rPr>
          <w:rFonts w:ascii="Courier New" w:hAnsi="Courier New"/>
          <w:sz w:val="18"/>
        </w:rPr>
        <w:t>validate_patch</w:t>
      </w:r>
      <w:r>
        <w:rPr>
          <w:rFonts w:ascii="Courier New" w:hAnsi="Courier New"/>
          <w:spacing w:val="-27"/>
          <w:sz w:val="18"/>
        </w:rPr>
        <w:t xml:space="preserve"> </w:t>
      </w:r>
      <w:r>
        <w:rPr>
          <w:sz w:val="20"/>
        </w:rPr>
        <w:t>capability, the LLM cannot generate corrected patches (Section 5.5). Token consumption increases 2—4x without improving resolve rates.</w:t>
      </w:r>
    </w:p>
    <w:p w14:paraId="3D30AF1F" w14:textId="77777777" w:rsidR="001663D4" w:rsidRDefault="00000000">
      <w:pPr>
        <w:pStyle w:val="ListParagraph"/>
        <w:numPr>
          <w:ilvl w:val="2"/>
          <w:numId w:val="1"/>
        </w:numPr>
        <w:tabs>
          <w:tab w:val="left" w:pos="829"/>
        </w:tabs>
        <w:spacing w:before="84" w:line="261" w:lineRule="auto"/>
        <w:ind w:right="118" w:firstLine="0"/>
        <w:rPr>
          <w:sz w:val="20"/>
        </w:rPr>
      </w:pPr>
      <w:r>
        <w:rPr>
          <w:b/>
          <w:sz w:val="20"/>
        </w:rPr>
        <w:t xml:space="preserve">The bottleneck attenuates upstream advantages. </w:t>
      </w:r>
      <w:r>
        <w:rPr>
          <w:sz w:val="20"/>
        </w:rPr>
        <w:t xml:space="preserve">BB's 27.5pp file-targeting advantage translates to approximately 27.5 × 0.22 </w:t>
      </w:r>
      <w:r>
        <w:rPr>
          <w:rFonts w:ascii="Symbol" w:hAnsi="Symbol"/>
          <w:sz w:val="20"/>
        </w:rPr>
        <w:t></w:t>
      </w:r>
      <w:r>
        <w:rPr>
          <w:sz w:val="20"/>
        </w:rPr>
        <w:t xml:space="preserve"> 6 additional resolve-rate percentage points in expectation—close to the observed 4pp gain.</w:t>
      </w:r>
    </w:p>
    <w:p w14:paraId="54FCDE61" w14:textId="697DED04" w:rsidR="00CE5D14" w:rsidRDefault="00CE5D14" w:rsidP="00CE5D14">
      <w:pPr>
        <w:pStyle w:val="BodyText"/>
        <w:spacing w:before="121"/>
        <w:rPr>
          <w:rFonts w:eastAsiaTheme="minorEastAsia"/>
          <w:lang w:eastAsia="zh-CN"/>
        </w:rPr>
      </w:pPr>
      <w:r>
        <w:rPr>
          <w:rFonts w:eastAsiaTheme="minorEastAsia" w:hint="eastAsia"/>
          <w:lang w:eastAsia="zh-CN"/>
        </w:rPr>
        <w:t>T</w:t>
      </w:r>
      <w:r w:rsidRPr="00CE5D14">
        <w:t>hese findings suggest that BB’s observed advantage closely matches what would be expected under the downstream bottleneck. As LLM diff-generation capabilities improve</w:t>
      </w:r>
      <w:r>
        <w:rPr>
          <w:rFonts w:eastAsiaTheme="minorEastAsia" w:hint="eastAsia"/>
          <w:lang w:eastAsia="zh-CN"/>
        </w:rPr>
        <w:t xml:space="preserve">, </w:t>
      </w:r>
      <w:r w:rsidRPr="00CE5D14">
        <w:t>or alternative patch representations bypass this constraint</w:t>
      </w:r>
      <w:r>
        <w:rPr>
          <w:rFonts w:eastAsiaTheme="minorEastAsia" w:hint="eastAsia"/>
          <w:lang w:eastAsia="zh-CN"/>
        </w:rPr>
        <w:t xml:space="preserve">, </w:t>
      </w:r>
      <w:r w:rsidRPr="00CE5D14">
        <w:t>the upstream advantages of BB may translate more fully into improvements in resolve rate.</w:t>
      </w:r>
    </w:p>
    <w:p w14:paraId="15874E92" w14:textId="1B66E21B" w:rsidR="001663D4" w:rsidRDefault="00000000" w:rsidP="00CE5D14">
      <w:pPr>
        <w:pStyle w:val="BodyText"/>
        <w:spacing w:before="121"/>
      </w:pPr>
      <w:r>
        <w:t>The</w:t>
      </w:r>
      <w:r>
        <w:rPr>
          <w:spacing w:val="3"/>
        </w:rPr>
        <w:t xml:space="preserve"> </w:t>
      </w:r>
      <w:r>
        <w:t>predictive</w:t>
      </w:r>
      <w:r>
        <w:rPr>
          <w:spacing w:val="3"/>
        </w:rPr>
        <w:t xml:space="preserve"> </w:t>
      </w:r>
      <w:r>
        <w:t>accuracy</w:t>
      </w:r>
      <w:r>
        <w:rPr>
          <w:spacing w:val="3"/>
        </w:rPr>
        <w:t xml:space="preserve"> </w:t>
      </w:r>
      <w:r>
        <w:t>of</w:t>
      </w:r>
      <w:r>
        <w:rPr>
          <w:spacing w:val="3"/>
        </w:rPr>
        <w:t xml:space="preserve"> </w:t>
      </w:r>
      <w:r>
        <w:t>this</w:t>
      </w:r>
      <w:r>
        <w:rPr>
          <w:spacing w:val="3"/>
        </w:rPr>
        <w:t xml:space="preserve"> </w:t>
      </w:r>
      <w:r>
        <w:t>model</w:t>
      </w:r>
      <w:r>
        <w:rPr>
          <w:spacing w:val="3"/>
        </w:rPr>
        <w:t xml:space="preserve"> </w:t>
      </w:r>
      <w:r>
        <w:t>deserves</w:t>
      </w:r>
      <w:r>
        <w:rPr>
          <w:spacing w:val="3"/>
        </w:rPr>
        <w:t xml:space="preserve"> </w:t>
      </w:r>
      <w:r>
        <w:t>emphasis.</w:t>
      </w:r>
      <w:r>
        <w:rPr>
          <w:spacing w:val="3"/>
        </w:rPr>
        <w:t xml:space="preserve"> </w:t>
      </w:r>
      <w:r>
        <w:t>From</w:t>
      </w:r>
      <w:r>
        <w:rPr>
          <w:spacing w:val="3"/>
        </w:rPr>
        <w:t xml:space="preserve"> </w:t>
      </w:r>
      <w:r>
        <w:t>BB's</w:t>
      </w:r>
      <w:r>
        <w:rPr>
          <w:spacing w:val="3"/>
        </w:rPr>
        <w:t xml:space="preserve"> </w:t>
      </w:r>
      <w:r>
        <w:t>27.5pp</w:t>
      </w:r>
      <w:r>
        <w:rPr>
          <w:spacing w:val="3"/>
        </w:rPr>
        <w:t xml:space="preserve"> </w:t>
      </w:r>
      <w:r>
        <w:t>file-targeting</w:t>
      </w:r>
      <w:r>
        <w:rPr>
          <w:spacing w:val="3"/>
        </w:rPr>
        <w:t xml:space="preserve"> </w:t>
      </w:r>
      <w:r>
        <w:t>advantage</w:t>
      </w:r>
      <w:r>
        <w:rPr>
          <w:spacing w:val="3"/>
        </w:rPr>
        <w:t xml:space="preserve"> </w:t>
      </w:r>
      <w:r>
        <w:t>and</w:t>
      </w:r>
      <w:r>
        <w:rPr>
          <w:spacing w:val="3"/>
        </w:rPr>
        <w:t xml:space="preserve"> </w:t>
      </w:r>
      <w:r>
        <w:rPr>
          <w:spacing w:val="-5"/>
        </w:rPr>
        <w:t>the</w:t>
      </w:r>
    </w:p>
    <w:p w14:paraId="02DDF0AA" w14:textId="69F02C27" w:rsidR="001663D4" w:rsidRDefault="00000000">
      <w:pPr>
        <w:pStyle w:val="BodyText"/>
        <w:spacing w:before="15" w:line="271" w:lineRule="auto"/>
        <w:ind w:right="118"/>
      </w:pPr>
      <w:r>
        <w:t xml:space="preserve">~22% conditional resolve rate, the model predicts an expected </w:t>
      </w:r>
      <w:r w:rsidR="003519A7">
        <w:rPr>
          <w:rFonts w:eastAsiaTheme="minorEastAsia" w:hint="eastAsia"/>
          <w:lang w:eastAsia="zh-CN"/>
        </w:rPr>
        <w:t xml:space="preserve">improvement in </w:t>
      </w:r>
      <w:r>
        <w:t>resolve rate</w:t>
      </w:r>
      <w:r w:rsidR="003519A7">
        <w:rPr>
          <w:rFonts w:eastAsiaTheme="minorEastAsia" w:hint="eastAsia"/>
          <w:lang w:eastAsia="zh-CN"/>
        </w:rPr>
        <w:t xml:space="preserve"> </w:t>
      </w:r>
      <w:r>
        <w:t xml:space="preserve">of 27.5 × 0.22 </w:t>
      </w:r>
      <w:r>
        <w:rPr>
          <w:rFonts w:ascii="Symbol" w:hAnsi="Symbol"/>
        </w:rPr>
        <w:t></w:t>
      </w:r>
      <w:r>
        <w:t xml:space="preserve"> 6pp. The observed</w:t>
      </w:r>
      <w:r>
        <w:rPr>
          <w:spacing w:val="-2"/>
        </w:rPr>
        <w:t xml:space="preserve"> </w:t>
      </w:r>
      <w:r>
        <w:t>gain</w:t>
      </w:r>
      <w:r>
        <w:rPr>
          <w:spacing w:val="-2"/>
        </w:rPr>
        <w:t xml:space="preserve"> </w:t>
      </w:r>
      <w:r>
        <w:t>is</w:t>
      </w:r>
      <w:r>
        <w:rPr>
          <w:spacing w:val="-2"/>
        </w:rPr>
        <w:t xml:space="preserve"> </w:t>
      </w:r>
      <w:r>
        <w:t>4pp</w:t>
      </w:r>
      <w:r>
        <w:rPr>
          <w:spacing w:val="-2"/>
        </w:rPr>
        <w:t xml:space="preserve"> </w:t>
      </w:r>
      <w:r>
        <w:t>(16%</w:t>
      </w:r>
      <w:r>
        <w:rPr>
          <w:spacing w:val="-2"/>
        </w:rPr>
        <w:t xml:space="preserve"> </w:t>
      </w:r>
      <w:r>
        <w:t>vs.</w:t>
      </w:r>
      <w:r>
        <w:rPr>
          <w:spacing w:val="-2"/>
        </w:rPr>
        <w:t xml:space="preserve"> </w:t>
      </w:r>
      <w:r>
        <w:t>12%),</w:t>
      </w:r>
      <w:r>
        <w:rPr>
          <w:spacing w:val="-2"/>
        </w:rPr>
        <w:t xml:space="preserve"> </w:t>
      </w:r>
      <w:r>
        <w:t>falling</w:t>
      </w:r>
      <w:r>
        <w:rPr>
          <w:spacing w:val="-2"/>
        </w:rPr>
        <w:t xml:space="preserve"> </w:t>
      </w:r>
      <w:r>
        <w:t>within</w:t>
      </w:r>
      <w:r>
        <w:rPr>
          <w:spacing w:val="-2"/>
        </w:rPr>
        <w:t xml:space="preserve"> </w:t>
      </w:r>
      <w:r>
        <w:t>the</w:t>
      </w:r>
      <w:r>
        <w:rPr>
          <w:spacing w:val="-2"/>
        </w:rPr>
        <w:t xml:space="preserve"> </w:t>
      </w:r>
      <w:r>
        <w:t>expected</w:t>
      </w:r>
      <w:r>
        <w:rPr>
          <w:spacing w:val="-2"/>
        </w:rPr>
        <w:t xml:space="preserve"> </w:t>
      </w:r>
      <w:r>
        <w:t>range</w:t>
      </w:r>
      <w:r>
        <w:rPr>
          <w:spacing w:val="-2"/>
        </w:rPr>
        <w:t xml:space="preserve"> </w:t>
      </w:r>
      <w:r>
        <w:t>given</w:t>
      </w:r>
      <w:r>
        <w:rPr>
          <w:spacing w:val="-2"/>
        </w:rPr>
        <w:t xml:space="preserve"> </w:t>
      </w:r>
      <w:r>
        <w:t>sampling</w:t>
      </w:r>
      <w:r>
        <w:rPr>
          <w:spacing w:val="-2"/>
        </w:rPr>
        <w:t xml:space="preserve"> </w:t>
      </w:r>
      <w:r>
        <w:t>variance</w:t>
      </w:r>
      <w:r>
        <w:rPr>
          <w:spacing w:val="-2"/>
        </w:rPr>
        <w:t xml:space="preserve"> </w:t>
      </w:r>
      <w:r>
        <w:t>on</w:t>
      </w:r>
      <w:r>
        <w:rPr>
          <w:spacing w:val="-2"/>
        </w:rPr>
        <w:t xml:space="preserve"> </w:t>
      </w:r>
      <w:r>
        <w:t>50</w:t>
      </w:r>
      <w:r>
        <w:rPr>
          <w:spacing w:val="-2"/>
        </w:rPr>
        <w:t xml:space="preserve"> </w:t>
      </w:r>
      <w:r>
        <w:t>issues.</w:t>
      </w:r>
      <w:r>
        <w:rPr>
          <w:spacing w:val="-2"/>
        </w:rPr>
        <w:t xml:space="preserve"> </w:t>
      </w:r>
      <w:r>
        <w:t>This</w:t>
      </w:r>
      <w:r w:rsidR="003519A7">
        <w:rPr>
          <w:rFonts w:eastAsiaTheme="minorEastAsia" w:hint="eastAsia"/>
          <w:lang w:eastAsia="zh-CN"/>
        </w:rPr>
        <w:t xml:space="preserve"> </w:t>
      </w:r>
      <w:r>
        <w:t xml:space="preserve">correspondence between predicted and observed effects provides strong internal validity for the bottleneck model, </w:t>
      </w:r>
      <w:r w:rsidR="003519A7">
        <w:t>regardless of whether the difference in resolve rates itself is statistically significant</w:t>
      </w:r>
      <w:r>
        <w:t>.</w:t>
      </w:r>
    </w:p>
    <w:p w14:paraId="7A1AA102" w14:textId="32A342CF" w:rsidR="003519A7" w:rsidRPr="003519A7" w:rsidRDefault="00000000" w:rsidP="003519A7">
      <w:pPr>
        <w:pStyle w:val="BodyText"/>
        <w:spacing w:before="118" w:line="268" w:lineRule="auto"/>
        <w:ind w:right="118"/>
        <w:rPr>
          <w:rFonts w:eastAsiaTheme="minorEastAsia"/>
          <w:lang w:eastAsia="zh-CN"/>
        </w:rPr>
      </w:pPr>
      <w:r>
        <w:rPr>
          <w:b/>
        </w:rPr>
        <w:t>A note on statistical power.</w:t>
      </w:r>
      <w:r w:rsidR="003519A7">
        <w:rPr>
          <w:rFonts w:eastAsiaTheme="minorEastAsia" w:hint="eastAsia"/>
          <w:b/>
          <w:lang w:eastAsia="zh-CN"/>
        </w:rPr>
        <w:t xml:space="preserve"> </w:t>
      </w:r>
      <w:r w:rsidR="003519A7" w:rsidRPr="003519A7">
        <w:rPr>
          <w:rFonts w:eastAsiaTheme="minorEastAsia"/>
          <w:lang w:eastAsia="zh-CN"/>
        </w:rPr>
        <w:t xml:space="preserve">A post-hoc power analysis indicates that detecting a </w:t>
      </w:r>
      <w:r w:rsidR="003519A7" w:rsidRPr="003519A7">
        <w:rPr>
          <w:rFonts w:eastAsiaTheme="minorEastAsia"/>
          <w:b/>
          <w:bCs/>
          <w:lang w:eastAsia="zh-CN"/>
        </w:rPr>
        <w:t>4 percentage-point difference</w:t>
      </w:r>
      <w:r w:rsidR="003519A7" w:rsidRPr="003519A7">
        <w:rPr>
          <w:rFonts w:eastAsiaTheme="minorEastAsia"/>
          <w:lang w:eastAsia="zh-CN"/>
        </w:rPr>
        <w:t xml:space="preserve"> (12% vs. 16%) using </w:t>
      </w:r>
      <w:r w:rsidR="003519A7" w:rsidRPr="003519A7">
        <w:rPr>
          <w:rFonts w:eastAsiaTheme="minorEastAsia"/>
          <w:b/>
          <w:bCs/>
          <w:lang w:eastAsia="zh-CN"/>
        </w:rPr>
        <w:t>McNemar’s test</w:t>
      </w:r>
      <w:r w:rsidR="003519A7" w:rsidRPr="003519A7">
        <w:rPr>
          <w:rFonts w:eastAsiaTheme="minorEastAsia"/>
          <w:lang w:eastAsia="zh-CN"/>
        </w:rPr>
        <w:t xml:space="preserve"> at </w:t>
      </w:r>
      <m:oMath>
        <m:r>
          <w:rPr>
            <w:rFonts w:ascii="Cambria Math" w:eastAsiaTheme="minorEastAsia" w:hAnsi="Cambria Math"/>
            <w:lang w:eastAsia="zh-CN"/>
          </w:rPr>
          <m:t>α=0.05</m:t>
        </m:r>
      </m:oMath>
      <w:r w:rsidR="003519A7" w:rsidRPr="003519A7">
        <w:rPr>
          <w:rFonts w:eastAsiaTheme="minorEastAsia"/>
          <w:lang w:eastAsia="zh-CN"/>
        </w:rPr>
        <w:t xml:space="preserve">with </w:t>
      </w:r>
      <w:r w:rsidR="003519A7" w:rsidRPr="003519A7">
        <w:rPr>
          <w:rFonts w:eastAsiaTheme="minorEastAsia"/>
          <w:b/>
          <w:bCs/>
          <w:lang w:eastAsia="zh-CN"/>
        </w:rPr>
        <w:t>80% power</w:t>
      </w:r>
      <w:r w:rsidR="003519A7" w:rsidRPr="003519A7">
        <w:rPr>
          <w:rFonts w:eastAsiaTheme="minorEastAsia"/>
          <w:lang w:eastAsia="zh-CN"/>
        </w:rPr>
        <w:t xml:space="preserve"> would require approximately </w:t>
      </w:r>
      <w:r w:rsidR="003519A7" w:rsidRPr="003519A7">
        <w:rPr>
          <w:rFonts w:eastAsiaTheme="minorEastAsia"/>
          <w:b/>
          <w:bCs/>
          <w:lang w:eastAsia="zh-CN"/>
        </w:rPr>
        <w:t>N = 300 paired observations</w:t>
      </w:r>
      <w:r w:rsidR="003519A7" w:rsidRPr="003519A7">
        <w:rPr>
          <w:rFonts w:eastAsiaTheme="minorEastAsia"/>
          <w:lang w:eastAsia="zh-CN"/>
        </w:rPr>
        <w:t xml:space="preserve">, roughly six times the size of our sample. Accordingly, this study was not designed to establish statistical significance for resolve rate alone. Instead, resolve rate is interpreted as one component of a </w:t>
      </w:r>
      <w:r w:rsidR="003519A7" w:rsidRPr="003519A7">
        <w:rPr>
          <w:rFonts w:eastAsiaTheme="minorEastAsia"/>
          <w:b/>
          <w:bCs/>
          <w:lang w:eastAsia="zh-CN"/>
        </w:rPr>
        <w:t>multi-metric evaluation strategy</w:t>
      </w:r>
      <w:r w:rsidR="003519A7" w:rsidRPr="003519A7">
        <w:rPr>
          <w:rFonts w:eastAsiaTheme="minorEastAsia"/>
          <w:lang w:eastAsia="zh-CN"/>
        </w:rPr>
        <w:t xml:space="preserve">, where </w:t>
      </w:r>
      <w:r w:rsidR="003519A7" w:rsidRPr="003519A7">
        <w:rPr>
          <w:rFonts w:eastAsiaTheme="minorEastAsia"/>
          <w:b/>
          <w:bCs/>
          <w:lang w:eastAsia="zh-CN"/>
        </w:rPr>
        <w:t>IFS</w:t>
      </w:r>
      <w:r w:rsidR="003519A7" w:rsidRPr="003519A7">
        <w:rPr>
          <w:rFonts w:eastAsiaTheme="minorEastAsia"/>
          <w:lang w:eastAsia="zh-CN"/>
        </w:rPr>
        <w:t xml:space="preserve"> (</w:t>
      </w:r>
      <m:oMath>
        <m:r>
          <w:rPr>
            <w:rFonts w:ascii="Cambria Math" w:eastAsiaTheme="minorEastAsia" w:hAnsi="Cambria Math"/>
            <w:lang w:eastAsia="zh-CN"/>
          </w:rPr>
          <m:t>p=0.058</m:t>
        </m:r>
      </m:oMath>
      <w:r w:rsidR="003519A7" w:rsidRPr="003519A7">
        <w:rPr>
          <w:rFonts w:eastAsiaTheme="minorEastAsia"/>
          <w:lang w:eastAsia="zh-CN"/>
        </w:rPr>
        <w:t xml:space="preserve">), </w:t>
      </w:r>
      <w:r w:rsidR="003519A7" w:rsidRPr="003519A7">
        <w:rPr>
          <w:rFonts w:eastAsiaTheme="minorEastAsia"/>
          <w:b/>
          <w:bCs/>
          <w:lang w:eastAsia="zh-CN"/>
        </w:rPr>
        <w:t>file targeting</w:t>
      </w:r>
      <w:r w:rsidR="003519A7" w:rsidRPr="003519A7">
        <w:rPr>
          <w:rFonts w:eastAsiaTheme="minorEastAsia"/>
          <w:lang w:eastAsia="zh-CN"/>
        </w:rPr>
        <w:t xml:space="preserve"> (+27.5pp), the </w:t>
      </w:r>
      <w:r w:rsidR="003519A7" w:rsidRPr="003519A7">
        <w:rPr>
          <w:rFonts w:eastAsiaTheme="minorEastAsia"/>
          <w:b/>
          <w:bCs/>
          <w:lang w:eastAsia="zh-CN"/>
        </w:rPr>
        <w:t>bottleneck model</w:t>
      </w:r>
      <w:r w:rsidR="003519A7" w:rsidRPr="003519A7">
        <w:rPr>
          <w:rFonts w:eastAsiaTheme="minorEastAsia"/>
          <w:lang w:eastAsia="zh-CN"/>
        </w:rPr>
        <w:t xml:space="preserve">, the </w:t>
      </w:r>
      <w:r w:rsidR="003519A7" w:rsidRPr="003519A7">
        <w:rPr>
          <w:rFonts w:eastAsiaTheme="minorEastAsia"/>
          <w:b/>
          <w:bCs/>
          <w:lang w:eastAsia="zh-CN"/>
        </w:rPr>
        <w:t>tool-use ablation</w:t>
      </w:r>
      <w:r w:rsidR="003519A7" w:rsidRPr="003519A7">
        <w:rPr>
          <w:rFonts w:eastAsiaTheme="minorEastAsia"/>
          <w:lang w:eastAsia="zh-CN"/>
        </w:rPr>
        <w:t xml:space="preserve">, and the </w:t>
      </w:r>
      <w:r w:rsidR="003519A7" w:rsidRPr="003519A7">
        <w:rPr>
          <w:rFonts w:eastAsiaTheme="minorEastAsia"/>
          <w:b/>
          <w:bCs/>
          <w:lang w:eastAsia="zh-CN"/>
        </w:rPr>
        <w:t>case study</w:t>
      </w:r>
      <w:r w:rsidR="003519A7" w:rsidRPr="003519A7">
        <w:rPr>
          <w:rFonts w:eastAsiaTheme="minorEastAsia"/>
          <w:lang w:eastAsia="zh-CN"/>
        </w:rPr>
        <w:t xml:space="preserve"> together support a consistent explanation. We view this convergence of evidence as more informative than any single p-value.</w:t>
      </w:r>
    </w:p>
    <w:p w14:paraId="4B3F0D8D" w14:textId="77777777" w:rsidR="001663D4" w:rsidRPr="003519A7" w:rsidRDefault="001663D4">
      <w:pPr>
        <w:pStyle w:val="BodyText"/>
        <w:spacing w:before="9"/>
        <w:ind w:left="0"/>
        <w:jc w:val="left"/>
        <w:rPr>
          <w:rFonts w:eastAsiaTheme="minorEastAsia"/>
          <w:lang w:eastAsia="zh-CN"/>
        </w:rPr>
      </w:pPr>
    </w:p>
    <w:p w14:paraId="4CF7B7CF" w14:textId="77777777" w:rsidR="001663D4" w:rsidRDefault="00000000">
      <w:pPr>
        <w:pStyle w:val="Heading2"/>
        <w:numPr>
          <w:ilvl w:val="1"/>
          <w:numId w:val="1"/>
        </w:numPr>
        <w:tabs>
          <w:tab w:val="left" w:pos="450"/>
        </w:tabs>
      </w:pPr>
      <w:r>
        <w:t xml:space="preserve">Why Does Hybrid Not </w:t>
      </w:r>
      <w:r>
        <w:rPr>
          <w:spacing w:val="-2"/>
        </w:rPr>
        <w:t>Outperform?</w:t>
      </w:r>
    </w:p>
    <w:p w14:paraId="0D592EA0" w14:textId="77777777" w:rsidR="003519A7" w:rsidRDefault="00000000">
      <w:pPr>
        <w:pStyle w:val="BodyText"/>
        <w:spacing w:line="271" w:lineRule="auto"/>
        <w:ind w:right="118"/>
        <w:rPr>
          <w:rFonts w:eastAsiaTheme="minorEastAsia"/>
          <w:lang w:eastAsia="zh-CN"/>
        </w:rPr>
      </w:pPr>
      <w:r>
        <w:t xml:space="preserve">The Hybrid configuration (12.0%) matches MP rather than exceeding BB. This </w:t>
      </w:r>
      <w:r w:rsidR="003519A7">
        <w:rPr>
          <w:rFonts w:eastAsiaTheme="minorEastAsia" w:hint="eastAsia"/>
          <w:lang w:eastAsia="zh-CN"/>
        </w:rPr>
        <w:t>pattern can be explained</w:t>
      </w:r>
      <w:r>
        <w:t xml:space="preserve"> </w:t>
      </w:r>
      <w:r w:rsidR="003519A7">
        <w:t xml:space="preserve">by the context functions defined in Section 3.2: Cᴴʸ is a strict superset of both Cᴹᴾ and Cᴮᴮ, </w:t>
      </w:r>
      <w:r w:rsidR="003519A7">
        <w:rPr>
          <w:rFonts w:eastAsiaTheme="minorEastAsia" w:hint="eastAsia"/>
          <w:lang w:eastAsia="zh-CN"/>
        </w:rPr>
        <w:t>which combines</w:t>
      </w:r>
      <w:r w:rsidR="003519A7">
        <w:t xml:space="preserve"> the predecessor’s natural-language</w:t>
      </w:r>
      <w:r>
        <w:t xml:space="preserve"> output with the full shared state. </w:t>
      </w:r>
      <w:r w:rsidR="003519A7" w:rsidRPr="003519A7">
        <w:t xml:space="preserve">When presented with this larger context—consistent with prior findings that LLMs struggle to make effective use of very long inputs [Liu et al., 2024]—the </w:t>
      </w:r>
      <w:r w:rsidR="003519A7" w:rsidRPr="003519A7">
        <w:rPr>
          <w:b/>
          <w:bCs/>
        </w:rPr>
        <w:t>Coder</w:t>
      </w:r>
      <w:r w:rsidR="003519A7" w:rsidRPr="003519A7">
        <w:t xml:space="preserve"> often produces no diff output. </w:t>
      </w:r>
      <w:r w:rsidR="003519A7">
        <w:rPr>
          <w:rFonts w:eastAsiaTheme="minorEastAsia" w:hint="eastAsia"/>
          <w:lang w:eastAsia="zh-CN"/>
        </w:rPr>
        <w:t>To be specific</w:t>
      </w:r>
      <w:r w:rsidR="003519A7" w:rsidRPr="003519A7">
        <w:t xml:space="preserve">, </w:t>
      </w:r>
      <w:r w:rsidR="003519A7" w:rsidRPr="003519A7">
        <w:rPr>
          <w:b/>
          <w:bCs/>
        </w:rPr>
        <w:t>36% of Hybrid runs</w:t>
      </w:r>
      <w:r w:rsidR="003519A7" w:rsidRPr="003519A7">
        <w:t xml:space="preserve"> generate empty patches (18/50), compared with </w:t>
      </w:r>
      <w:r w:rsidR="003519A7" w:rsidRPr="003519A7">
        <w:rPr>
          <w:b/>
          <w:bCs/>
        </w:rPr>
        <w:t>2% for MP</w:t>
      </w:r>
      <w:r w:rsidR="003519A7" w:rsidRPr="003519A7">
        <w:t xml:space="preserve"> and </w:t>
      </w:r>
      <w:r w:rsidR="003519A7" w:rsidRPr="003519A7">
        <w:rPr>
          <w:b/>
          <w:bCs/>
        </w:rPr>
        <w:t>8% for BB</w:t>
      </w:r>
      <w:r w:rsidR="003519A7" w:rsidRPr="003519A7">
        <w:t>.</w:t>
      </w:r>
      <w:r>
        <w:t xml:space="preserve"> </w:t>
      </w:r>
    </w:p>
    <w:p w14:paraId="56535504" w14:textId="00E9343F" w:rsidR="001663D4" w:rsidRDefault="003519A7">
      <w:pPr>
        <w:pStyle w:val="BodyText"/>
        <w:spacing w:line="271" w:lineRule="auto"/>
        <w:ind w:right="118"/>
      </w:pPr>
      <w:r w:rsidRPr="003519A7">
        <w:rPr>
          <w:spacing w:val="-2"/>
        </w:rPr>
        <w:t xml:space="preserve">However, among non-empty patches, Hybrid achieves a </w:t>
      </w:r>
      <w:r w:rsidRPr="003519A7">
        <w:rPr>
          <w:b/>
          <w:bCs/>
          <w:spacing w:val="-2"/>
        </w:rPr>
        <w:t>file-targeting rate of 78.1%</w:t>
      </w:r>
      <w:r w:rsidRPr="003519A7">
        <w:rPr>
          <w:spacing w:val="-2"/>
        </w:rPr>
        <w:t xml:space="preserve">, close to </w:t>
      </w:r>
      <w:r w:rsidRPr="003519A7">
        <w:rPr>
          <w:b/>
          <w:bCs/>
          <w:spacing w:val="-2"/>
        </w:rPr>
        <w:t>BB’s 82.6%</w:t>
      </w:r>
      <w:r w:rsidRPr="003519A7">
        <w:rPr>
          <w:spacing w:val="-2"/>
        </w:rPr>
        <w:t xml:space="preserve">, and its </w:t>
      </w:r>
      <w:r w:rsidRPr="003519A7">
        <w:rPr>
          <w:b/>
          <w:bCs/>
          <w:spacing w:val="-2"/>
        </w:rPr>
        <w:t>conditional resolve rate (24.0%)</w:t>
      </w:r>
      <w:r w:rsidRPr="003519A7">
        <w:rPr>
          <w:spacing w:val="-2"/>
        </w:rPr>
        <w:t xml:space="preserve"> is the highest among the three configurations. These results suggest that the limitation arises from </w:t>
      </w:r>
      <w:r w:rsidRPr="003519A7">
        <w:rPr>
          <w:b/>
          <w:bCs/>
          <w:spacing w:val="-2"/>
        </w:rPr>
        <w:t>input format and context size</w:t>
      </w:r>
      <w:r w:rsidRPr="003519A7">
        <w:rPr>
          <w:spacing w:val="-2"/>
        </w:rPr>
        <w:t>, rather than</w:t>
      </w:r>
      <w:r>
        <w:rPr>
          <w:rFonts w:eastAsiaTheme="minorEastAsia" w:hint="eastAsia"/>
          <w:spacing w:val="-2"/>
          <w:lang w:eastAsia="zh-CN"/>
        </w:rPr>
        <w:t xml:space="preserve"> </w:t>
      </w:r>
      <w:r w:rsidRPr="003519A7">
        <w:rPr>
          <w:spacing w:val="-2"/>
        </w:rPr>
        <w:t xml:space="preserve">insufficient information quality. </w:t>
      </w:r>
      <w:r>
        <w:rPr>
          <w:rFonts w:eastAsiaTheme="minorEastAsia" w:hint="eastAsia"/>
          <w:spacing w:val="-2"/>
          <w:lang w:eastAsia="zh-CN"/>
        </w:rPr>
        <w:t>Therefore, f</w:t>
      </w:r>
      <w:r w:rsidRPr="003519A7">
        <w:rPr>
          <w:spacing w:val="-2"/>
        </w:rPr>
        <w:t>uture hybrid designs may benefit from mechanisms that limit context overload, such as selective sharing or progressive disclosure.</w:t>
      </w:r>
    </w:p>
    <w:p w14:paraId="55F16BF8" w14:textId="77777777" w:rsidR="001663D4" w:rsidRDefault="001663D4">
      <w:pPr>
        <w:pStyle w:val="BodyText"/>
        <w:spacing w:before="12"/>
        <w:ind w:left="0"/>
        <w:jc w:val="left"/>
      </w:pPr>
    </w:p>
    <w:p w14:paraId="29C7EA0D" w14:textId="77777777" w:rsidR="001663D4" w:rsidRDefault="00000000">
      <w:pPr>
        <w:pStyle w:val="Heading2"/>
        <w:numPr>
          <w:ilvl w:val="1"/>
          <w:numId w:val="1"/>
        </w:numPr>
        <w:tabs>
          <w:tab w:val="left" w:pos="450"/>
        </w:tabs>
      </w:pPr>
      <w:r>
        <w:t xml:space="preserve">Implications for Practice and System </w:t>
      </w:r>
      <w:r>
        <w:rPr>
          <w:spacing w:val="-2"/>
        </w:rPr>
        <w:t>Design</w:t>
      </w:r>
    </w:p>
    <w:p w14:paraId="48AE2588" w14:textId="6F7F6ED6" w:rsidR="001663D4" w:rsidRDefault="00000000" w:rsidP="00FE5E12">
      <w:pPr>
        <w:pStyle w:val="BodyText"/>
        <w:spacing w:line="271" w:lineRule="auto"/>
        <w:ind w:right="118"/>
      </w:pPr>
      <w:r>
        <w:rPr>
          <w:b/>
        </w:rPr>
        <w:t xml:space="preserve">Adopt shared state for long pipelines. </w:t>
      </w:r>
      <w:r w:rsidR="00FE5E12" w:rsidRPr="00FE5E12">
        <w:rPr>
          <w:spacing w:val="-2"/>
        </w:rPr>
        <w:t xml:space="preserve">The information-preservation advantage of </w:t>
      </w:r>
      <w:r w:rsidR="00FE5E12" w:rsidRPr="00FE5E12">
        <w:rPr>
          <w:b/>
          <w:bCs/>
          <w:spacing w:val="-2"/>
        </w:rPr>
        <w:t>BB</w:t>
      </w:r>
      <w:r w:rsidR="00FE5E12" w:rsidRPr="00FE5E12">
        <w:rPr>
          <w:spacing w:val="-2"/>
        </w:rPr>
        <w:t xml:space="preserve"> is likely to </w:t>
      </w:r>
      <w:r w:rsidR="00FE5E12">
        <w:rPr>
          <w:spacing w:val="-2"/>
        </w:rPr>
        <w:t>increase as pipeline length grows, since</w:t>
      </w:r>
      <w:r w:rsidR="00FE5E12" w:rsidRPr="00FE5E12">
        <w:rPr>
          <w:spacing w:val="-2"/>
        </w:rPr>
        <w:t xml:space="preserve"> each </w:t>
      </w:r>
      <w:r w:rsidR="00FE5E12" w:rsidRPr="00FE5E12">
        <w:rPr>
          <w:b/>
          <w:bCs/>
          <w:spacing w:val="-2"/>
        </w:rPr>
        <w:t>MP</w:t>
      </w:r>
      <w:r w:rsidR="00FE5E12" w:rsidRPr="00FE5E12">
        <w:rPr>
          <w:spacing w:val="-2"/>
        </w:rPr>
        <w:t xml:space="preserve"> handoff introduces an additional compression step. For pipelines with two or more stages, a shared-state design may therefore be a sensible default architectural choice.</w:t>
      </w:r>
    </w:p>
    <w:p w14:paraId="5BE2A8DF" w14:textId="7E54E37F" w:rsidR="001663D4" w:rsidRDefault="00000000" w:rsidP="00FE5E12">
      <w:pPr>
        <w:pStyle w:val="BodyText"/>
        <w:spacing w:before="150" w:line="271" w:lineRule="auto"/>
        <w:ind w:right="118"/>
      </w:pPr>
      <w:r>
        <w:rPr>
          <w:b/>
        </w:rPr>
        <w:t xml:space="preserve">Communication and code generation are orthogonal concerns. </w:t>
      </w:r>
      <w:r>
        <w:t xml:space="preserve">Communication architecture optimization </w:t>
      </w:r>
      <w:r>
        <w:lastRenderedPageBreak/>
        <w:t xml:space="preserve">(upstream: information preservation, file targeting) and code generation optimization (downstream: patch correctness) address different </w:t>
      </w:r>
      <w:r w:rsidR="00FE5E12">
        <w:t>stages of the pipeline</w:t>
      </w:r>
      <w:r>
        <w:t>. Systems should adopt Blackboard for upstream quality</w:t>
      </w:r>
      <w:r>
        <w:rPr>
          <w:spacing w:val="80"/>
        </w:rPr>
        <w:t xml:space="preserve"> </w:t>
      </w:r>
      <w:r>
        <w:t>while</w:t>
      </w:r>
      <w:r>
        <w:rPr>
          <w:spacing w:val="80"/>
        </w:rPr>
        <w:t xml:space="preserve"> </w:t>
      </w:r>
      <w:r>
        <w:t>investing</w:t>
      </w:r>
      <w:r>
        <w:rPr>
          <w:spacing w:val="80"/>
        </w:rPr>
        <w:t xml:space="preserve"> </w:t>
      </w:r>
      <w:r>
        <w:t>separately</w:t>
      </w:r>
      <w:r>
        <w:rPr>
          <w:spacing w:val="80"/>
        </w:rPr>
        <w:t xml:space="preserve"> </w:t>
      </w:r>
      <w:r>
        <w:t>in</w:t>
      </w:r>
      <w:r>
        <w:rPr>
          <w:spacing w:val="80"/>
        </w:rPr>
        <w:t xml:space="preserve"> </w:t>
      </w:r>
      <w:r>
        <w:t>downstream</w:t>
      </w:r>
      <w:r>
        <w:rPr>
          <w:spacing w:val="80"/>
        </w:rPr>
        <w:t xml:space="preserve"> </w:t>
      </w:r>
      <w:r>
        <w:t>improvements—</w:t>
      </w:r>
      <w:r w:rsidR="00FE5E12">
        <w:t xml:space="preserve">such as </w:t>
      </w:r>
      <w:r>
        <w:t>alternative</w:t>
      </w:r>
      <w:r>
        <w:rPr>
          <w:spacing w:val="80"/>
        </w:rPr>
        <w:t xml:space="preserve"> </w:t>
      </w:r>
      <w:r>
        <w:t>patch</w:t>
      </w:r>
      <w:r>
        <w:rPr>
          <w:spacing w:val="80"/>
        </w:rPr>
        <w:t xml:space="preserve"> </w:t>
      </w:r>
      <w:r>
        <w:t>representations, retrieval-augmented generation [Lewis et al., 2020] for context lines, or model fine-tuning for diff generation. The combination is expected to be multiplicative.</w:t>
      </w:r>
    </w:p>
    <w:p w14:paraId="21756461" w14:textId="4FA1A943" w:rsidR="001663D4" w:rsidRDefault="00000000" w:rsidP="00FE5E12">
      <w:pPr>
        <w:pStyle w:val="BodyText"/>
        <w:spacing w:before="121" w:line="271" w:lineRule="auto"/>
        <w:ind w:right="118"/>
      </w:pPr>
      <w:r>
        <w:rPr>
          <w:b/>
        </w:rPr>
        <w:t>IFS</w:t>
      </w:r>
      <w:r>
        <w:rPr>
          <w:b/>
          <w:spacing w:val="-3"/>
        </w:rPr>
        <w:t xml:space="preserve"> </w:t>
      </w:r>
      <w:r>
        <w:rPr>
          <w:b/>
        </w:rPr>
        <w:t>as</w:t>
      </w:r>
      <w:r>
        <w:rPr>
          <w:b/>
          <w:spacing w:val="-3"/>
        </w:rPr>
        <w:t xml:space="preserve"> </w:t>
      </w:r>
      <w:r>
        <w:rPr>
          <w:b/>
        </w:rPr>
        <w:t>a</w:t>
      </w:r>
      <w:r>
        <w:rPr>
          <w:b/>
          <w:spacing w:val="-3"/>
        </w:rPr>
        <w:t xml:space="preserve"> </w:t>
      </w:r>
      <w:r>
        <w:rPr>
          <w:b/>
        </w:rPr>
        <w:t>diagnostic</w:t>
      </w:r>
      <w:r>
        <w:rPr>
          <w:b/>
          <w:spacing w:val="-3"/>
        </w:rPr>
        <w:t xml:space="preserve"> </w:t>
      </w:r>
      <w:r>
        <w:rPr>
          <w:b/>
        </w:rPr>
        <w:t>metric.</w:t>
      </w:r>
      <w:r>
        <w:rPr>
          <w:b/>
          <w:spacing w:val="-3"/>
        </w:rPr>
        <w:t xml:space="preserve"> </w:t>
      </w:r>
      <w:r>
        <w:t>IFS</w:t>
      </w:r>
      <w:r>
        <w:rPr>
          <w:spacing w:val="-3"/>
        </w:rPr>
        <w:t xml:space="preserve"> </w:t>
      </w:r>
      <w:r>
        <w:t>provides</w:t>
      </w:r>
      <w:r>
        <w:rPr>
          <w:spacing w:val="-3"/>
        </w:rPr>
        <w:t xml:space="preserve"> </w:t>
      </w:r>
      <w:r>
        <w:t>stage-by-stage</w:t>
      </w:r>
      <w:r>
        <w:rPr>
          <w:spacing w:val="-3"/>
        </w:rPr>
        <w:t xml:space="preserve"> </w:t>
      </w:r>
      <w:r>
        <w:t>diagnostics</w:t>
      </w:r>
      <w:r w:rsidR="00FE5E12">
        <w:rPr>
          <w:rFonts w:eastAsiaTheme="minorEastAsia" w:hint="eastAsia"/>
          <w:lang w:eastAsia="zh-CN"/>
        </w:rPr>
        <w:t xml:space="preserve"> that are</w:t>
      </w:r>
      <w:r>
        <w:rPr>
          <w:spacing w:val="-3"/>
        </w:rPr>
        <w:t xml:space="preserve"> </w:t>
      </w:r>
      <w:r>
        <w:t>independent</w:t>
      </w:r>
      <w:r>
        <w:rPr>
          <w:spacing w:val="-3"/>
        </w:rPr>
        <w:t xml:space="preserve"> </w:t>
      </w:r>
      <w:r>
        <w:t>of</w:t>
      </w:r>
      <w:r>
        <w:rPr>
          <w:spacing w:val="-3"/>
        </w:rPr>
        <w:t xml:space="preserve"> </w:t>
      </w:r>
      <w:r>
        <w:t>task</w:t>
      </w:r>
      <w:r>
        <w:rPr>
          <w:spacing w:val="-3"/>
        </w:rPr>
        <w:t xml:space="preserve"> </w:t>
      </w:r>
      <w:r>
        <w:t>success.</w:t>
      </w:r>
      <w:r>
        <w:rPr>
          <w:spacing w:val="-3"/>
        </w:rPr>
        <w:t xml:space="preserve"> </w:t>
      </w:r>
      <w:r w:rsidR="00FE5E12">
        <w:rPr>
          <w:rFonts w:eastAsiaTheme="minorEastAsia" w:hint="eastAsia"/>
          <w:lang w:eastAsia="zh-CN"/>
        </w:rPr>
        <w:t>Despite</w:t>
      </w:r>
      <w:r>
        <w:rPr>
          <w:spacing w:val="-3"/>
        </w:rPr>
        <w:t xml:space="preserve"> </w:t>
      </w:r>
      <w:r w:rsidR="00FE5E12">
        <w:t>similar resolve rates, IFS differences reveal information-quality</w:t>
      </w:r>
      <w:r>
        <w:t xml:space="preserve"> gaps that may become significant as other bottlenecks are </w:t>
      </w:r>
      <w:r w:rsidR="00FE5E12">
        <w:rPr>
          <w:rFonts w:eastAsiaTheme="minorEastAsia" w:hint="eastAsia"/>
          <w:lang w:eastAsia="zh-CN"/>
        </w:rPr>
        <w:t>addressed</w:t>
      </w:r>
      <w:r>
        <w:t>.</w:t>
      </w:r>
    </w:p>
    <w:p w14:paraId="2F98B043" w14:textId="763E2B22" w:rsidR="001663D4" w:rsidRDefault="00000000" w:rsidP="00FE5E12">
      <w:pPr>
        <w:pStyle w:val="BodyText"/>
        <w:spacing w:before="120" w:line="271" w:lineRule="auto"/>
        <w:ind w:right="118"/>
      </w:pPr>
      <w:r>
        <w:rPr>
          <w:b/>
        </w:rPr>
        <w:t xml:space="preserve">Avoid naive hybrid designs. </w:t>
      </w:r>
      <w:r>
        <w:t xml:space="preserve">Combining communication channels without careful integration </w:t>
      </w:r>
      <w:r w:rsidR="00FE5E12">
        <w:rPr>
          <w:rFonts w:eastAsiaTheme="minorEastAsia" w:hint="eastAsia"/>
          <w:lang w:eastAsia="zh-CN"/>
        </w:rPr>
        <w:t>may</w:t>
      </w:r>
      <w:r>
        <w:t xml:space="preserve"> </w:t>
      </w:r>
      <w:r w:rsidR="00FE5E12">
        <w:rPr>
          <w:rFonts w:eastAsiaTheme="minorEastAsia" w:hint="eastAsia"/>
          <w:lang w:eastAsia="zh-CN"/>
        </w:rPr>
        <w:t>reduce</w:t>
      </w:r>
      <w:r>
        <w:t xml:space="preserve"> performance, </w:t>
      </w:r>
      <w:r w:rsidR="00FE5E12" w:rsidRPr="00FE5E12">
        <w:t xml:space="preserve">as illustrated by the </w:t>
      </w:r>
      <w:r w:rsidR="00FE5E12" w:rsidRPr="00FE5E12">
        <w:rPr>
          <w:b/>
          <w:bCs/>
        </w:rPr>
        <w:t>36% empty-patch rate</w:t>
      </w:r>
      <w:r w:rsidR="00FE5E12" w:rsidRPr="00FE5E12">
        <w:t xml:space="preserve"> observed in the Hybrid configuration.</w:t>
      </w:r>
    </w:p>
    <w:p w14:paraId="0FAEB7B6" w14:textId="77777777" w:rsidR="001663D4" w:rsidRDefault="001663D4">
      <w:pPr>
        <w:pStyle w:val="BodyText"/>
        <w:spacing w:before="12"/>
        <w:ind w:left="0"/>
        <w:jc w:val="left"/>
      </w:pPr>
    </w:p>
    <w:p w14:paraId="3CCA6B87" w14:textId="77777777" w:rsidR="001663D4" w:rsidRDefault="00000000">
      <w:pPr>
        <w:pStyle w:val="Heading2"/>
        <w:numPr>
          <w:ilvl w:val="1"/>
          <w:numId w:val="1"/>
        </w:numPr>
        <w:tabs>
          <w:tab w:val="left" w:pos="450"/>
        </w:tabs>
      </w:pPr>
      <w:r>
        <w:t xml:space="preserve">Beyond Resolve Rate: A Case for Multi-Metric </w:t>
      </w:r>
      <w:r>
        <w:rPr>
          <w:spacing w:val="-2"/>
        </w:rPr>
        <w:t>Evaluation</w:t>
      </w:r>
    </w:p>
    <w:p w14:paraId="3C8BEC8A" w14:textId="018EFAD4" w:rsidR="001663D4" w:rsidRDefault="00000000">
      <w:pPr>
        <w:pStyle w:val="BodyText"/>
        <w:spacing w:before="105" w:line="271" w:lineRule="auto"/>
        <w:ind w:right="119"/>
      </w:pPr>
      <w:r>
        <w:t xml:space="preserve">A reviewer might ask: if resolve rate is not statistically significant, what has this study demonstrated? </w:t>
      </w:r>
      <w:r w:rsidR="00AB5276" w:rsidRPr="00AB5276">
        <w:t xml:space="preserve">We argue that evaluation in multi-agent SE systems should not rely solely on end-to-end binary outcomes. Resolve rate collapses the entire pipeline into a single binary indicator, making it insensitive to improvements at individual stages when failures in other stages dominate the overall outcome. In our experiments, </w:t>
      </w:r>
      <w:r w:rsidR="00AB5276" w:rsidRPr="00AB5276">
        <w:rPr>
          <w:b/>
          <w:bCs/>
        </w:rPr>
        <w:t>86–88% of runs fail during patch application regardless of communication mode</w:t>
      </w:r>
      <w:r w:rsidR="00AB5276" w:rsidRPr="00AB5276">
        <w:t>, creating a noise floor that obscures upstream improvements.</w:t>
      </w:r>
    </w:p>
    <w:p w14:paraId="0B7F80F4" w14:textId="181C6844" w:rsidR="00AB5276" w:rsidRPr="00AB5276" w:rsidRDefault="00AB5276" w:rsidP="00AB5276">
      <w:pPr>
        <w:pStyle w:val="BodyText"/>
        <w:spacing w:before="121" w:line="271" w:lineRule="auto"/>
        <w:ind w:right="118"/>
        <w:rPr>
          <w:rFonts w:eastAsiaTheme="minorEastAsia"/>
          <w:lang w:eastAsia="zh-CN"/>
        </w:rPr>
      </w:pPr>
      <w:r w:rsidRPr="00AB5276">
        <w:rPr>
          <w:rFonts w:eastAsiaTheme="minorEastAsia"/>
          <w:lang w:eastAsia="zh-CN"/>
        </w:rPr>
        <w:t xml:space="preserve">Our </w:t>
      </w:r>
      <w:r w:rsidRPr="00AB5276">
        <w:rPr>
          <w:rFonts w:eastAsiaTheme="minorEastAsia"/>
          <w:b/>
          <w:bCs/>
          <w:lang w:eastAsia="zh-CN"/>
        </w:rPr>
        <w:t>multi-metric evaluation</w:t>
      </w:r>
      <w:r w:rsidRPr="00AB5276">
        <w:rPr>
          <w:rFonts w:eastAsiaTheme="minorEastAsia"/>
          <w:lang w:eastAsia="zh-CN"/>
        </w:rPr>
        <w:t xml:space="preserve"> decomposes the pipeline into measurable stages. </w:t>
      </w:r>
      <w:r w:rsidRPr="00AB5276">
        <w:rPr>
          <w:rFonts w:eastAsiaTheme="minorEastAsia"/>
          <w:b/>
          <w:bCs/>
          <w:lang w:eastAsia="zh-CN"/>
        </w:rPr>
        <w:t>IFS</w:t>
      </w:r>
      <w:r w:rsidRPr="00AB5276">
        <w:rPr>
          <w:rFonts w:eastAsiaTheme="minorEastAsia"/>
          <w:lang w:eastAsia="zh-CN"/>
        </w:rPr>
        <w:t xml:space="preserve"> captures information preservation, </w:t>
      </w:r>
      <w:r w:rsidRPr="00AB5276">
        <w:rPr>
          <w:rFonts w:eastAsiaTheme="minorEastAsia"/>
          <w:b/>
          <w:bCs/>
          <w:lang w:eastAsia="zh-CN"/>
        </w:rPr>
        <w:t>file targeting</w:t>
      </w:r>
      <w:r w:rsidRPr="00AB5276">
        <w:rPr>
          <w:rFonts w:eastAsiaTheme="minorEastAsia"/>
          <w:lang w:eastAsia="zh-CN"/>
        </w:rPr>
        <w:t xml:space="preserve"> measures code localization accuracy, and </w:t>
      </w:r>
      <w:r w:rsidRPr="00AB5276">
        <w:rPr>
          <w:rFonts w:eastAsiaTheme="minorEastAsia"/>
          <w:b/>
          <w:bCs/>
          <w:lang w:eastAsia="zh-CN"/>
        </w:rPr>
        <w:t>conditional resolve rate</w:t>
      </w:r>
      <w:r w:rsidRPr="00AB5276">
        <w:rPr>
          <w:rFonts w:eastAsiaTheme="minorEastAsia"/>
          <w:lang w:eastAsia="zh-CN"/>
        </w:rPr>
        <w:t xml:space="preserve"> reflects patch generation precision. This decomposition shows that </w:t>
      </w:r>
      <w:r w:rsidRPr="00AB5276">
        <w:rPr>
          <w:rFonts w:eastAsiaTheme="minorEastAsia"/>
          <w:b/>
          <w:bCs/>
          <w:lang w:eastAsia="zh-CN"/>
        </w:rPr>
        <w:t>BB substantially outperforms MP</w:t>
      </w:r>
      <w:r w:rsidRPr="00AB5276">
        <w:rPr>
          <w:rFonts w:eastAsiaTheme="minorEastAsia"/>
          <w:lang w:eastAsia="zh-CN"/>
        </w:rPr>
        <w:t xml:space="preserve"> on the stages it is intended to affect (</w:t>
      </w:r>
      <w:r w:rsidRPr="00AB5276">
        <w:rPr>
          <w:rFonts w:eastAsiaTheme="minorEastAsia"/>
          <w:b/>
          <w:bCs/>
          <w:lang w:eastAsia="zh-CN"/>
        </w:rPr>
        <w:t>IFS: +50%, file targeting: +27.5pp</w:t>
      </w:r>
      <w:r w:rsidRPr="00AB5276">
        <w:rPr>
          <w:rFonts w:eastAsiaTheme="minorEastAsia"/>
          <w:lang w:eastAsia="zh-CN"/>
        </w:rPr>
        <w:t>), while the stage it does not influence—</w:t>
      </w:r>
      <w:r w:rsidRPr="00AB5276">
        <w:rPr>
          <w:rFonts w:eastAsiaTheme="minorEastAsia"/>
          <w:b/>
          <w:bCs/>
          <w:lang w:eastAsia="zh-CN"/>
        </w:rPr>
        <w:t>patch generation</w:t>
      </w:r>
      <w:r w:rsidRPr="00AB5276">
        <w:rPr>
          <w:rFonts w:eastAsiaTheme="minorEastAsia"/>
          <w:lang w:eastAsia="zh-CN"/>
        </w:rPr>
        <w:t>—remains limited</w:t>
      </w:r>
      <w:r>
        <w:rPr>
          <w:rFonts w:eastAsiaTheme="minorEastAsia"/>
          <w:lang w:eastAsia="zh-CN"/>
        </w:rPr>
        <w:t>, with a</w:t>
      </w:r>
      <w:r w:rsidRPr="00AB5276">
        <w:rPr>
          <w:rFonts w:eastAsiaTheme="minorEastAsia"/>
          <w:lang w:eastAsia="zh-CN"/>
        </w:rPr>
        <w:t xml:space="preserve"> roughly </w:t>
      </w:r>
      <w:r w:rsidRPr="00AB5276">
        <w:rPr>
          <w:rFonts w:eastAsiaTheme="minorEastAsia"/>
          <w:b/>
          <w:bCs/>
          <w:lang w:eastAsia="zh-CN"/>
        </w:rPr>
        <w:t>22% conditional resolve rate</w:t>
      </w:r>
      <w:r w:rsidRPr="00AB5276">
        <w:rPr>
          <w:rFonts w:eastAsiaTheme="minorEastAsia"/>
          <w:lang w:eastAsia="zh-CN"/>
        </w:rPr>
        <w:t xml:space="preserve"> across all configurations. Without this decomposition, one might conclude that communication architecture has little effect, when in fact it improves the stages it directly influences while a downstream bottleneck constrains the final outcome.</w:t>
      </w:r>
    </w:p>
    <w:p w14:paraId="6B265056" w14:textId="04DBF428" w:rsidR="00AB5276" w:rsidRPr="00AB5276" w:rsidRDefault="00AB5276" w:rsidP="00AB5276">
      <w:pPr>
        <w:pStyle w:val="BodyText"/>
        <w:spacing w:before="121" w:line="271" w:lineRule="auto"/>
        <w:ind w:right="119"/>
        <w:rPr>
          <w:rFonts w:eastAsiaTheme="minorEastAsia"/>
          <w:lang w:eastAsia="zh-CN"/>
        </w:rPr>
      </w:pPr>
      <w:r w:rsidRPr="00AB5276">
        <w:rPr>
          <w:rFonts w:eastAsiaTheme="minorEastAsia"/>
          <w:lang w:eastAsia="zh-CN"/>
        </w:rPr>
        <w:t>These findings suggest that future evaluations of multi-agent SE systems would benefit from similar decomposition strategies that report intermediate metrics</w:t>
      </w:r>
      <w:r>
        <w:rPr>
          <w:rFonts w:eastAsiaTheme="minorEastAsia" w:hint="eastAsia"/>
          <w:lang w:eastAsia="zh-CN"/>
        </w:rPr>
        <w:t xml:space="preserve"> </w:t>
      </w:r>
      <w:r>
        <w:rPr>
          <w:rFonts w:eastAsiaTheme="minorEastAsia"/>
          <w:lang w:eastAsia="zh-CN"/>
        </w:rPr>
        <w:t>alongside</w:t>
      </w:r>
      <w:r>
        <w:rPr>
          <w:rFonts w:eastAsiaTheme="minorEastAsia" w:hint="eastAsia"/>
          <w:lang w:eastAsia="zh-CN"/>
        </w:rPr>
        <w:t xml:space="preserve"> </w:t>
      </w:r>
      <w:r w:rsidRPr="00AB5276">
        <w:rPr>
          <w:rFonts w:eastAsiaTheme="minorEastAsia"/>
          <w:lang w:eastAsia="zh-CN"/>
        </w:rPr>
        <w:t>end-to-end results. Such reporting enables meaningful comparisons even when sample sizes are insufficient to detect statistically significant differences in final outcomes</w:t>
      </w:r>
      <w:r>
        <w:rPr>
          <w:rFonts w:eastAsiaTheme="minorEastAsia" w:hint="eastAsia"/>
          <w:lang w:eastAsia="zh-CN"/>
        </w:rPr>
        <w:t>. It also</w:t>
      </w:r>
      <w:r w:rsidRPr="00AB5276">
        <w:rPr>
          <w:rFonts w:eastAsiaTheme="minorEastAsia"/>
          <w:lang w:eastAsia="zh-CN"/>
        </w:rPr>
        <w:t xml:space="preserve"> provides clearer guidance about which stages of the pipeline require improvement.</w:t>
      </w:r>
    </w:p>
    <w:p w14:paraId="3380DB25" w14:textId="77777777" w:rsidR="001663D4" w:rsidRDefault="001663D4">
      <w:pPr>
        <w:pStyle w:val="BodyText"/>
        <w:spacing w:before="134"/>
        <w:ind w:left="0"/>
        <w:jc w:val="left"/>
      </w:pPr>
    </w:p>
    <w:p w14:paraId="7163E60B" w14:textId="77777777" w:rsidR="001663D4" w:rsidRDefault="00000000">
      <w:pPr>
        <w:pStyle w:val="Heading1"/>
        <w:numPr>
          <w:ilvl w:val="0"/>
          <w:numId w:val="1"/>
        </w:numPr>
        <w:tabs>
          <w:tab w:val="left" w:pos="380"/>
        </w:tabs>
      </w:pPr>
      <w:r>
        <w:t xml:space="preserve">Threats to </w:t>
      </w:r>
      <w:r>
        <w:rPr>
          <w:spacing w:val="-2"/>
        </w:rPr>
        <w:t>Validity</w:t>
      </w:r>
    </w:p>
    <w:p w14:paraId="1AD08D70" w14:textId="2755CCDD" w:rsidR="006816C4" w:rsidRPr="006816C4" w:rsidRDefault="00000000" w:rsidP="007B3F6D">
      <w:pPr>
        <w:pStyle w:val="BodyText"/>
        <w:spacing w:before="97" w:line="271" w:lineRule="auto"/>
        <w:ind w:right="118"/>
        <w:rPr>
          <w:rFonts w:eastAsiaTheme="minorEastAsia"/>
          <w:lang w:eastAsia="zh-CN"/>
        </w:rPr>
      </w:pPr>
      <w:r>
        <w:rPr>
          <w:b/>
        </w:rPr>
        <w:t>Internal Validity.</w:t>
      </w:r>
      <w:r w:rsidR="006816C4">
        <w:rPr>
          <w:rFonts w:eastAsiaTheme="minorEastAsia" w:hint="eastAsia"/>
          <w:lang w:eastAsia="zh-CN"/>
        </w:rPr>
        <w:t xml:space="preserve"> </w:t>
      </w:r>
      <w:r w:rsidR="006816C4" w:rsidRPr="006816C4">
        <w:rPr>
          <w:rFonts w:eastAsiaTheme="minorEastAsia"/>
          <w:lang w:eastAsia="zh-CN"/>
        </w:rPr>
        <w:t>We use a single LLM (</w:t>
      </w:r>
      <w:r w:rsidR="006816C4" w:rsidRPr="006816C4">
        <w:rPr>
          <w:rFonts w:eastAsiaTheme="minorEastAsia"/>
          <w:b/>
          <w:bCs/>
          <w:lang w:eastAsia="zh-CN"/>
        </w:rPr>
        <w:t>Claude Sonnet 4.5</w:t>
      </w:r>
      <w:r w:rsidR="006816C4" w:rsidRPr="006816C4">
        <w:rPr>
          <w:rFonts w:eastAsiaTheme="minorEastAsia"/>
          <w:lang w:eastAsia="zh-CN"/>
        </w:rPr>
        <w:t xml:space="preserve">) with temperature set to </w:t>
      </w:r>
      <w:r w:rsidR="006816C4" w:rsidRPr="006816C4">
        <w:rPr>
          <w:rFonts w:eastAsiaTheme="minorEastAsia"/>
          <w:b/>
          <w:bCs/>
          <w:lang w:eastAsia="zh-CN"/>
        </w:rPr>
        <w:t>0</w:t>
      </w:r>
      <w:r w:rsidR="006816C4" w:rsidRPr="006816C4">
        <w:rPr>
          <w:rFonts w:eastAsiaTheme="minorEastAsia"/>
          <w:lang w:eastAsia="zh-CN"/>
        </w:rPr>
        <w:t xml:space="preserve">. This design choice removes model-related variance as a potential confounding factor, ensuring that </w:t>
      </w:r>
      <w:r w:rsidR="006816C4">
        <w:rPr>
          <w:rFonts w:eastAsiaTheme="minorEastAsia"/>
          <w:lang w:eastAsia="zh-CN"/>
        </w:rPr>
        <w:t xml:space="preserve">observed differences across configurations can be attributed to the communication architecture rather than to </w:t>
      </w:r>
      <w:r w:rsidR="006816C4" w:rsidRPr="006816C4">
        <w:rPr>
          <w:rFonts w:eastAsiaTheme="minorEastAsia"/>
          <w:lang w:eastAsia="zh-CN"/>
        </w:rPr>
        <w:t xml:space="preserve">variation in model behavior. The trade-off is reduced generalizability: the exact magnitude of the observed improvements (e.g., IFS gains or </w:t>
      </w:r>
      <w:r w:rsidR="006816C4">
        <w:rPr>
          <w:rFonts w:eastAsiaTheme="minorEastAsia"/>
          <w:lang w:eastAsia="zh-CN"/>
        </w:rPr>
        <w:t>differences in resolve rates</w:t>
      </w:r>
      <w:r w:rsidR="006816C4" w:rsidRPr="006816C4">
        <w:rPr>
          <w:rFonts w:eastAsiaTheme="minorEastAsia"/>
          <w:lang w:eastAsia="zh-CN"/>
        </w:rPr>
        <w:t>) may vary across models [Brown et al., 2020]. However, the underlying direction of BB’s advantage—improved information preservation through shared-state access—is an architectural property that does not depend on a specific LLM.</w:t>
      </w:r>
      <w:r w:rsidR="007B3F6D">
        <w:rPr>
          <w:rFonts w:eastAsiaTheme="minorEastAsia" w:hint="eastAsia"/>
          <w:lang w:eastAsia="zh-CN"/>
        </w:rPr>
        <w:t xml:space="preserve"> </w:t>
      </w:r>
      <w:r w:rsidR="006816C4" w:rsidRPr="006816C4">
        <w:rPr>
          <w:rFonts w:eastAsiaTheme="minorEastAsia"/>
          <w:lang w:eastAsia="zh-CN"/>
        </w:rPr>
        <w:t>The sequential pipeline also introduces an ordering effect, where a weak Planner analysis can influence all downstream agents regardless of communication mode. To reduce this effect, we use identical Planner prompts across all configurations.</w:t>
      </w:r>
    </w:p>
    <w:p w14:paraId="6BD7DD84" w14:textId="0EC66CE6" w:rsidR="001663D4" w:rsidRPr="007B3F6D" w:rsidRDefault="00000000" w:rsidP="007B3F6D">
      <w:pPr>
        <w:pStyle w:val="BodyText"/>
        <w:spacing w:before="121" w:line="271" w:lineRule="auto"/>
        <w:ind w:right="118"/>
        <w:rPr>
          <w:spacing w:val="-2"/>
        </w:rPr>
      </w:pPr>
      <w:r>
        <w:rPr>
          <w:b/>
        </w:rPr>
        <w:t xml:space="preserve">External Validity. </w:t>
      </w:r>
      <w:r w:rsidR="007B3F6D" w:rsidRPr="007B3F6D">
        <w:rPr>
          <w:spacing w:val="-2"/>
        </w:rPr>
        <w:t xml:space="preserve">Our sample of </w:t>
      </w:r>
      <w:r w:rsidR="007B3F6D" w:rsidRPr="007B3F6D">
        <w:rPr>
          <w:b/>
          <w:bCs/>
          <w:spacing w:val="-2"/>
        </w:rPr>
        <w:t>50 issues from SWE-bench Lite</w:t>
      </w:r>
      <w:r w:rsidR="007B3F6D" w:rsidRPr="007B3F6D">
        <w:rPr>
          <w:spacing w:val="-2"/>
        </w:rPr>
        <w:t xml:space="preserve"> is limited to well-maintained Python repositories. </w:t>
      </w:r>
      <w:r w:rsidR="007B3F6D" w:rsidRPr="007B3F6D">
        <w:rPr>
          <w:b/>
          <w:bCs/>
          <w:spacing w:val="-2"/>
        </w:rPr>
        <w:t>Django</w:t>
      </w:r>
      <w:r w:rsidR="007B3F6D" w:rsidRPr="007B3F6D">
        <w:rPr>
          <w:spacing w:val="-2"/>
        </w:rPr>
        <w:t xml:space="preserve"> issues are overrepresented (22/50), and because BB’s resolve-rate advantage is concentrated in easy Django issues, the observed effect may partly reflect repository-specific factors, such as Django’s detailed issue descriptions and well-structured codebase. As a result, the findings may not generalize to other programming languages, less-documented repositories, or software engineering tasks beyond bug fixing.</w:t>
      </w:r>
      <w:r w:rsidR="007B3F6D">
        <w:rPr>
          <w:rFonts w:eastAsiaTheme="minorEastAsia" w:hint="eastAsia"/>
          <w:spacing w:val="-2"/>
          <w:lang w:eastAsia="zh-CN"/>
        </w:rPr>
        <w:t xml:space="preserve"> </w:t>
      </w:r>
      <w:r w:rsidR="007B3F6D" w:rsidRPr="007B3F6D">
        <w:rPr>
          <w:spacing w:val="-2"/>
        </w:rPr>
        <w:t xml:space="preserve">However, the </w:t>
      </w:r>
      <w:r w:rsidR="007B3F6D" w:rsidRPr="007B3F6D">
        <w:rPr>
          <w:b/>
          <w:bCs/>
          <w:spacing w:val="-2"/>
        </w:rPr>
        <w:t>IFS advantage</w:t>
      </w:r>
      <w:r w:rsidR="007B3F6D" w:rsidRPr="007B3F6D">
        <w:rPr>
          <w:spacing w:val="-2"/>
        </w:rPr>
        <w:t xml:space="preserve"> appears consistently across all repositories in our sample, not only Django, suggesting that the underlying </w:t>
      </w:r>
      <w:r w:rsidR="007B3F6D" w:rsidRPr="007B3F6D">
        <w:rPr>
          <w:b/>
          <w:bCs/>
          <w:spacing w:val="-2"/>
        </w:rPr>
        <w:t>information-preservation mechanism</w:t>
      </w:r>
      <w:r w:rsidR="007B3F6D" w:rsidRPr="007B3F6D">
        <w:rPr>
          <w:spacing w:val="-2"/>
        </w:rPr>
        <w:t xml:space="preserve"> is not tied to a particular repository.</w:t>
      </w:r>
    </w:p>
    <w:p w14:paraId="535A132D" w14:textId="333D6E22" w:rsidR="001663D4" w:rsidRDefault="00000000" w:rsidP="007B3F6D">
      <w:pPr>
        <w:pStyle w:val="BodyText"/>
        <w:spacing w:before="150" w:line="271" w:lineRule="auto"/>
        <w:ind w:right="118"/>
      </w:pPr>
      <w:r>
        <w:rPr>
          <w:b/>
        </w:rPr>
        <w:t xml:space="preserve">Construct Validity. </w:t>
      </w:r>
      <w:r w:rsidR="007B3F6D" w:rsidRPr="007B3F6D">
        <w:t>IFS relies on rule-based entity extraction, which may fail to capture semantically equivalent references or may count incidental mentions as evidence of preservation. As discussed in Section 6.2, resolve rate alone may underestimate the effect of communication architecture</w:t>
      </w:r>
      <w:r w:rsidR="007B3F6D">
        <w:rPr>
          <w:rFonts w:eastAsiaTheme="minorEastAsia" w:hint="eastAsia"/>
          <w:lang w:eastAsia="zh-CN"/>
        </w:rPr>
        <w:t>. T</w:t>
      </w:r>
      <w:r w:rsidR="007B3F6D" w:rsidRPr="007B3F6D">
        <w:t xml:space="preserve">he intermediate metrics used in this study </w:t>
      </w:r>
      <w:r w:rsidR="007B3F6D" w:rsidRPr="007B3F6D">
        <w:lastRenderedPageBreak/>
        <w:t>provide a more complete assessment.</w:t>
      </w:r>
    </w:p>
    <w:p w14:paraId="2FB188A8" w14:textId="37943799" w:rsidR="00601277" w:rsidRPr="00601277" w:rsidRDefault="00000000" w:rsidP="00601277">
      <w:pPr>
        <w:pStyle w:val="BodyText"/>
        <w:spacing w:before="120" w:line="266" w:lineRule="auto"/>
        <w:ind w:right="118"/>
        <w:rPr>
          <w:rFonts w:eastAsiaTheme="minorEastAsia"/>
          <w:lang w:eastAsia="zh-CN"/>
        </w:rPr>
      </w:pPr>
      <w:r>
        <w:rPr>
          <w:b/>
        </w:rPr>
        <w:t xml:space="preserve">Statistical Validity. </w:t>
      </w:r>
      <w:r w:rsidR="00601277" w:rsidRPr="00601277">
        <w:rPr>
          <w:rFonts w:eastAsiaTheme="minorEastAsia"/>
          <w:lang w:eastAsia="zh-CN"/>
        </w:rPr>
        <w:t xml:space="preserve">With </w:t>
      </w:r>
      <w:r w:rsidR="00601277" w:rsidRPr="00601277">
        <w:rPr>
          <w:rFonts w:eastAsiaTheme="minorEastAsia"/>
          <w:b/>
          <w:bCs/>
          <w:lang w:eastAsia="zh-CN"/>
        </w:rPr>
        <w:t>50 issues</w:t>
      </w:r>
      <w:r w:rsidR="00601277" w:rsidRPr="00601277">
        <w:rPr>
          <w:rFonts w:eastAsiaTheme="minorEastAsia"/>
          <w:lang w:eastAsia="zh-CN"/>
        </w:rPr>
        <w:t xml:space="preserve"> and only </w:t>
      </w:r>
      <w:r w:rsidR="00601277" w:rsidRPr="00601277">
        <w:rPr>
          <w:rFonts w:eastAsiaTheme="minorEastAsia"/>
          <w:b/>
          <w:bCs/>
          <w:lang w:eastAsia="zh-CN"/>
        </w:rPr>
        <w:t>4 discordant pairs</w:t>
      </w:r>
      <w:r w:rsidR="00601277" w:rsidRPr="00601277">
        <w:rPr>
          <w:rFonts w:eastAsiaTheme="minorEastAsia"/>
          <w:lang w:eastAsia="zh-CN"/>
        </w:rPr>
        <w:t xml:space="preserve">, McNemar’s test has limited statistical power to detect the observed </w:t>
      </w:r>
      <w:r w:rsidR="00601277" w:rsidRPr="00601277">
        <w:rPr>
          <w:rFonts w:eastAsiaTheme="minorEastAsia"/>
          <w:b/>
          <w:bCs/>
          <w:lang w:eastAsia="zh-CN"/>
        </w:rPr>
        <w:t>4 percentage-point difference</w:t>
      </w:r>
      <w:r w:rsidR="00601277" w:rsidRPr="00601277">
        <w:rPr>
          <w:rFonts w:eastAsiaTheme="minorEastAsia"/>
          <w:lang w:eastAsia="zh-CN"/>
        </w:rPr>
        <w:t xml:space="preserve"> in resolve rate. A post-hoc power analysis indicates that approximately </w:t>
      </w:r>
      <w:r w:rsidR="00601277" w:rsidRPr="00601277">
        <w:rPr>
          <w:rFonts w:eastAsiaTheme="minorEastAsia"/>
          <w:b/>
          <w:bCs/>
          <w:lang w:eastAsia="zh-CN"/>
        </w:rPr>
        <w:t>N ≈ 300 paired observations</w:t>
      </w:r>
      <w:r w:rsidR="00601277" w:rsidRPr="00601277">
        <w:rPr>
          <w:rFonts w:eastAsiaTheme="minorEastAsia"/>
          <w:lang w:eastAsia="zh-CN"/>
        </w:rPr>
        <w:t xml:space="preserve"> would be required to detect a difference of this magnitude with </w:t>
      </w:r>
      <w:r w:rsidR="00601277" w:rsidRPr="00601277">
        <w:rPr>
          <w:rFonts w:eastAsiaTheme="minorEastAsia"/>
          <w:b/>
          <w:bCs/>
          <w:lang w:eastAsia="zh-CN"/>
        </w:rPr>
        <w:t>80% power</w:t>
      </w:r>
      <w:r w:rsidR="00601277" w:rsidRPr="00601277">
        <w:rPr>
          <w:rFonts w:eastAsiaTheme="minorEastAsia"/>
          <w:lang w:eastAsia="zh-CN"/>
        </w:rPr>
        <w:t xml:space="preserve"> at </w:t>
      </w:r>
      <w:r w:rsidR="00601277" w:rsidRPr="00601277">
        <w:rPr>
          <w:rFonts w:eastAsiaTheme="minorEastAsia"/>
          <w:b/>
          <w:bCs/>
          <w:lang w:eastAsia="zh-CN"/>
        </w:rPr>
        <w:t>α = 0.05</w:t>
      </w:r>
      <w:r w:rsidR="00601277" w:rsidRPr="00601277">
        <w:rPr>
          <w:rFonts w:eastAsiaTheme="minorEastAsia"/>
          <w:lang w:eastAsia="zh-CN"/>
        </w:rPr>
        <w:t xml:space="preserve">. The </w:t>
      </w:r>
      <w:r w:rsidR="00601277" w:rsidRPr="00601277">
        <w:rPr>
          <w:rFonts w:eastAsiaTheme="minorEastAsia"/>
          <w:b/>
          <w:bCs/>
          <w:lang w:eastAsia="zh-CN"/>
        </w:rPr>
        <w:t>IFS result</w:t>
      </w:r>
      <w:r w:rsidR="00601277" w:rsidRPr="00601277">
        <w:rPr>
          <w:rFonts w:eastAsiaTheme="minorEastAsia"/>
          <w:lang w:eastAsia="zh-CN"/>
        </w:rPr>
        <w:t xml:space="preserve"> (</w:t>
      </w:r>
      <m:oMath>
        <m:r>
          <w:rPr>
            <w:rFonts w:ascii="Cambria Math" w:eastAsiaTheme="minorEastAsia" w:hAnsi="Cambria Math"/>
            <w:lang w:eastAsia="zh-CN"/>
          </w:rPr>
          <m:t>p=0.058</m:t>
        </m:r>
      </m:oMath>
      <w:r w:rsidR="00601277" w:rsidRPr="00601277">
        <w:rPr>
          <w:rFonts w:eastAsiaTheme="minorEastAsia"/>
          <w:lang w:eastAsia="zh-CN"/>
        </w:rPr>
        <w:t>) is close to, but does not reach, the conventional significance threshold.</w:t>
      </w:r>
      <w:r w:rsidR="00601277">
        <w:rPr>
          <w:rFonts w:eastAsiaTheme="minorEastAsia" w:hint="eastAsia"/>
          <w:lang w:eastAsia="zh-CN"/>
        </w:rPr>
        <w:t xml:space="preserve"> </w:t>
      </w:r>
      <w:r w:rsidR="00601277" w:rsidRPr="00601277">
        <w:rPr>
          <w:rFonts w:eastAsiaTheme="minorEastAsia"/>
          <w:lang w:eastAsia="zh-CN"/>
        </w:rPr>
        <w:t xml:space="preserve">To mitigate the risk of overinterpreting p-values under limited sample size, we report </w:t>
      </w:r>
      <w:r w:rsidR="00601277" w:rsidRPr="00601277">
        <w:rPr>
          <w:rFonts w:eastAsiaTheme="minorEastAsia"/>
          <w:b/>
          <w:bCs/>
          <w:lang w:eastAsia="zh-CN"/>
        </w:rPr>
        <w:t>effect sizes and confidence intervals</w:t>
      </w:r>
      <w:r w:rsidR="00601277" w:rsidRPr="00601277">
        <w:rPr>
          <w:rFonts w:eastAsiaTheme="minorEastAsia"/>
          <w:lang w:eastAsia="zh-CN"/>
        </w:rPr>
        <w:t xml:space="preserve"> alongside hypothesis tests. These statistics provide a more stable characterization of the observed differences and facilitate comparison with future studies.</w:t>
      </w:r>
    </w:p>
    <w:p w14:paraId="7C817811" w14:textId="77777777" w:rsidR="001663D4" w:rsidRPr="00601277" w:rsidRDefault="001663D4">
      <w:pPr>
        <w:pStyle w:val="BodyText"/>
        <w:spacing w:before="134"/>
        <w:ind w:left="0"/>
        <w:jc w:val="left"/>
        <w:rPr>
          <w:rFonts w:eastAsiaTheme="minorEastAsia"/>
          <w:lang w:eastAsia="zh-CN"/>
        </w:rPr>
      </w:pPr>
    </w:p>
    <w:p w14:paraId="0DE81AA4" w14:textId="77777777" w:rsidR="001663D4" w:rsidRDefault="00000000">
      <w:pPr>
        <w:pStyle w:val="Heading1"/>
        <w:numPr>
          <w:ilvl w:val="0"/>
          <w:numId w:val="1"/>
        </w:numPr>
        <w:tabs>
          <w:tab w:val="left" w:pos="380"/>
        </w:tabs>
      </w:pPr>
      <w:r>
        <w:t xml:space="preserve">Conclusion and Future </w:t>
      </w:r>
      <w:r>
        <w:rPr>
          <w:spacing w:val="-4"/>
        </w:rPr>
        <w:t>Work</w:t>
      </w:r>
    </w:p>
    <w:p w14:paraId="1C52BFCD" w14:textId="77777777" w:rsidR="001663D4" w:rsidRDefault="00000000">
      <w:pPr>
        <w:pStyle w:val="Heading2"/>
        <w:numPr>
          <w:ilvl w:val="1"/>
          <w:numId w:val="1"/>
        </w:numPr>
        <w:tabs>
          <w:tab w:val="left" w:pos="450"/>
        </w:tabs>
        <w:spacing w:before="178"/>
      </w:pPr>
      <w:r>
        <w:rPr>
          <w:spacing w:val="-2"/>
        </w:rPr>
        <w:t>Conclusion</w:t>
      </w:r>
    </w:p>
    <w:p w14:paraId="07F85929" w14:textId="0605FF66" w:rsidR="002172F3" w:rsidRPr="002172F3" w:rsidRDefault="002172F3" w:rsidP="002172F3">
      <w:pPr>
        <w:pStyle w:val="BodyText"/>
        <w:spacing w:line="271" w:lineRule="auto"/>
        <w:ind w:right="118"/>
        <w:rPr>
          <w:rFonts w:eastAsiaTheme="minorEastAsia" w:hint="eastAsia"/>
          <w:lang w:eastAsia="zh-CN"/>
        </w:rPr>
      </w:pPr>
      <w:r w:rsidRPr="002172F3">
        <w:rPr>
          <w:rFonts w:eastAsiaTheme="minorEastAsia"/>
          <w:lang w:eastAsia="zh-CN"/>
        </w:rPr>
        <w:t xml:space="preserve">This paper introduced </w:t>
      </w:r>
      <w:r w:rsidRPr="002172F3">
        <w:rPr>
          <w:rFonts w:eastAsiaTheme="minorEastAsia"/>
          <w:b/>
          <w:bCs/>
          <w:lang w:eastAsia="zh-CN"/>
        </w:rPr>
        <w:t>SE-Blackboard</w:t>
      </w:r>
      <w:r w:rsidRPr="002172F3">
        <w:rPr>
          <w:rFonts w:eastAsiaTheme="minorEastAsia"/>
          <w:lang w:eastAsia="zh-CN"/>
        </w:rPr>
        <w:t xml:space="preserve">, applying the </w:t>
      </w:r>
      <w:r w:rsidRPr="002172F3">
        <w:rPr>
          <w:rFonts w:eastAsiaTheme="minorEastAsia"/>
          <w:b/>
          <w:bCs/>
          <w:lang w:eastAsia="zh-CN"/>
        </w:rPr>
        <w:t>Blackboard shared-state architecture</w:t>
      </w:r>
      <w:r w:rsidRPr="002172F3">
        <w:rPr>
          <w:rFonts w:eastAsiaTheme="minorEastAsia"/>
          <w:lang w:eastAsia="zh-CN"/>
        </w:rPr>
        <w:t xml:space="preserve"> to multi-agent software engineering pipelines. Through controlled experiments on </w:t>
      </w:r>
      <w:r w:rsidRPr="002172F3">
        <w:rPr>
          <w:rFonts w:eastAsiaTheme="minorEastAsia"/>
          <w:b/>
          <w:bCs/>
          <w:lang w:eastAsia="zh-CN"/>
        </w:rPr>
        <w:t>50 SWE-bench Lite issues</w:t>
      </w:r>
      <w:r w:rsidRPr="002172F3">
        <w:rPr>
          <w:rFonts w:eastAsiaTheme="minorEastAsia"/>
          <w:lang w:eastAsia="zh-CN"/>
        </w:rPr>
        <w:t>, we show that communication architecture measurably affects information preservation and intermediate task performance. Our main findings are:</w:t>
      </w:r>
    </w:p>
    <w:p w14:paraId="419A6907" w14:textId="66EB72F4" w:rsidR="001663D4" w:rsidRDefault="00000000">
      <w:pPr>
        <w:pStyle w:val="ListParagraph"/>
        <w:numPr>
          <w:ilvl w:val="2"/>
          <w:numId w:val="1"/>
        </w:numPr>
        <w:tabs>
          <w:tab w:val="left" w:pos="807"/>
        </w:tabs>
        <w:spacing w:before="121" w:line="271" w:lineRule="auto"/>
        <w:ind w:right="118" w:firstLine="0"/>
        <w:rPr>
          <w:sz w:val="20"/>
        </w:rPr>
      </w:pPr>
      <w:r>
        <w:rPr>
          <w:b/>
          <w:sz w:val="20"/>
        </w:rPr>
        <w:t>Information Preservation</w:t>
      </w:r>
      <w:r>
        <w:rPr>
          <w:sz w:val="20"/>
        </w:rPr>
        <w:t xml:space="preserve">: </w:t>
      </w:r>
      <w:r w:rsidR="002172F3" w:rsidRPr="002172F3">
        <w:rPr>
          <w:sz w:val="20"/>
        </w:rPr>
        <w:t xml:space="preserve">BB improves Coder-stage </w:t>
      </w:r>
      <w:r w:rsidR="002172F3" w:rsidRPr="002172F3">
        <w:rPr>
          <w:b/>
          <w:bCs/>
          <w:sz w:val="20"/>
        </w:rPr>
        <w:t>IFS by 50%</w:t>
      </w:r>
      <w:r w:rsidR="002172F3" w:rsidRPr="002172F3">
        <w:rPr>
          <w:sz w:val="20"/>
        </w:rPr>
        <w:t xml:space="preserve"> compared with MP (0.584 vs. 0.390, </w:t>
      </w:r>
      <m:oMath>
        <m:r>
          <w:rPr>
            <w:rFonts w:ascii="Cambria Math" w:hAnsi="Cambria Math"/>
            <w:sz w:val="20"/>
          </w:rPr>
          <m:t>p=0.058</m:t>
        </m:r>
      </m:oMath>
      <w:r w:rsidR="002172F3" w:rsidRPr="002172F3">
        <w:rPr>
          <w:sz w:val="20"/>
        </w:rPr>
        <w:t>), indicating that shared-state access substantially reduces information loss across pipeline stages.</w:t>
      </w:r>
    </w:p>
    <w:p w14:paraId="5BBBFB1F" w14:textId="0AE328A4" w:rsidR="001663D4" w:rsidRDefault="00000000">
      <w:pPr>
        <w:pStyle w:val="ListParagraph"/>
        <w:numPr>
          <w:ilvl w:val="2"/>
          <w:numId w:val="1"/>
        </w:numPr>
        <w:tabs>
          <w:tab w:val="left" w:pos="812"/>
        </w:tabs>
        <w:spacing w:before="80" w:line="271" w:lineRule="auto"/>
        <w:ind w:right="118" w:firstLine="0"/>
        <w:rPr>
          <w:sz w:val="20"/>
        </w:rPr>
      </w:pPr>
      <w:r>
        <w:rPr>
          <w:b/>
          <w:sz w:val="20"/>
        </w:rPr>
        <w:t>Code Localization</w:t>
      </w:r>
      <w:r>
        <w:rPr>
          <w:sz w:val="20"/>
        </w:rPr>
        <w:t xml:space="preserve">: </w:t>
      </w:r>
      <w:r w:rsidR="002172F3" w:rsidRPr="002172F3">
        <w:rPr>
          <w:sz w:val="20"/>
        </w:rPr>
        <w:t xml:space="preserve">BB’s information advantage translates into </w:t>
      </w:r>
      <w:r w:rsidR="002172F3" w:rsidRPr="002172F3">
        <w:rPr>
          <w:b/>
          <w:bCs/>
          <w:sz w:val="20"/>
        </w:rPr>
        <w:t>82.6% correct file targeting</w:t>
      </w:r>
      <w:r w:rsidR="002172F3" w:rsidRPr="002172F3">
        <w:rPr>
          <w:sz w:val="20"/>
        </w:rPr>
        <w:t xml:space="preserve"> versus </w:t>
      </w:r>
      <w:r w:rsidR="002172F3" w:rsidRPr="002172F3">
        <w:rPr>
          <w:b/>
          <w:bCs/>
          <w:sz w:val="20"/>
        </w:rPr>
        <w:t>55.1% for MP</w:t>
      </w:r>
      <w:r w:rsidR="002172F3" w:rsidRPr="002172F3">
        <w:rPr>
          <w:sz w:val="20"/>
        </w:rPr>
        <w:t>, improving the key prerequisite for successful patch generation.</w:t>
      </w:r>
    </w:p>
    <w:p w14:paraId="559DBC56" w14:textId="55D207ED" w:rsidR="001663D4" w:rsidRDefault="00000000">
      <w:pPr>
        <w:pStyle w:val="ListParagraph"/>
        <w:numPr>
          <w:ilvl w:val="2"/>
          <w:numId w:val="1"/>
        </w:numPr>
        <w:tabs>
          <w:tab w:val="left" w:pos="849"/>
        </w:tabs>
        <w:spacing w:before="80" w:line="271" w:lineRule="auto"/>
        <w:ind w:right="118" w:firstLine="0"/>
        <w:rPr>
          <w:sz w:val="20"/>
        </w:rPr>
      </w:pPr>
      <w:r>
        <w:rPr>
          <w:b/>
          <w:sz w:val="20"/>
        </w:rPr>
        <w:t>Information Flow Bottleneck Model</w:t>
      </w:r>
      <w:r w:rsidR="002172F3">
        <w:rPr>
          <w:sz w:val="20"/>
        </w:rPr>
        <w:t>: Once</w:t>
      </w:r>
      <w:r w:rsidR="002172F3" w:rsidRPr="002172F3">
        <w:rPr>
          <w:sz w:val="20"/>
        </w:rPr>
        <w:t xml:space="preserve"> the correct file is identified, all configurations converge to a </w:t>
      </w:r>
      <w:r w:rsidR="002172F3" w:rsidRPr="002172F3">
        <w:rPr>
          <w:b/>
          <w:bCs/>
          <w:sz w:val="20"/>
        </w:rPr>
        <w:t>~22% conditional resolve rate</w:t>
      </w:r>
      <w:r w:rsidR="002172F3" w:rsidRPr="002172F3">
        <w:rPr>
          <w:sz w:val="20"/>
        </w:rPr>
        <w:t xml:space="preserve">, indicating that </w:t>
      </w:r>
      <w:r w:rsidR="002172F3" w:rsidRPr="002172F3">
        <w:rPr>
          <w:b/>
          <w:bCs/>
          <w:sz w:val="20"/>
        </w:rPr>
        <w:t>LLM diff-generation reliability</w:t>
      </w:r>
      <w:r w:rsidR="002172F3" w:rsidRPr="002172F3">
        <w:rPr>
          <w:sz w:val="20"/>
        </w:rPr>
        <w:t xml:space="preserve"> currently limits end-to-end performance. A tool-use ablation further shows that this bottleneck cannot be removed through tool access alone.</w:t>
      </w:r>
    </w:p>
    <w:p w14:paraId="1F4F148C" w14:textId="27842456" w:rsidR="001663D4" w:rsidRDefault="00000000">
      <w:pPr>
        <w:pStyle w:val="ListParagraph"/>
        <w:numPr>
          <w:ilvl w:val="2"/>
          <w:numId w:val="1"/>
        </w:numPr>
        <w:tabs>
          <w:tab w:val="left" w:pos="811"/>
        </w:tabs>
        <w:spacing w:before="80" w:line="271" w:lineRule="auto"/>
        <w:ind w:right="118" w:firstLine="0"/>
        <w:rPr>
          <w:sz w:val="20"/>
        </w:rPr>
      </w:pPr>
      <w:r>
        <w:rPr>
          <w:b/>
          <w:sz w:val="20"/>
        </w:rPr>
        <w:t>Resolve Rate</w:t>
      </w:r>
      <w:r>
        <w:rPr>
          <w:sz w:val="20"/>
        </w:rPr>
        <w:t xml:space="preserve">: </w:t>
      </w:r>
      <w:r w:rsidR="002172F3" w:rsidRPr="002172F3">
        <w:rPr>
          <w:sz w:val="20"/>
        </w:rPr>
        <w:t xml:space="preserve">BB achieves a </w:t>
      </w:r>
      <w:r w:rsidR="002172F3" w:rsidRPr="002172F3">
        <w:rPr>
          <w:b/>
          <w:bCs/>
          <w:sz w:val="20"/>
        </w:rPr>
        <w:t>16.0% resolve rate</w:t>
      </w:r>
      <w:r w:rsidR="002172F3" w:rsidRPr="002172F3">
        <w:rPr>
          <w:sz w:val="20"/>
        </w:rPr>
        <w:t xml:space="preserve"> compared with </w:t>
      </w:r>
      <w:r w:rsidR="002172F3" w:rsidRPr="002172F3">
        <w:rPr>
          <w:b/>
          <w:bCs/>
          <w:sz w:val="20"/>
        </w:rPr>
        <w:t>12.0% for MP</w:t>
      </w:r>
      <w:r w:rsidR="002172F3" w:rsidRPr="002172F3">
        <w:rPr>
          <w:sz w:val="20"/>
        </w:rPr>
        <w:t xml:space="preserve"> (a </w:t>
      </w:r>
      <w:r w:rsidR="002172F3" w:rsidRPr="002172F3">
        <w:rPr>
          <w:b/>
          <w:bCs/>
          <w:sz w:val="20"/>
        </w:rPr>
        <w:t>33% relative improvement</w:t>
      </w:r>
      <w:r w:rsidR="002172F3" w:rsidRPr="002172F3">
        <w:rPr>
          <w:sz w:val="20"/>
        </w:rPr>
        <w:t xml:space="preserve">), consistent with the bottleneck model’s prediction that a </w:t>
      </w:r>
      <w:r w:rsidR="002172F3" w:rsidRPr="002172F3">
        <w:rPr>
          <w:b/>
          <w:bCs/>
          <w:sz w:val="20"/>
        </w:rPr>
        <w:t>27.5pp file-targeting advantage</w:t>
      </w:r>
      <w:r w:rsidR="002172F3" w:rsidRPr="002172F3">
        <w:rPr>
          <w:sz w:val="20"/>
        </w:rPr>
        <w:t xml:space="preserve"> should yield roughly </w:t>
      </w:r>
      <w:r w:rsidR="002172F3" w:rsidRPr="002172F3">
        <w:rPr>
          <w:b/>
          <w:bCs/>
          <w:sz w:val="20"/>
        </w:rPr>
        <w:t>6pp expected improvement</w:t>
      </w:r>
      <w:r w:rsidR="002172F3" w:rsidRPr="002172F3">
        <w:rPr>
          <w:sz w:val="20"/>
        </w:rPr>
        <w:t xml:space="preserve"> in resolve rate.</w:t>
      </w:r>
    </w:p>
    <w:p w14:paraId="37D40884" w14:textId="2A54927F" w:rsidR="001663D4" w:rsidRDefault="00000000">
      <w:pPr>
        <w:pStyle w:val="ListParagraph"/>
        <w:numPr>
          <w:ilvl w:val="2"/>
          <w:numId w:val="1"/>
        </w:numPr>
        <w:tabs>
          <w:tab w:val="left" w:pos="835"/>
        </w:tabs>
        <w:spacing w:before="81" w:line="271" w:lineRule="auto"/>
        <w:ind w:right="118" w:firstLine="0"/>
        <w:rPr>
          <w:sz w:val="20"/>
        </w:rPr>
      </w:pPr>
      <w:r>
        <w:rPr>
          <w:b/>
          <w:sz w:val="20"/>
        </w:rPr>
        <w:t>Hybrid Caution</w:t>
      </w:r>
      <w:r>
        <w:rPr>
          <w:sz w:val="20"/>
        </w:rPr>
        <w:t xml:space="preserve">: </w:t>
      </w:r>
      <w:r w:rsidR="002172F3">
        <w:rPr>
          <w:rFonts w:eastAsiaTheme="minorEastAsia" w:hint="eastAsia"/>
          <w:sz w:val="20"/>
          <w:lang w:eastAsia="zh-CN"/>
        </w:rPr>
        <w:t xml:space="preserve">Directly </w:t>
      </w:r>
      <w:r w:rsidR="002172F3" w:rsidRPr="002172F3">
        <w:rPr>
          <w:sz w:val="20"/>
        </w:rPr>
        <w:t xml:space="preserve">combining communication channels can degrade performance due to </w:t>
      </w:r>
      <w:r w:rsidR="002172F3" w:rsidRPr="002172F3">
        <w:rPr>
          <w:b/>
          <w:bCs/>
          <w:sz w:val="20"/>
        </w:rPr>
        <w:t>context overload</w:t>
      </w:r>
      <w:r w:rsidR="002172F3" w:rsidRPr="002172F3">
        <w:rPr>
          <w:sz w:val="20"/>
        </w:rPr>
        <w:t xml:space="preserve">, producing a </w:t>
      </w:r>
      <w:r w:rsidR="002172F3" w:rsidRPr="002172F3">
        <w:rPr>
          <w:b/>
          <w:bCs/>
          <w:sz w:val="20"/>
        </w:rPr>
        <w:t>36% empty-patch rate</w:t>
      </w:r>
      <w:r w:rsidR="002172F3" w:rsidRPr="002172F3">
        <w:rPr>
          <w:sz w:val="20"/>
        </w:rPr>
        <w:t>, although successful Hybrid patches achieve file-targeting accuracy close to BB.</w:t>
      </w:r>
    </w:p>
    <w:p w14:paraId="4DEA57B2" w14:textId="435D5EDF" w:rsidR="001663D4" w:rsidRDefault="002172F3" w:rsidP="002172F3">
      <w:pPr>
        <w:pStyle w:val="BodyText"/>
        <w:spacing w:before="80" w:line="271" w:lineRule="auto"/>
        <w:ind w:right="118"/>
        <w:rPr>
          <w:rFonts w:eastAsiaTheme="minorEastAsia"/>
          <w:lang w:eastAsia="zh-CN"/>
        </w:rPr>
      </w:pPr>
      <w:r>
        <w:rPr>
          <w:rFonts w:eastAsiaTheme="minorEastAsia" w:hint="eastAsia"/>
          <w:lang w:eastAsia="zh-CN"/>
        </w:rPr>
        <w:t>T</w:t>
      </w:r>
      <w:r w:rsidRPr="002172F3">
        <w:rPr>
          <w:rFonts w:eastAsiaTheme="minorEastAsia"/>
          <w:lang w:eastAsia="zh-CN"/>
        </w:rPr>
        <w:t xml:space="preserve">hese results highlight </w:t>
      </w:r>
      <w:r w:rsidRPr="002172F3">
        <w:rPr>
          <w:rFonts w:eastAsiaTheme="minorEastAsia"/>
          <w:b/>
          <w:bCs/>
          <w:lang w:eastAsia="zh-CN"/>
        </w:rPr>
        <w:t>communication architecture as an important design dimension</w:t>
      </w:r>
      <w:r w:rsidRPr="002172F3">
        <w:rPr>
          <w:rFonts w:eastAsiaTheme="minorEastAsia"/>
          <w:lang w:eastAsia="zh-CN"/>
        </w:rPr>
        <w:t xml:space="preserve"> for multi-agent SE systems. The proposed </w:t>
      </w:r>
      <w:r w:rsidRPr="002172F3">
        <w:rPr>
          <w:rFonts w:eastAsiaTheme="minorEastAsia"/>
          <w:b/>
          <w:bCs/>
          <w:lang w:eastAsia="zh-CN"/>
        </w:rPr>
        <w:t>information flow bottleneck model</w:t>
      </w:r>
      <w:r w:rsidRPr="002172F3">
        <w:rPr>
          <w:rFonts w:eastAsiaTheme="minorEastAsia"/>
          <w:lang w:eastAsia="zh-CN"/>
        </w:rPr>
        <w:t xml:space="preserve"> further provides a conceptual framework for understanding how improvements in upstream information quality translate into downstream task outcomes.</w:t>
      </w:r>
    </w:p>
    <w:p w14:paraId="22BBC009" w14:textId="77777777" w:rsidR="001663D4" w:rsidRPr="002172F3" w:rsidRDefault="001663D4">
      <w:pPr>
        <w:pStyle w:val="BodyText"/>
        <w:spacing w:before="11"/>
        <w:ind w:left="0"/>
        <w:jc w:val="left"/>
        <w:rPr>
          <w:rFonts w:eastAsiaTheme="minorEastAsia" w:hint="eastAsia"/>
          <w:lang w:eastAsia="zh-CN"/>
        </w:rPr>
      </w:pPr>
    </w:p>
    <w:p w14:paraId="17C2E34D" w14:textId="77777777" w:rsidR="001663D4" w:rsidRDefault="00000000">
      <w:pPr>
        <w:pStyle w:val="Heading2"/>
        <w:numPr>
          <w:ilvl w:val="1"/>
          <w:numId w:val="1"/>
        </w:numPr>
        <w:tabs>
          <w:tab w:val="left" w:pos="450"/>
        </w:tabs>
        <w:spacing w:before="1"/>
      </w:pPr>
      <w:r>
        <w:t xml:space="preserve">Future </w:t>
      </w:r>
      <w:r>
        <w:rPr>
          <w:spacing w:val="-4"/>
        </w:rPr>
        <w:t>Work</w:t>
      </w:r>
    </w:p>
    <w:p w14:paraId="2A96C622" w14:textId="695276D9" w:rsidR="001663D4" w:rsidRDefault="00000000">
      <w:pPr>
        <w:pStyle w:val="BodyText"/>
        <w:spacing w:before="105" w:line="271" w:lineRule="auto"/>
        <w:ind w:right="118"/>
      </w:pPr>
      <w:r>
        <w:rPr>
          <w:b/>
        </w:rPr>
        <w:t xml:space="preserve">Alternative Patch </w:t>
      </w:r>
      <w:r w:rsidR="007B66A6">
        <w:rPr>
          <w:b/>
        </w:rPr>
        <w:t xml:space="preserve">Representations. </w:t>
      </w:r>
      <w:r w:rsidR="007B66A6" w:rsidRPr="007B66A6">
        <w:t>The unified diff bottleneck is not resolved through tool augmentation alone. Future work could explore patch representations that avoid strict context-line matching, such as search-and-replace specifications, AST-level edits, or whole-file rewriting.</w:t>
      </w:r>
    </w:p>
    <w:p w14:paraId="72B80FE9" w14:textId="12B951F3" w:rsidR="007B66A6" w:rsidRPr="007B66A6" w:rsidRDefault="00000000" w:rsidP="007B66A6">
      <w:pPr>
        <w:pStyle w:val="BodyText"/>
        <w:spacing w:before="121" w:line="271" w:lineRule="auto"/>
        <w:ind w:right="118"/>
        <w:rPr>
          <w:rFonts w:eastAsiaTheme="minorEastAsia" w:hint="eastAsia"/>
          <w:spacing w:val="-2"/>
          <w:lang w:eastAsia="zh-CN"/>
        </w:rPr>
      </w:pPr>
      <w:r>
        <w:rPr>
          <w:b/>
        </w:rPr>
        <w:t>Improved Diff Generation.</w:t>
      </w:r>
      <w:r w:rsidR="007B66A6">
        <w:rPr>
          <w:rFonts w:eastAsiaTheme="minorEastAsia" w:hint="eastAsia"/>
          <w:spacing w:val="-2"/>
          <w:lang w:eastAsia="zh-CN"/>
        </w:rPr>
        <w:t xml:space="preserve"> </w:t>
      </w:r>
      <w:r w:rsidR="007B66A6" w:rsidRPr="007B66A6">
        <w:rPr>
          <w:rFonts w:eastAsiaTheme="minorEastAsia"/>
          <w:lang w:eastAsia="zh-CN"/>
        </w:rPr>
        <w:t>Improving diff generation itself is another promising direction. Potential approaches include fine-tuning on patch corpora, constrained decoding for diff syntax, or retrieval-augmented generation [Lewis et al., 2020] to retrieve accurate context lines while retaining the unified diff format.</w:t>
      </w:r>
    </w:p>
    <w:p w14:paraId="159EE1E4" w14:textId="26DF05E8" w:rsidR="003C64A7" w:rsidRDefault="00000000" w:rsidP="007B66A6">
      <w:pPr>
        <w:pStyle w:val="BodyText"/>
        <w:spacing w:before="120" w:line="271" w:lineRule="auto"/>
        <w:ind w:right="118"/>
        <w:rPr>
          <w:rFonts w:eastAsiaTheme="minorEastAsia"/>
          <w:b/>
          <w:lang w:eastAsia="zh-CN"/>
        </w:rPr>
      </w:pPr>
      <w:r>
        <w:rPr>
          <w:b/>
        </w:rPr>
        <w:t xml:space="preserve">Debate Topology. </w:t>
      </w:r>
      <w:r w:rsidR="007B66A6" w:rsidRPr="007B66A6">
        <w:rPr>
          <w:bCs/>
        </w:rPr>
        <w:t xml:space="preserve">The SE-Blackboard framework also supports a debate-style topology in which multiple Coders generate competing patches and a Reviewer selects the best candidate. Prior work shows that multi-agent debate can improve factuality and reasoning in LLMs [Du et al., 2024]. Evaluating this topology </w:t>
      </w:r>
      <w:r w:rsidR="007B66A6">
        <w:rPr>
          <w:bCs/>
        </w:rPr>
        <w:t>across different communication architectures would help determine whether the benefits of shared state compound as agent diversity increases</w:t>
      </w:r>
      <w:r w:rsidR="007B66A6" w:rsidRPr="007B66A6">
        <w:rPr>
          <w:bCs/>
        </w:rPr>
        <w:t>.</w:t>
      </w:r>
    </w:p>
    <w:p w14:paraId="03803916" w14:textId="3FA15BBE" w:rsidR="001663D4" w:rsidRDefault="00000000" w:rsidP="007B66A6">
      <w:pPr>
        <w:pStyle w:val="BodyText"/>
        <w:spacing w:before="120" w:line="271" w:lineRule="auto"/>
        <w:ind w:right="118"/>
        <w:rPr>
          <w:rFonts w:eastAsiaTheme="minorEastAsia"/>
          <w:lang w:eastAsia="zh-CN"/>
        </w:rPr>
      </w:pPr>
      <w:r>
        <w:rPr>
          <w:b/>
        </w:rPr>
        <w:t xml:space="preserve">Larger-Scale Evaluation. </w:t>
      </w:r>
      <w:r w:rsidR="007B66A6" w:rsidRPr="007B66A6">
        <w:t>Future studies should extend the evaluation to the full SWE-bench Lite dataset (300 issues) and include multiple LLMs. Such experiments would provide sufficient statistical power for resolve</w:t>
      </w:r>
      <w:r w:rsidR="007B66A6">
        <w:rPr>
          <w:rFonts w:eastAsiaTheme="minorEastAsia" w:hint="eastAsia"/>
          <w:lang w:eastAsia="zh-CN"/>
        </w:rPr>
        <w:t xml:space="preserve"> </w:t>
      </w:r>
      <w:r w:rsidR="007B66A6" w:rsidRPr="007B66A6">
        <w:t>rate comparisons and allow stronger conclusions about generalizability.</w:t>
      </w:r>
    </w:p>
    <w:p w14:paraId="113B89C7" w14:textId="43B98BB0" w:rsidR="007B66A6" w:rsidRPr="007B66A6" w:rsidRDefault="007B66A6" w:rsidP="007B66A6">
      <w:pPr>
        <w:pStyle w:val="BodyText"/>
        <w:spacing w:before="120" w:line="271" w:lineRule="auto"/>
        <w:ind w:right="118"/>
        <w:rPr>
          <w:rFonts w:eastAsiaTheme="minorEastAsia" w:hint="eastAsia"/>
          <w:lang w:eastAsia="zh-CN"/>
        </w:rPr>
        <w:sectPr w:rsidR="007B66A6" w:rsidRPr="007B66A6">
          <w:pgSz w:w="12240" w:h="15840"/>
          <w:pgMar w:top="1360" w:right="1440" w:bottom="280" w:left="1440" w:header="720" w:footer="720" w:gutter="0"/>
          <w:cols w:space="720"/>
        </w:sectPr>
      </w:pPr>
    </w:p>
    <w:p w14:paraId="3CDAE049" w14:textId="270ED43A" w:rsidR="007B66A6" w:rsidRPr="007B66A6" w:rsidRDefault="00000000" w:rsidP="007B66A6">
      <w:pPr>
        <w:pStyle w:val="BodyText"/>
        <w:spacing w:before="69" w:line="271" w:lineRule="auto"/>
      </w:pPr>
      <w:r>
        <w:rPr>
          <w:b/>
        </w:rPr>
        <w:lastRenderedPageBreak/>
        <w:t xml:space="preserve">Broader Applications. </w:t>
      </w:r>
      <w:r w:rsidR="007B66A6">
        <w:rPr>
          <w:rFonts w:eastAsiaTheme="minorEastAsia" w:hint="eastAsia"/>
          <w:lang w:eastAsia="zh-CN"/>
        </w:rPr>
        <w:t xml:space="preserve">The </w:t>
      </w:r>
      <w:r w:rsidR="007B66A6" w:rsidRPr="007B66A6">
        <w:t>Blackboard architecture may benefit other software engineering tasks, such as feature development, code review, and test generation, as well as domains that require precise information transfer in multi-agent systems.</w:t>
      </w:r>
    </w:p>
    <w:p w14:paraId="3421508A" w14:textId="33DB34D9" w:rsidR="001663D4" w:rsidRDefault="001663D4" w:rsidP="007B66A6">
      <w:pPr>
        <w:pStyle w:val="BodyText"/>
        <w:spacing w:before="69" w:line="271" w:lineRule="auto"/>
        <w:jc w:val="left"/>
      </w:pPr>
    </w:p>
    <w:p w14:paraId="180FFF20" w14:textId="7FBEDB0C" w:rsidR="004D00D1" w:rsidRDefault="004D00D1" w:rsidP="004D00D1">
      <w:pPr>
        <w:pStyle w:val="Heading1"/>
        <w:numPr>
          <w:ilvl w:val="0"/>
          <w:numId w:val="1"/>
        </w:numPr>
        <w:tabs>
          <w:tab w:val="left" w:pos="380"/>
        </w:tabs>
      </w:pPr>
      <w:r>
        <w:rPr>
          <w:rFonts w:eastAsiaTheme="minorEastAsia" w:hint="eastAsia"/>
          <w:lang w:eastAsia="zh-CN"/>
        </w:rPr>
        <w:t>Acknowledgement</w:t>
      </w:r>
    </w:p>
    <w:p w14:paraId="7261E0B6" w14:textId="1BD4579F" w:rsidR="004D00D1" w:rsidRDefault="004D00D1" w:rsidP="004D00D1">
      <w:pPr>
        <w:pStyle w:val="BodyText"/>
        <w:spacing w:before="120" w:line="271" w:lineRule="auto"/>
        <w:ind w:right="118"/>
        <w:rPr>
          <w:rFonts w:eastAsiaTheme="minorEastAsia"/>
          <w:lang w:eastAsia="zh-CN"/>
        </w:rPr>
      </w:pPr>
      <w:r w:rsidRPr="004D00D1">
        <w:t>Large language models were used during the preparation of this work. ChatGPT was used to assist with proofreading and language editing of the manuscript, and Claude was used to assist with portions of the implementation. The authors reviewed all outputs and take full responsibility for the design, analysis, and conclusions presented in this paper.</w:t>
      </w:r>
    </w:p>
    <w:p w14:paraId="7D1B8F47" w14:textId="77777777" w:rsidR="001663D4" w:rsidRDefault="001663D4">
      <w:pPr>
        <w:pStyle w:val="BodyText"/>
        <w:spacing w:before="134"/>
        <w:ind w:left="0"/>
        <w:jc w:val="left"/>
      </w:pPr>
    </w:p>
    <w:p w14:paraId="25548C22" w14:textId="10CF041B" w:rsidR="001663D4" w:rsidRDefault="00000000">
      <w:pPr>
        <w:pStyle w:val="Heading1"/>
        <w:ind w:left="120" w:firstLine="0"/>
        <w:jc w:val="left"/>
      </w:pPr>
      <w:r>
        <w:rPr>
          <w:spacing w:val="-2"/>
        </w:rPr>
        <w:t>References</w:t>
      </w:r>
    </w:p>
    <w:p w14:paraId="0DAC2173"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[Brown et al., 2020] Brown, T., et al. "Language Models are Few-Shot Learners." Advances in Neural Information Processing Systems (NeurIPS), 2020.</w:t>
      </w:r>
    </w:p>
    <w:p w14:paraId="1F8BF5C5"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[Chen et al., 2021] Chen, M., et al. "Evaluating Large Language Models Trained on Code." arXiv preprint arXiv:2107.03374, 2021.</w:t>
      </w:r>
    </w:p>
    <w:p w14:paraId="57605ADC"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[Chen et al., 2024] Chen, Y., et al. "CodeR: Issue Resolving with Multi-Agent and Task Graphs." arXiv preprint arXiv:2406.01304, 2024.</w:t>
      </w:r>
    </w:p>
    <w:p w14:paraId="268A9106"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[Du et al., 2024] Du, Y., et al. "Improving Factuality and Reasoning in Language Models through Multiagent Debate." Proceedings of the International Conference on Machine Learning (ICML), 2024.</w:t>
      </w:r>
    </w:p>
    <w:p w14:paraId="2CEA6A9F"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[Erman et al., 1980] Erman, L. D., et al. "The Hearsay-II Speech-Understanding System: Integrating Knowledge to Resolve Uncertainty." ACM Computing Surveys, 12(2), 213-253, 1980.</w:t>
      </w:r>
    </w:p>
    <w:p w14:paraId="38092EA1"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[Fang et al., 2025] Fang, X., et al. "RTADev: Intention Aligned Multi-Agent Framework for Software Development." Findings of ACL, 2025.</w:t>
      </w:r>
    </w:p>
    <w:p w14:paraId="534E9A4C"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[He et al., 2025] He, J., Treude, C., and Lo, D. "LLM-Based Multi-Agent Systems for Software Engineering: Literature Review, Vision and the Road Ahead." ACM Trans. Softw. Eng. Methodol. 34(5), 2025.</w:t>
      </w:r>
    </w:p>
    <w:p w14:paraId="09823E37"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[Hong et al., 2024] Hong, S., et al. "MetaGPT: Meta Programming for A Multi-Agent Collaborative Framework." Proc. ICLR, 2024.</w:t>
      </w:r>
    </w:p>
    <w:p w14:paraId="649966F8"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[Huang et al., 2024] Huang, D., et al. "AgentCoder: Multi-Agent-based Code Generation with Iterative Testing and Optimisation." arXiv:2312.13010, 2024.</w:t>
      </w:r>
    </w:p>
    <w:p w14:paraId="6C1031A0"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[Jimenez et al., 2024] Jimenez, C. E., et al. "SWE-bench: Can Language Models Resolve Real-World GitHub Issues?" Proc. ICLR, 2024.</w:t>
      </w:r>
    </w:p>
    <w:p w14:paraId="444CB8CB"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[Lewis et al., 2020] Lewis, P., et al. "Retrieval-Augmented Generation for Knowledge-Intensive NLP Tasks." Advances in Neural Information Processing Systems (NeurIPS), 2020.</w:t>
      </w:r>
    </w:p>
    <w:p w14:paraId="4E5A0C5A"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[Liu et al., 2024] Liu, N. F., et al. "Lost in the Middle: How Language Models Use Long Contexts." TACL, 12, 157-173, 2024.</w:t>
      </w:r>
    </w:p>
    <w:p w14:paraId="6F98B2E8"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[McNemar, 1947] McNemar, Q. "Note on the Sampling Error of the Difference Between Correlated Proportions or Percentages." Psychometrika, 12(2), 153-157, 1947.</w:t>
      </w:r>
    </w:p>
    <w:p w14:paraId="501462CB"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[Nii, 1986] Nii, H. P. "Blackboard Systems: The Blackboard Model of Problem Solving and the Evolution of Blackboard Architectures." AI Magazine, 7(2), 38-53, 1986.</w:t>
      </w:r>
    </w:p>
    <w:p w14:paraId="391EF0F8"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[Park et al., 2023] Park, J. S., et al. "Generative Agents: Interactive Simulacra of Human Behavior." Proceedings of UIST, 2023.</w:t>
      </w:r>
    </w:p>
    <w:p w14:paraId="730F3128"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[Qian et al., 2024] Qian, C., et al. "ChatDev: Communicative Agents for Software Development." Proc. ACL, 2024.</w:t>
      </w:r>
    </w:p>
    <w:p w14:paraId="28DDCE48"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[Roziere et al., 2023] Roziere, B., et al. "Code Llama: Open Foundation Models for Code." arXiv preprint arXiv:2308.12950, 2023.</w:t>
      </w:r>
    </w:p>
    <w:p w14:paraId="603F78A5"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[Salemi et al., 2025] Salemi, A., Parmar, M., Goyal, P., Song, Y., Yoon, J., Zamani, H., Palangi, H., and Pfister, T. "LLM-based Multi-Agent Blackboard System for Information Discovery in Data Science." arXiv preprint arXiv:2510.01285, 2025.</w:t>
      </w:r>
    </w:p>
    <w:p w14:paraId="7E043FA2"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[Schick et al., 2023] Schick, T., et al. "Toolformer: Language Models Can Teach Themselves to Use Tools." Advances in Neural Information Processing Systems (NeurIPS), 2023.</w:t>
      </w:r>
    </w:p>
    <w:p w14:paraId="040A2710"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[Shinn et al., 2023] Shinn, N., et al. "Reflexion: Language Agents with Verbal Reinforcement Learning." Advances in Neural Information Processing Systems (NeurIPS), 2023.</w:t>
      </w:r>
    </w:p>
    <w:p w14:paraId="14893202"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[Wang et al., 2025] Wang, Z., et al. "LbMAS: Exploring LLM-based Multi-Agent Blackboard Systems for Reasoning Tasks." arXiv preprint arXiv:2502.11051, 2025.</w:t>
      </w:r>
    </w:p>
    <w:p w14:paraId="6E503C1C"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lastRenderedPageBreak/>
        <w:t>[Wei et al., 2022] Wei, J., et al. "Chain-of-Thought Prompting Elicits Reasoning in Large Language Models." Advances in Neural Information Processing Systems (NeurIPS), 2022.</w:t>
      </w:r>
    </w:p>
    <w:p w14:paraId="171EDFA8"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[Wilcoxon, 1945] Wilcoxon, F. "Individual Comparisons by Ranking Methods." Biometrics Bulletin, 1(6), 80-83, 1945.</w:t>
      </w:r>
    </w:p>
    <w:p w14:paraId="1676EFA6"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[Wong et al., 2016] Wong, W. E., et al. "A Survey on Software Fault Localization." IEEE Transactions on Software Engineering, 42(8), 707-740, 2016.</w:t>
      </w:r>
    </w:p>
    <w:p w14:paraId="6BD46EF2"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[Wu et al., 2023] Wu, Q., et al. "AutoGen: Enabling Next-Gen LLM Applications via Multi-Agent Conversation." arXiv preprint arXiv:2308.08155, 2023.</w:t>
      </w:r>
    </w:p>
    <w:p w14:paraId="4FB12A3B"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[Xia et al., 2024] Xia, C. S., et al. "Agentless: Demystifying LLM-based Software Engineering Agents." arXiv:2407.01489, 2024.</w:t>
      </w:r>
    </w:p>
    <w:p w14:paraId="5AADFE10"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[Yang et al., 2024] Yang, J., et al. "SWE-agent: Agent-Computer Interfaces Enable Automated Software Engineering." arXiv:2405.15793, 2024.</w:t>
      </w:r>
    </w:p>
    <w:p w14:paraId="5FF8837A"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[Yao et al., 2023] Yao, S., et al. "ReAct: Synergizing Reasoning and Acting in Language Models." Proceedings of ICLR, 2023.</w:t>
      </w:r>
    </w:p>
    <w:p w14:paraId="5BD8CD17"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[Zhang et al., 2024] Zhang, Y., et al. "AutoCodeRover: Autonomous Program Improvement." arXiv preprint arXiv:2404.05427, 2024.</w:t>
      </w:r>
    </w:p>
    <w:p w14:paraId="2740C92B" w14:textId="77777777" w:rsidR="00DD4D3D" w:rsidRPr="00DD4D3D" w:rsidRDefault="00DD4D3D" w:rsidP="00DD4D3D">
      <w:pPr>
        <w:spacing w:before="82" w:line="254" w:lineRule="auto"/>
        <w:ind w:left="600" w:right="118" w:hanging="480"/>
        <w:jc w:val="both"/>
        <w:rPr>
          <w:rFonts w:eastAsiaTheme="minorEastAsia"/>
          <w:sz w:val="18"/>
          <w:lang w:eastAsia="zh-CN"/>
        </w:rPr>
      </w:pPr>
      <w:r>
        <w:rPr>
          <w:rFonts w:eastAsiaTheme="minorEastAsia"/>
          <w:sz w:val="18"/>
          <w:lang w:eastAsia="zh-CN"/>
        </w:rPr>
        <w:t>[Zhang et al., 2025] Cemri, M., Pan, M. Z., Yang, S., et al. "Why Do Multi-Agent LLM Systems Fail?" Proc. NeurIPS Datasets and Benchmarks Track, 2025.</w:t>
      </w:r>
    </w:p>
    <w:p w14:paraId="1A06B5E3" w14:textId="77777777" w:rsidR="00DD4D3D" w:rsidRPr="00DD4D3D" w:rsidRDefault="00DD4D3D">
      <w:pPr>
        <w:spacing w:before="82" w:line="254" w:lineRule="auto"/>
        <w:ind w:left="600" w:right="118" w:hanging="480"/>
        <w:jc w:val="both"/>
        <w:rPr>
          <w:rFonts w:eastAsiaTheme="minorEastAsia"/>
          <w:sz w:val="18"/>
          <w:lang w:eastAsia="zh-CN"/>
        </w:rPr>
      </w:pPr>
    </w:p>
    <w:sectPr w:rsidR="00DD4D3D" w:rsidRPr="00DD4D3D">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13A22"/>
    <w:multiLevelType w:val="multilevel"/>
    <w:tmpl w:val="C94A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8019B3"/>
    <w:multiLevelType w:val="multilevel"/>
    <w:tmpl w:val="488019B3"/>
    <w:lvl w:ilvl="0">
      <w:start w:val="1"/>
      <w:numFmt w:val="decimal"/>
      <w:lvlText w:val="%1."/>
      <w:lvlJc w:val="left"/>
      <w:pPr>
        <w:ind w:left="600"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1476" w:hanging="260"/>
      </w:pPr>
      <w:rPr>
        <w:rFonts w:hint="default"/>
        <w:lang w:val="en-US" w:eastAsia="en-US" w:bidi="ar-SA"/>
      </w:rPr>
    </w:lvl>
    <w:lvl w:ilvl="2">
      <w:numFmt w:val="bullet"/>
      <w:lvlText w:val="•"/>
      <w:lvlJc w:val="left"/>
      <w:pPr>
        <w:ind w:left="2352" w:hanging="260"/>
      </w:pPr>
      <w:rPr>
        <w:rFonts w:hint="default"/>
        <w:lang w:val="en-US" w:eastAsia="en-US" w:bidi="ar-SA"/>
      </w:rPr>
    </w:lvl>
    <w:lvl w:ilvl="3">
      <w:numFmt w:val="bullet"/>
      <w:lvlText w:val="•"/>
      <w:lvlJc w:val="left"/>
      <w:pPr>
        <w:ind w:left="3228" w:hanging="260"/>
      </w:pPr>
      <w:rPr>
        <w:rFonts w:hint="default"/>
        <w:lang w:val="en-US" w:eastAsia="en-US" w:bidi="ar-SA"/>
      </w:rPr>
    </w:lvl>
    <w:lvl w:ilvl="4">
      <w:numFmt w:val="bullet"/>
      <w:lvlText w:val="•"/>
      <w:lvlJc w:val="left"/>
      <w:pPr>
        <w:ind w:left="4104" w:hanging="260"/>
      </w:pPr>
      <w:rPr>
        <w:rFonts w:hint="default"/>
        <w:lang w:val="en-US" w:eastAsia="en-US" w:bidi="ar-SA"/>
      </w:rPr>
    </w:lvl>
    <w:lvl w:ilvl="5">
      <w:numFmt w:val="bullet"/>
      <w:lvlText w:val="•"/>
      <w:lvlJc w:val="left"/>
      <w:pPr>
        <w:ind w:left="4980" w:hanging="260"/>
      </w:pPr>
      <w:rPr>
        <w:rFonts w:hint="default"/>
        <w:lang w:val="en-US" w:eastAsia="en-US" w:bidi="ar-SA"/>
      </w:rPr>
    </w:lvl>
    <w:lvl w:ilvl="6">
      <w:numFmt w:val="bullet"/>
      <w:lvlText w:val="•"/>
      <w:lvlJc w:val="left"/>
      <w:pPr>
        <w:ind w:left="5856" w:hanging="260"/>
      </w:pPr>
      <w:rPr>
        <w:rFonts w:hint="default"/>
        <w:lang w:val="en-US" w:eastAsia="en-US" w:bidi="ar-SA"/>
      </w:rPr>
    </w:lvl>
    <w:lvl w:ilvl="7">
      <w:numFmt w:val="bullet"/>
      <w:lvlText w:val="•"/>
      <w:lvlJc w:val="left"/>
      <w:pPr>
        <w:ind w:left="6732" w:hanging="260"/>
      </w:pPr>
      <w:rPr>
        <w:rFonts w:hint="default"/>
        <w:lang w:val="en-US" w:eastAsia="en-US" w:bidi="ar-SA"/>
      </w:rPr>
    </w:lvl>
    <w:lvl w:ilvl="8">
      <w:numFmt w:val="bullet"/>
      <w:lvlText w:val="•"/>
      <w:lvlJc w:val="left"/>
      <w:pPr>
        <w:ind w:left="7608" w:hanging="260"/>
      </w:pPr>
      <w:rPr>
        <w:rFonts w:hint="default"/>
        <w:lang w:val="en-US" w:eastAsia="en-US" w:bidi="ar-SA"/>
      </w:rPr>
    </w:lvl>
  </w:abstractNum>
  <w:abstractNum w:abstractNumId="2" w15:restartNumberingAfterBreak="0">
    <w:nsid w:val="76A1443B"/>
    <w:multiLevelType w:val="multilevel"/>
    <w:tmpl w:val="76A1443B"/>
    <w:lvl w:ilvl="0">
      <w:start w:val="1"/>
      <w:numFmt w:val="decimal"/>
      <w:lvlText w:val="%1."/>
      <w:lvlJc w:val="left"/>
      <w:pPr>
        <w:ind w:left="380" w:hanging="260"/>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450" w:hanging="33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600" w:hanging="224"/>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1695" w:hanging="224"/>
      </w:pPr>
      <w:rPr>
        <w:rFonts w:hint="default"/>
        <w:lang w:val="en-US" w:eastAsia="en-US" w:bidi="ar-SA"/>
      </w:rPr>
    </w:lvl>
    <w:lvl w:ilvl="4">
      <w:numFmt w:val="bullet"/>
      <w:lvlText w:val="•"/>
      <w:lvlJc w:val="left"/>
      <w:pPr>
        <w:ind w:left="2790" w:hanging="224"/>
      </w:pPr>
      <w:rPr>
        <w:rFonts w:hint="default"/>
        <w:lang w:val="en-US" w:eastAsia="en-US" w:bidi="ar-SA"/>
      </w:rPr>
    </w:lvl>
    <w:lvl w:ilvl="5">
      <w:numFmt w:val="bullet"/>
      <w:lvlText w:val="•"/>
      <w:lvlJc w:val="left"/>
      <w:pPr>
        <w:ind w:left="3885" w:hanging="224"/>
      </w:pPr>
      <w:rPr>
        <w:rFonts w:hint="default"/>
        <w:lang w:val="en-US" w:eastAsia="en-US" w:bidi="ar-SA"/>
      </w:rPr>
    </w:lvl>
    <w:lvl w:ilvl="6">
      <w:numFmt w:val="bullet"/>
      <w:lvlText w:val="•"/>
      <w:lvlJc w:val="left"/>
      <w:pPr>
        <w:ind w:left="4980" w:hanging="224"/>
      </w:pPr>
      <w:rPr>
        <w:rFonts w:hint="default"/>
        <w:lang w:val="en-US" w:eastAsia="en-US" w:bidi="ar-SA"/>
      </w:rPr>
    </w:lvl>
    <w:lvl w:ilvl="7">
      <w:numFmt w:val="bullet"/>
      <w:lvlText w:val="•"/>
      <w:lvlJc w:val="left"/>
      <w:pPr>
        <w:ind w:left="6075" w:hanging="224"/>
      </w:pPr>
      <w:rPr>
        <w:rFonts w:hint="default"/>
        <w:lang w:val="en-US" w:eastAsia="en-US" w:bidi="ar-SA"/>
      </w:rPr>
    </w:lvl>
    <w:lvl w:ilvl="8">
      <w:numFmt w:val="bullet"/>
      <w:lvlText w:val="•"/>
      <w:lvlJc w:val="left"/>
      <w:pPr>
        <w:ind w:left="7170" w:hanging="224"/>
      </w:pPr>
      <w:rPr>
        <w:rFonts w:hint="default"/>
        <w:lang w:val="en-US" w:eastAsia="en-US" w:bidi="ar-SA"/>
      </w:rPr>
    </w:lvl>
  </w:abstractNum>
  <w:num w:numId="1" w16cid:durableId="1313411296">
    <w:abstractNumId w:val="2"/>
  </w:num>
  <w:num w:numId="2" w16cid:durableId="2048606506">
    <w:abstractNumId w:val="1"/>
  </w:num>
  <w:num w:numId="3" w16cid:durableId="78427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E37779"/>
    <w:rsid w:val="00047EFA"/>
    <w:rsid w:val="0008651C"/>
    <w:rsid w:val="00091BCC"/>
    <w:rsid w:val="001663D4"/>
    <w:rsid w:val="001D11BE"/>
    <w:rsid w:val="001F5343"/>
    <w:rsid w:val="002172F3"/>
    <w:rsid w:val="0022228D"/>
    <w:rsid w:val="0024500B"/>
    <w:rsid w:val="003519A7"/>
    <w:rsid w:val="00352F9F"/>
    <w:rsid w:val="003A3FFF"/>
    <w:rsid w:val="003C64A7"/>
    <w:rsid w:val="003E3E20"/>
    <w:rsid w:val="00417BB5"/>
    <w:rsid w:val="004730CF"/>
    <w:rsid w:val="00494808"/>
    <w:rsid w:val="004B4F5F"/>
    <w:rsid w:val="004D00D1"/>
    <w:rsid w:val="005219C3"/>
    <w:rsid w:val="00527757"/>
    <w:rsid w:val="0059186A"/>
    <w:rsid w:val="0059334B"/>
    <w:rsid w:val="005C59AC"/>
    <w:rsid w:val="00601277"/>
    <w:rsid w:val="00604DE9"/>
    <w:rsid w:val="0061246B"/>
    <w:rsid w:val="00624601"/>
    <w:rsid w:val="006816C4"/>
    <w:rsid w:val="00695FB8"/>
    <w:rsid w:val="006D4E19"/>
    <w:rsid w:val="006E182E"/>
    <w:rsid w:val="006F73C7"/>
    <w:rsid w:val="00727738"/>
    <w:rsid w:val="007B3F6D"/>
    <w:rsid w:val="007B66A6"/>
    <w:rsid w:val="007F2A36"/>
    <w:rsid w:val="008424CF"/>
    <w:rsid w:val="0084530E"/>
    <w:rsid w:val="00864C0C"/>
    <w:rsid w:val="00880F1F"/>
    <w:rsid w:val="00931241"/>
    <w:rsid w:val="009639EE"/>
    <w:rsid w:val="00AA0C9E"/>
    <w:rsid w:val="00AB5276"/>
    <w:rsid w:val="00C13F0A"/>
    <w:rsid w:val="00C56C50"/>
    <w:rsid w:val="00C93BDA"/>
    <w:rsid w:val="00CB517E"/>
    <w:rsid w:val="00CC5DCC"/>
    <w:rsid w:val="00CE534F"/>
    <w:rsid w:val="00CE5D14"/>
    <w:rsid w:val="00DD4D3D"/>
    <w:rsid w:val="00E2173B"/>
    <w:rsid w:val="00E37779"/>
    <w:rsid w:val="00F25A58"/>
    <w:rsid w:val="00FA6397"/>
    <w:rsid w:val="00FE5E12"/>
    <w:rsid w:val="09532A47"/>
    <w:rsid w:val="10D26947"/>
    <w:rsid w:val="217961F5"/>
    <w:rsid w:val="27725924"/>
    <w:rsid w:val="358D4A67"/>
    <w:rsid w:val="3A136C4A"/>
    <w:rsid w:val="6C8557EF"/>
    <w:rsid w:val="70A05190"/>
    <w:rsid w:val="71534A22"/>
    <w:rsid w:val="72393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B56BC7"/>
  <w15:docId w15:val="{40F2038C-ECA2-4771-9487-785C9238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uiPriority w:val="9"/>
    <w:qFormat/>
    <w:pPr>
      <w:ind w:left="380" w:hanging="260"/>
      <w:jc w:val="both"/>
      <w:outlineLvl w:val="0"/>
    </w:pPr>
    <w:rPr>
      <w:b/>
      <w:bCs/>
      <w:sz w:val="26"/>
      <w:szCs w:val="26"/>
    </w:rPr>
  </w:style>
  <w:style w:type="paragraph" w:styleId="Heading2">
    <w:name w:val="heading 2"/>
    <w:basedOn w:val="Normal"/>
    <w:uiPriority w:val="9"/>
    <w:unhideWhenUsed/>
    <w:qFormat/>
    <w:pPr>
      <w:ind w:left="450" w:hanging="330"/>
      <w:jc w:val="both"/>
      <w:outlineLvl w:val="1"/>
    </w:pPr>
    <w:rPr>
      <w:b/>
      <w:bCs/>
    </w:rPr>
  </w:style>
  <w:style w:type="paragraph" w:styleId="Heading3">
    <w:name w:val="heading 3"/>
    <w:basedOn w:val="Normal"/>
    <w:uiPriority w:val="9"/>
    <w:unhideWhenUsed/>
    <w:qFormat/>
    <w:pPr>
      <w:ind w:left="120"/>
      <w:jc w:val="both"/>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unhideWhenUsed/>
  </w:style>
  <w:style w:type="paragraph" w:styleId="BodyText">
    <w:name w:val="Body Text"/>
    <w:basedOn w:val="Normal"/>
    <w:link w:val="BodyTextChar"/>
    <w:uiPriority w:val="1"/>
    <w:qFormat/>
    <w:pPr>
      <w:spacing w:before="106"/>
      <w:ind w:left="120"/>
      <w:jc w:val="both"/>
    </w:pPr>
    <w:rPr>
      <w:sz w:val="20"/>
      <w:szCs w:val="20"/>
    </w:rPr>
  </w:style>
  <w:style w:type="paragraph" w:styleId="Title">
    <w:name w:val="Title"/>
    <w:basedOn w:val="Normal"/>
    <w:uiPriority w:val="10"/>
    <w:qFormat/>
    <w:pPr>
      <w:spacing w:before="57"/>
      <w:ind w:left="991" w:hanging="450"/>
    </w:pPr>
    <w:rPr>
      <w:b/>
      <w:bCs/>
      <w:sz w:val="32"/>
      <w:szCs w:val="32"/>
    </w:rPr>
  </w:style>
  <w:style w:type="paragraph" w:styleId="ListParagraph">
    <w:name w:val="List Paragraph"/>
    <w:basedOn w:val="Normal"/>
    <w:uiPriority w:val="1"/>
    <w:qFormat/>
    <w:pPr>
      <w:ind w:left="450" w:hanging="330"/>
      <w:jc w:val="both"/>
    </w:pPr>
  </w:style>
  <w:style w:type="paragraph" w:customStyle="1" w:styleId="TableParagraph">
    <w:name w:val="Table Paragraph"/>
    <w:basedOn w:val="Normal"/>
    <w:uiPriority w:val="1"/>
    <w:qFormat/>
    <w:pPr>
      <w:spacing w:before="72"/>
      <w:ind w:left="120"/>
      <w:jc w:val="center"/>
    </w:pPr>
  </w:style>
  <w:style w:type="character" w:customStyle="1" w:styleId="BodyTextChar">
    <w:name w:val="Body Text Char"/>
    <w:basedOn w:val="DefaultParagraphFont"/>
    <w:link w:val="BodyText"/>
    <w:uiPriority w:val="1"/>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527757"/>
    <w:rPr>
      <w:rFonts w:ascii="Times New Roman" w:eastAsia="Times New Roman" w:hAnsi="Times New Roman" w:cs="Times New Roman"/>
      <w:sz w:val="22"/>
      <w:szCs w:val="22"/>
      <w:lang w:eastAsia="en-US"/>
    </w:rPr>
  </w:style>
  <w:style w:type="paragraph" w:styleId="NormalWeb">
    <w:name w:val="Normal (Web)"/>
    <w:basedOn w:val="Normal"/>
    <w:uiPriority w:val="99"/>
    <w:semiHidden/>
    <w:unhideWhenUsed/>
    <w:rsid w:val="008424C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19</Pages>
  <Words>7060</Words>
  <Characters>40246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Erxi Liu</cp:lastModifiedBy>
  <cp:revision>22</cp:revision>
  <dcterms:created xsi:type="dcterms:W3CDTF">2026-02-23T01:31:00Z</dcterms:created>
  <dcterms:modified xsi:type="dcterms:W3CDTF">2026-03-06T00:54:00Z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(unspecified)</vt:lpwstr>
  </property>
  <property fmtid="{D5CDD505-2E9C-101B-9397-08002B2CF9AE}" pid="4" name="LastSaved">
    <vt:filetime>2026-02-23T00:00:00Z</vt:filetime>
  </property>
  <property fmtid="{D5CDD505-2E9C-101B-9397-08002B2CF9AE}" pid="5" name="Producer">
    <vt:lpwstr>3-Heights(TM) PDF Security Shell 4.8.25.2 (http://www.pdf-tools.com)</vt:lpwstr>
  </property>
  <property fmtid="{D5CDD505-2E9C-101B-9397-08002B2CF9AE}" pid="6" name="KSOProductBuildVer">
    <vt:lpwstr>2052-12.1.0.24657</vt:lpwstr>
  </property>
  <property fmtid="{D5CDD505-2E9C-101B-9397-08002B2CF9AE}" pid="7" name="ICV">
    <vt:lpwstr>6F3D60FA98C640ACA2FA0E4633BD1CD3_13</vt:lpwstr>
  </property>
  <property fmtid="{D5CDD505-2E9C-101B-9397-08002B2CF9AE}" pid="8" name="KSOTemplateDocerSaveRecord">
    <vt:lpwstr>eyJoZGlkIjoiMGQ4MTZhODVkMGY2MTUzZGU1NzZhZjIwNTc1YWVlOGUiLCJ1c2VySWQiOiI3MzAzOTA3OTIifQ==</vt:lpwstr>
  </property>
  <property fmtid="{D5CDD505-2E9C-101B-9397-08002B2CF9AE}" pid="9" name="GrammarlyDocumentId">
    <vt:lpwstr>ea8bfea7-9553-43fe-af8b-83bfa5117b57</vt:lpwstr>
  </property>
</Properties>
</file>