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PSICOLOGÍA EVOLUTIVA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PENSAR LAS ADOLESCENCIAS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c4043"/>
        </w:rPr>
      </w:pPr>
      <w:r w:rsidDel="00000000" w:rsidR="00000000" w:rsidRPr="00000000">
        <w:rPr>
          <w:rtl w:val="0"/>
        </w:rPr>
        <w:t xml:space="preserve">Alumnos: </w:t>
      </w:r>
      <w:r w:rsidDel="00000000" w:rsidR="00000000" w:rsidRPr="00000000">
        <w:rPr>
          <w:color w:val="3c4043"/>
          <w:rtl w:val="0"/>
        </w:rPr>
        <w:t xml:space="preserve">Martina Rodríguez ; Alejandro Marvich ; Abril Manrique ; Camila Centeno ; Mauro Figueroa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Guía de preguntas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¿Cómo podría relacionar aquello que la autora presenta como “obstáculo” para pensar y</w:t>
      </w:r>
    </w:p>
    <w:p w:rsidR="00000000" w:rsidDel="00000000" w:rsidP="00000000" w:rsidRDefault="00000000" w:rsidRPr="00000000" w14:paraId="0000000A">
      <w:pPr>
        <w:rPr>
          <w:b w:val="1"/>
        </w:rPr>
      </w:pPr>
      <w:r w:rsidDel="00000000" w:rsidR="00000000" w:rsidRPr="00000000">
        <w:rPr>
          <w:b w:val="1"/>
          <w:rtl w:val="0"/>
        </w:rPr>
        <w:t xml:space="preserve">comprender la adolescencia y el concepto de subjetividad?</w:t>
      </w:r>
    </w:p>
    <w:p w:rsidR="00000000" w:rsidDel="00000000" w:rsidP="00000000" w:rsidRDefault="00000000" w:rsidRPr="00000000" w14:paraId="0000000B">
      <w:pPr>
        <w:rPr>
          <w:b w:val="1"/>
        </w:rPr>
      </w:pPr>
      <w:r w:rsidDel="00000000" w:rsidR="00000000" w:rsidRPr="00000000">
        <w:rPr>
          <w:rtl w:val="0"/>
        </w:rPr>
        <w:t xml:space="preserve">La adolescencia, según entiende el autor, convoca un doble obstáculo: por un lado nos enceguece todo el discurso que circula alrededor de ellos (los adolescentes) y a su vez ese discurso vela, deja en oscuridad, nuestra propia relación con la que ha sido nuestra adolescencia, los procesos que allí se suceden y lo que en realidad la adolescencia, incluso la nuestra, nos enseña.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autora sugiere que sólo enfrentando ese doble obstáculo (externo e interno), podemos realmente acercarnos a una comprensión auténtica de la subjetividad adolescente. Esta tarea no es pasiva ni cómoda, sino que requiere una disposición activa, crítica y sensible frente a lo que la época y el propio sujeto nos presentan como oscuro o incómodo.</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¿A qué se refiere la autora con la expresión “la tribu del pulgar”?</w:t>
      </w:r>
    </w:p>
    <w:p w:rsidR="00000000" w:rsidDel="00000000" w:rsidP="00000000" w:rsidRDefault="00000000" w:rsidRPr="00000000" w14:paraId="0000000F">
      <w:pPr>
        <w:rPr/>
      </w:pPr>
      <w:r w:rsidDel="00000000" w:rsidR="00000000" w:rsidRPr="00000000">
        <w:rPr>
          <w:rtl w:val="0"/>
        </w:rPr>
        <w:t xml:space="preserve">La “tribu del pulgar” es el nombre que se le da a la habilidad que han desarrollado los adolescentes para comunicarse a través del teléfono.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¿Cómo es el concepto de “presencia” para los adolescentes actuales?</w:t>
      </w:r>
    </w:p>
    <w:p w:rsidR="00000000" w:rsidDel="00000000" w:rsidP="00000000" w:rsidRDefault="00000000" w:rsidRPr="00000000" w14:paraId="00000012">
      <w:pPr>
        <w:rPr/>
      </w:pPr>
      <w:r w:rsidDel="00000000" w:rsidR="00000000" w:rsidRPr="00000000">
        <w:rPr>
          <w:rtl w:val="0"/>
        </w:rPr>
        <w:t xml:space="preserve">Para los adolescentes actuales la presencia no está ligada necesariamente al cuerpo o al espacio físico, sino que se construye a través de la tecnología, lo que les permite estar presentes y ausentes al mismo tiempo, establecer vínculos flexibles y redefinir su forma de comunicarse y relacionarse.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¿Por qué motivo –señala la autora- que ha desaparecido en gran medida la confrontación generacional?</w:t>
      </w:r>
    </w:p>
    <w:p w:rsidR="00000000" w:rsidDel="00000000" w:rsidP="00000000" w:rsidRDefault="00000000" w:rsidRPr="00000000" w14:paraId="00000015">
      <w:pPr>
        <w:rPr/>
      </w:pPr>
      <w:r w:rsidDel="00000000" w:rsidR="00000000" w:rsidRPr="00000000">
        <w:rPr>
          <w:rtl w:val="0"/>
        </w:rPr>
        <w:t xml:space="preserve">La falta de una clara diferenciación entre generaciones y la valorización social de lo juvenil por parte de los adultos dificultan la confrontación generacional tradicional y el desarrollo de una identidad autónoma en los adolescentes.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¿Cuáles serían, en la actualidad, los efectos de que no esté presente la confrontación</w:t>
      </w:r>
    </w:p>
    <w:p w:rsidR="00000000" w:rsidDel="00000000" w:rsidP="00000000" w:rsidRDefault="00000000" w:rsidRPr="00000000" w14:paraId="00000018">
      <w:pPr>
        <w:rPr>
          <w:b w:val="1"/>
        </w:rPr>
      </w:pPr>
      <w:r w:rsidDel="00000000" w:rsidR="00000000" w:rsidRPr="00000000">
        <w:rPr>
          <w:b w:val="1"/>
          <w:rtl w:val="0"/>
        </w:rPr>
        <w:t xml:space="preserve">generacional?</w:t>
      </w:r>
    </w:p>
    <w:p w:rsidR="00000000" w:rsidDel="00000000" w:rsidP="00000000" w:rsidRDefault="00000000" w:rsidRPr="00000000" w14:paraId="00000019">
      <w:pPr>
        <w:rPr/>
      </w:pPr>
      <w:r w:rsidDel="00000000" w:rsidR="00000000" w:rsidRPr="00000000">
        <w:rPr>
          <w:rtl w:val="0"/>
        </w:rPr>
        <w:t xml:space="preserve">La falta de confrontación generacional afecta directamente la maduración psíquica del adolescente, obstaculiza su proceso de individuación y contribuye al mantenimiento de una adolescencia extendida y sin dirección clara hacia la adultez.</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6- ¿Por qué la autora señala que los adolescentes están en el “hacer”? ¿Cómo es que esta acción reemplaza al “acto”, tal como éste se entiende en psicoanálisis?</w:t>
      </w:r>
    </w:p>
    <w:p w:rsidR="00000000" w:rsidDel="00000000" w:rsidP="00000000" w:rsidRDefault="00000000" w:rsidRPr="00000000" w14:paraId="0000001C">
      <w:pPr>
        <w:rPr/>
      </w:pPr>
      <w:r w:rsidDel="00000000" w:rsidR="00000000" w:rsidRPr="00000000">
        <w:rPr>
          <w:rtl w:val="0"/>
        </w:rPr>
        <w:t xml:space="preserve">Lo señala porque ese "hacer" no se traduce en actos. Desde el hacer deportes, música, reuniones hasta el hacer que es una transgresión. Pero esas acciones no son "actos" tal como lo entendemos en psicoanálisis. La transgresión es otro nivel de la acción que habitualmente conocemos como "actuaciones". Y esto en cierta medida es una inhibición del acto, ya que el mismo es algo que transforma al sujeto que lo realiza: el sujeto no se queda igual después de realizarlo.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7- ¿Qué significa según el texto, la expresión “acompañamiento silencioso”?</w:t>
      </w:r>
    </w:p>
    <w:p w:rsidR="00000000" w:rsidDel="00000000" w:rsidP="00000000" w:rsidRDefault="00000000" w:rsidRPr="00000000" w14:paraId="0000001F">
      <w:pPr>
        <w:rPr/>
      </w:pPr>
      <w:r w:rsidDel="00000000" w:rsidR="00000000" w:rsidRPr="00000000">
        <w:rPr>
          <w:rtl w:val="0"/>
        </w:rPr>
        <w:t xml:space="preserve">“Acompañar” es una forma de nombrar ese estar al lado del adolescente: ni por delante, como “voz de la experiencia”, ni por detrás, ausentándose. “Acompañar”, entonces, se constituye en una herramienta que en el campo educativo sirve para explorar la distancia justa que hay que establecer en el vínculo.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¿Cuáles son los tres planos que según Erikson presenta la crisis en la adolescencia?</w:t>
      </w:r>
    </w:p>
    <w:p w:rsidR="00000000" w:rsidDel="00000000" w:rsidP="00000000" w:rsidRDefault="00000000" w:rsidRPr="00000000" w14:paraId="00000022">
      <w:pPr>
        <w:rPr/>
      </w:pPr>
      <w:r w:rsidDel="00000000" w:rsidR="00000000" w:rsidRPr="00000000">
        <w:rPr>
          <w:rtl w:val="0"/>
        </w:rPr>
        <w:t xml:space="preserve">Erikson señala que la crisis de identidad es un concepto difícil de definir en el que intervienen factores biológicos, psicológicos y sociales: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t>
      </w:r>
      <w:r w:rsidDel="00000000" w:rsidR="00000000" w:rsidRPr="00000000">
        <w:rPr>
          <w:rtl w:val="0"/>
        </w:rPr>
        <w:t xml:space="preserve">Por las transformaciones en el cuerpo, lo biológico.</w:t>
      </w:r>
    </w:p>
    <w:p w:rsidR="00000000" w:rsidDel="00000000" w:rsidP="00000000" w:rsidRDefault="00000000" w:rsidRPr="00000000" w14:paraId="00000025">
      <w:pPr>
        <w:rPr/>
      </w:pPr>
      <w:r w:rsidDel="00000000" w:rsidR="00000000" w:rsidRPr="00000000">
        <w:rPr>
          <w:b w:val="1"/>
          <w:rtl w:val="0"/>
        </w:rPr>
        <w:t xml:space="preserve">•</w:t>
      </w:r>
      <w:r w:rsidDel="00000000" w:rsidR="00000000" w:rsidRPr="00000000">
        <w:rPr>
          <w:rtl w:val="0"/>
        </w:rPr>
        <w:t xml:space="preserve">Esas transformaciones obligan a modificaciones identitarias, lo psicológico.</w:t>
      </w:r>
    </w:p>
    <w:p w:rsidR="00000000" w:rsidDel="00000000" w:rsidP="00000000" w:rsidRDefault="00000000" w:rsidRPr="00000000" w14:paraId="00000026">
      <w:pPr>
        <w:rPr/>
      </w:pPr>
      <w:r w:rsidDel="00000000" w:rsidR="00000000" w:rsidRPr="00000000">
        <w:rPr>
          <w:b w:val="1"/>
          <w:rtl w:val="0"/>
        </w:rPr>
        <w:t xml:space="preserve">•</w:t>
      </w:r>
      <w:r w:rsidDel="00000000" w:rsidR="00000000" w:rsidRPr="00000000">
        <w:rPr>
          <w:rtl w:val="0"/>
        </w:rPr>
        <w:t xml:space="preserve">Las modificaciones identitarias se construyen con elementos de lo social: aparece una nueva mirada sobre él.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9- ¿Cómo puede entenderse la idea de rito de pasaje? ¿Por qué el mismo ayudaría en el momento crítico?</w:t>
      </w:r>
    </w:p>
    <w:p w:rsidR="00000000" w:rsidDel="00000000" w:rsidP="00000000" w:rsidRDefault="00000000" w:rsidRPr="00000000" w14:paraId="00000029">
      <w:pPr>
        <w:rPr/>
      </w:pPr>
      <w:r w:rsidDel="00000000" w:rsidR="00000000" w:rsidRPr="00000000">
        <w:rPr>
          <w:rtl w:val="0"/>
        </w:rPr>
        <w:t xml:space="preserve">Está más localizada la idea de pasaje: es decir, que eso ya pasará y puede pensarse en el antes y en el después. Más allá de las formas que adquieran estos rituales son la expresión simbólica de cuestiones generalizables a todas las culturas: la separación de los padres, el paso de la dependencia a la independencia, el acceso a las relaciones sexuales, etc.</w:t>
      </w:r>
    </w:p>
    <w:p w:rsidR="00000000" w:rsidDel="00000000" w:rsidP="00000000" w:rsidRDefault="00000000" w:rsidRPr="00000000" w14:paraId="0000002A">
      <w:pPr>
        <w:rPr/>
      </w:pPr>
      <w:r w:rsidDel="00000000" w:rsidR="00000000" w:rsidRPr="00000000">
        <w:rPr>
          <w:rtl w:val="0"/>
        </w:rPr>
        <w:t xml:space="preserve">Y ayuda porque los ritos acompañan los cambios que se producen en el cuerpo de los sujetos y en su posición social y disminuyen los efectos nocivos que pudieran tener. Ayudan en lo referente a la inclusión social.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10- ¿Cómo podría definirse a la adolescencia desde el punto de vista del psicoanálisis?</w:t>
      </w:r>
    </w:p>
    <w:p w:rsidR="00000000" w:rsidDel="00000000" w:rsidP="00000000" w:rsidRDefault="00000000" w:rsidRPr="00000000" w14:paraId="0000002D">
      <w:pPr>
        <w:rPr/>
      </w:pPr>
      <w:r w:rsidDel="00000000" w:rsidR="00000000" w:rsidRPr="00000000">
        <w:rPr>
          <w:rtl w:val="0"/>
        </w:rPr>
        <w:t xml:space="preserve">Desde una perspectiva psicoanalítica 'adolescencia' no es un concepto clínico. Es un periodo de la vida en el que clínicamente la dificultad diagnóstica es grande, en ese sentido, la idea de crisis lo que hace es recubrir o velar esa dificultad. Es un momento de la vida que sin lugar a dudas se presenta como enigmático tanto para el sujeto que lo vive como para los que lo acompañan.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11- ¿Por qué hablamos de pulsión en el ser humano y de instinto en las especies animales?                                                                                                                                   </w:t>
      </w:r>
      <w:r w:rsidDel="00000000" w:rsidR="00000000" w:rsidRPr="00000000">
        <w:rPr>
          <w:rtl w:val="0"/>
        </w:rPr>
        <w:t xml:space="preserve">En el mundo animal la sexualidad está regida por el </w:t>
      </w:r>
      <w:r w:rsidDel="00000000" w:rsidR="00000000" w:rsidRPr="00000000">
        <w:rPr>
          <w:b w:val="1"/>
          <w:u w:val="single"/>
          <w:rtl w:val="0"/>
        </w:rPr>
        <w:t xml:space="preserve">instinto</w:t>
      </w:r>
      <w:r w:rsidDel="00000000" w:rsidR="00000000" w:rsidRPr="00000000">
        <w:rPr>
          <w:rtl w:val="0"/>
        </w:rPr>
        <w:t xml:space="preserve">, el cual dirige al animal hacia un objeto sexual predeterminado, sin posibilidad de elección.</w:t>
      </w:r>
    </w:p>
    <w:p w:rsidR="00000000" w:rsidDel="00000000" w:rsidP="00000000" w:rsidRDefault="00000000" w:rsidRPr="00000000" w14:paraId="00000030">
      <w:pPr>
        <w:spacing w:after="240" w:before="240" w:lineRule="auto"/>
        <w:rPr/>
      </w:pPr>
      <w:r w:rsidDel="00000000" w:rsidR="00000000" w:rsidRPr="00000000">
        <w:rPr>
          <w:rtl w:val="0"/>
        </w:rPr>
        <w:t xml:space="preserve">En los seres humanos no existe predeterminación en la sexualidad, y por eso Freud utiliza el término </w:t>
      </w:r>
      <w:r w:rsidDel="00000000" w:rsidR="00000000" w:rsidRPr="00000000">
        <w:rPr>
          <w:b w:val="1"/>
          <w:u w:val="single"/>
          <w:rtl w:val="0"/>
        </w:rPr>
        <w:t xml:space="preserve">pulsión </w:t>
      </w:r>
      <w:r w:rsidDel="00000000" w:rsidR="00000000" w:rsidRPr="00000000">
        <w:rPr>
          <w:rtl w:val="0"/>
        </w:rPr>
        <w:t xml:space="preserve">en lugar de instinto. La pulsión es una energía que no tiene un objeto ni un fin predeterminado, lo que permite que el ser humano elija su objeto sexual (heterosexual, homosexual, fetiche, etc.) </w:t>
      </w:r>
    </w:p>
    <w:p w:rsidR="00000000" w:rsidDel="00000000" w:rsidP="00000000" w:rsidRDefault="00000000" w:rsidRPr="00000000" w14:paraId="00000031">
      <w:pPr>
        <w:rPr/>
      </w:pPr>
      <w:r w:rsidDel="00000000" w:rsidR="00000000" w:rsidRPr="00000000">
        <w:rPr>
          <w:b w:val="1"/>
          <w:rtl w:val="0"/>
        </w:rPr>
        <w:t xml:space="preserve">12- ¿Qué es la pubertad?                                                                                                  </w:t>
      </w:r>
      <w:r w:rsidDel="00000000" w:rsidR="00000000" w:rsidRPr="00000000">
        <w:rPr>
          <w:rtl w:val="0"/>
        </w:rPr>
        <w:t xml:space="preserve">Según La autora, la pubertad es un momento de la vida caracterizado por dos aspectos principales:</w:t>
      </w:r>
    </w:p>
    <w:p w:rsidR="00000000" w:rsidDel="00000000" w:rsidP="00000000" w:rsidRDefault="00000000" w:rsidRPr="00000000" w14:paraId="00000032">
      <w:pPr>
        <w:numPr>
          <w:ilvl w:val="0"/>
          <w:numId w:val="2"/>
        </w:numPr>
        <w:spacing w:after="0" w:afterAutospacing="0" w:before="240" w:lineRule="auto"/>
        <w:ind w:left="720" w:hanging="360"/>
        <w:rPr>
          <w:b w:val="1"/>
          <w:u w:val="none"/>
        </w:rPr>
      </w:pPr>
      <w:r w:rsidDel="00000000" w:rsidR="00000000" w:rsidRPr="00000000">
        <w:rPr>
          <w:b w:val="1"/>
          <w:rtl w:val="0"/>
        </w:rPr>
        <w:t xml:space="preserve">Cambios en el cuerpo</w:t>
      </w:r>
      <w:r w:rsidDel="00000000" w:rsidR="00000000" w:rsidRPr="00000000">
        <w:rPr>
          <w:rtl w:val="0"/>
        </w:rPr>
      </w:r>
    </w:p>
    <w:p w:rsidR="00000000" w:rsidDel="00000000" w:rsidP="00000000" w:rsidRDefault="00000000" w:rsidRPr="00000000" w14:paraId="00000033">
      <w:pPr>
        <w:numPr>
          <w:ilvl w:val="0"/>
          <w:numId w:val="2"/>
        </w:numPr>
        <w:spacing w:after="240" w:before="0" w:beforeAutospacing="0" w:lineRule="auto"/>
        <w:ind w:left="720" w:hanging="360"/>
        <w:rPr>
          <w:b w:val="1"/>
          <w:u w:val="none"/>
        </w:rPr>
      </w:pPr>
      <w:r w:rsidDel="00000000" w:rsidR="00000000" w:rsidRPr="00000000">
        <w:rPr>
          <w:b w:val="1"/>
          <w:rtl w:val="0"/>
        </w:rPr>
        <w:t xml:space="preserve">Acceso a la capacidad reproductora</w: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rtl w:val="0"/>
        </w:rPr>
        <w:t xml:space="preserve">Desde el psicoanálisis, la pubertad no sólo se reduce a cambios biológicos, sino que también tiene efectos en la subjetividad. El sujeto debe realizar un duelo por el cuerpo infantil, por la infancia misma y por el vínculo con los padres, lo que marca el fin de la niñez y el inicio de una etapa de reconstrucción personal.</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13- ¿Cuáles son los principales cambios corporales que se dan en la pubertad?</w:t>
      </w:r>
      <w:r w:rsidDel="00000000" w:rsidR="00000000" w:rsidRPr="00000000">
        <w:rPr>
          <w:rFonts w:ascii="Roboto" w:cs="Roboto" w:eastAsia="Roboto" w:hAnsi="Roboto"/>
          <w:b w:val="1"/>
          <w:sz w:val="24"/>
          <w:szCs w:val="24"/>
          <w:rtl w:val="0"/>
        </w:rPr>
        <w:t xml:space="preserve">        </w:t>
      </w:r>
      <w:r w:rsidDel="00000000" w:rsidR="00000000" w:rsidRPr="00000000">
        <w:rPr>
          <w:rtl w:val="0"/>
        </w:rPr>
        <w:t xml:space="preserve">Cambios corporales en la pubertad:</w:t>
      </w:r>
    </w:p>
    <w:p w:rsidR="00000000" w:rsidDel="00000000" w:rsidP="00000000" w:rsidRDefault="00000000" w:rsidRPr="00000000" w14:paraId="00000036">
      <w:pPr>
        <w:spacing w:after="240" w:before="240" w:lineRule="auto"/>
        <w:rPr/>
      </w:pPr>
      <w:r w:rsidDel="00000000" w:rsidR="00000000" w:rsidRPr="00000000">
        <w:rPr>
          <w:rtl w:val="0"/>
        </w:rPr>
        <w:t xml:space="preserve">Niños: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Crecimiento de los órganos sexuales (pene, testículos, etc.).</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Poluciones nocturnas.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Cambio de la voz.</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Crecimiento del vello púbico, axilar y facial.</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Crecimiento de estatura y peso.</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Desarrollo muscular.</w:t>
      </w:r>
    </w:p>
    <w:p w:rsidR="00000000" w:rsidDel="00000000" w:rsidP="00000000" w:rsidRDefault="00000000" w:rsidRPr="00000000" w14:paraId="0000003D">
      <w:pPr>
        <w:spacing w:after="240" w:before="240" w:lineRule="auto"/>
        <w:rPr/>
      </w:pPr>
      <w:r w:rsidDel="00000000" w:rsidR="00000000" w:rsidRPr="00000000">
        <w:rPr>
          <w:rtl w:val="0"/>
        </w:rPr>
        <w:t xml:space="preserve">Niñas: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Crecimiento de los órganos sexuales (vulva, ovarios, útero).</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Aparición de la menstruación (menarquia).</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Crecimiento de los senos.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Crecimiento del vello púbico y axilar.</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Crecimiento de estatura y peso.</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Ensanchamiento de las caderas.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14- ¿Por qué se habla de un tiempo de duelo con relación a los cambios corporales?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la adolescencia, los cambios corporales implican una transformación profunda que va más allá de lo físico. Se trata de una pérdida simbólica del cuerpo infantil, lo que conlleva un proceso de duelo. Este proceso incluye la elaboración psíquica de una nueva identidad, la reconstrucción de la imagen corporal y la adaptación a nuevas formas de vinculación social y familiar que formaban parte de su  antigua identidad. El cuerpo comienza a transformarse rápidamente, de manera muchas veces inesperada, y esto genera angustia, inseguridad o extrañeza. El duelo, en este sentido, es una forma de nombrar y elaborar ese pasaje subjetivo: dejar atrás una etapa conocida (la infancia) para transitar hacia otra nueva (la adultez), aún incierta.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15- ¿Cuáles son los 3 planos del duelo que es posible reconocer en esta etapa?</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duelo de la pubertad en tres planos:</w:t>
      </w:r>
    </w:p>
    <w:p w:rsidR="00000000" w:rsidDel="00000000" w:rsidP="00000000" w:rsidRDefault="00000000" w:rsidRPr="00000000" w14:paraId="0000004D">
      <w:pPr>
        <w:numPr>
          <w:ilvl w:val="0"/>
          <w:numId w:val="3"/>
        </w:numPr>
        <w:ind w:left="1440" w:hanging="360"/>
      </w:pPr>
      <w:r w:rsidDel="00000000" w:rsidR="00000000" w:rsidRPr="00000000">
        <w:rPr>
          <w:rtl w:val="0"/>
        </w:rPr>
        <w:t xml:space="preserve">el duelo por el cuerpo infantil;</w:t>
      </w:r>
    </w:p>
    <w:p w:rsidR="00000000" w:rsidDel="00000000" w:rsidP="00000000" w:rsidRDefault="00000000" w:rsidRPr="00000000" w14:paraId="0000004E">
      <w:pPr>
        <w:numPr>
          <w:ilvl w:val="0"/>
          <w:numId w:val="3"/>
        </w:numPr>
        <w:ind w:left="1440" w:hanging="360"/>
      </w:pPr>
      <w:r w:rsidDel="00000000" w:rsidR="00000000" w:rsidRPr="00000000">
        <w:rPr>
          <w:rtl w:val="0"/>
        </w:rPr>
        <w:t xml:space="preserve">el duelo por la infancia en sí misma y sus identificaciones;</w:t>
      </w:r>
    </w:p>
    <w:p w:rsidR="00000000" w:rsidDel="00000000" w:rsidP="00000000" w:rsidRDefault="00000000" w:rsidRPr="00000000" w14:paraId="0000004F">
      <w:pPr>
        <w:numPr>
          <w:ilvl w:val="0"/>
          <w:numId w:val="3"/>
        </w:numPr>
        <w:ind w:left="1440" w:hanging="360"/>
      </w:pPr>
      <w:r w:rsidDel="00000000" w:rsidR="00000000" w:rsidRPr="00000000">
        <w:rPr>
          <w:rtl w:val="0"/>
        </w:rPr>
        <w:t xml:space="preserve">el duelo por el vínculo con los padres;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16- ¿Qué relación establece la autora entre pubertad y adolescencia?</w:t>
      </w:r>
    </w:p>
    <w:p w:rsidR="00000000" w:rsidDel="00000000" w:rsidP="00000000" w:rsidRDefault="00000000" w:rsidRPr="00000000" w14:paraId="00000052">
      <w:pPr>
        <w:rPr/>
      </w:pPr>
      <w:r w:rsidDel="00000000" w:rsidR="00000000" w:rsidRPr="00000000">
        <w:rPr>
          <w:rtl w:val="0"/>
        </w:rPr>
        <w:t xml:space="preserve">La adolescencia es esa variedad de respuestas posibles frente al surgimiento de un real propio de la pubertad como sugiere el autor, la adolescencia surge de cada individuo como respuesta ante la pubertad y todos los cambios que este proceso conlleva, donde el sujeto debe pasar por los 3 planos de duelo. Además el autor nos introduce al concepto de “invención”.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17- ¿Por qué la autora refiere que los dos grandes temas que lo aquejan son la sexualidad y la muerte? </w:t>
      </w:r>
    </w:p>
    <w:p w:rsidR="00000000" w:rsidDel="00000000" w:rsidP="00000000" w:rsidRDefault="00000000" w:rsidRPr="00000000" w14:paraId="00000055">
      <w:pPr>
        <w:rPr/>
      </w:pPr>
      <w:r w:rsidDel="00000000" w:rsidR="00000000" w:rsidRPr="00000000">
        <w:rPr>
          <w:rtl w:val="0"/>
        </w:rPr>
        <w:t xml:space="preserve">El autor se refiere a que el adolescente debe hacer frente a un sufrimiento como consecuencia de las transformaciones que ocurren en esta etapa. Y que éste no puede ser resuelto por un llamado al padre como en el pasado infantil. El equilibrio y las herramientas que había conseguido junto con el acompañamiento de los padres ya no son suficientes para tratar ese real en juego de su cuerpo para saber cómo elegir e ir al encuentro del partenaire sexual.</w:t>
      </w:r>
    </w:p>
    <w:p w:rsidR="00000000" w:rsidDel="00000000" w:rsidP="00000000" w:rsidRDefault="00000000" w:rsidRPr="00000000" w14:paraId="00000056">
      <w:pPr>
        <w:rPr>
          <w:b w:val="1"/>
          <w:color w:val="ff0000"/>
        </w:rPr>
      </w:pPr>
      <w:r w:rsidDel="00000000" w:rsidR="00000000" w:rsidRPr="00000000">
        <w:rPr>
          <w:rtl w:val="0"/>
        </w:rPr>
      </w:r>
    </w:p>
    <w:p w:rsidR="00000000" w:rsidDel="00000000" w:rsidP="00000000" w:rsidRDefault="00000000" w:rsidRPr="00000000" w14:paraId="00000057">
      <w:pPr>
        <w:rPr>
          <w:b w:val="1"/>
          <w:color w:val="ff000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18- Relación entre adolescencia y escritura</w:t>
      </w:r>
    </w:p>
    <w:p w:rsidR="00000000" w:rsidDel="00000000" w:rsidP="00000000" w:rsidRDefault="00000000" w:rsidRPr="00000000" w14:paraId="00000059">
      <w:pPr>
        <w:rPr/>
      </w:pPr>
      <w:r w:rsidDel="00000000" w:rsidR="00000000" w:rsidRPr="00000000">
        <w:rPr>
          <w:rtl w:val="0"/>
        </w:rPr>
        <w:t xml:space="preserve">El autor comenta que la adolescencia es también, un momento prolífico de escritura. El recurso de escritura aparece como una posibilidad de tratamiento al malestar muchas veces difuso. Erin Gruwell, profesora y autora de </w:t>
      </w:r>
      <w:r w:rsidDel="00000000" w:rsidR="00000000" w:rsidRPr="00000000">
        <w:rPr>
          <w:i w:val="1"/>
          <w:rtl w:val="0"/>
        </w:rPr>
        <w:t xml:space="preserve">Diarios de la calle</w:t>
      </w:r>
      <w:r w:rsidDel="00000000" w:rsidR="00000000" w:rsidRPr="00000000">
        <w:rPr>
          <w:rtl w:val="0"/>
        </w:rPr>
        <w:t xml:space="preserve">, planteó utilizar la escritura de diarios para construir nuevos puntos desde donde mirarse. Este nuevo punto de vista implica que puedan encontrar un lugar en el otro de referencia en el que puedan ser “amables”. Los adolescentes, a veces, recurren a la marginalidad cuando no encuentran en el otro de referencia un signo, un gesto que los aloje.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19- ¿Por qué hablar de adolescencias en plural?</w:t>
      </w:r>
    </w:p>
    <w:p w:rsidR="00000000" w:rsidDel="00000000" w:rsidP="00000000" w:rsidRDefault="00000000" w:rsidRPr="00000000" w14:paraId="0000005C">
      <w:pPr>
        <w:rPr/>
      </w:pPr>
      <w:r w:rsidDel="00000000" w:rsidR="00000000" w:rsidRPr="00000000">
        <w:rPr>
          <w:rtl w:val="0"/>
        </w:rPr>
        <w:t xml:space="preserve">El autor destaca que debido a esta idea de invención, en la que el adolescente debe inventar y/o crear respuestas en esta etapa llena de desconciertos, es lo que nos lleva a pluralizar la adolescencia. Además el autor resalta: “si bien la pubertad es un hecho generalizable, las adolescencias son las respuestas particulares, uno por uno, que cada sujeto inventa frente a ese indecible de la pubertad”. En este sentido explica que así como no hay sexualidad tipo, tampoco hay la adolescencia tipo.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20- ¿Qué es el síntoma para el psicoanálisis?</w:t>
      </w:r>
    </w:p>
    <w:p w:rsidR="00000000" w:rsidDel="00000000" w:rsidP="00000000" w:rsidRDefault="00000000" w:rsidRPr="00000000" w14:paraId="0000005F">
      <w:pPr>
        <w:rPr/>
      </w:pPr>
      <w:r w:rsidDel="00000000" w:rsidR="00000000" w:rsidRPr="00000000">
        <w:rPr>
          <w:rtl w:val="0"/>
        </w:rPr>
        <w:t xml:space="preserve">Para el psicoanálisis, en el contexto de la salud mental, el síntoma es aquello que plantea un desajuste respecto a lo que en cada época se piensa como normal y como patológico.  Para el psicoanálisis los trastornos y los síntomas son diferentes. Para el psicoanálisis el síntoma es la emergencia de una verdad del sujeto que él mismo desconoce. A veces las personas viven con sus síntomas como si fuera su forma de ser. Es lo que muestran cuando dicen “yo soy así”, “es mi personalidad”, esto quiere decir que el síntoma está perfectamente integrado en su vida.</w:t>
      </w:r>
    </w:p>
    <w:p w:rsidR="00000000" w:rsidDel="00000000" w:rsidP="00000000" w:rsidRDefault="00000000" w:rsidRPr="00000000" w14:paraId="00000060">
      <w:pPr>
        <w:rPr/>
      </w:pPr>
      <w:r w:rsidDel="00000000" w:rsidR="00000000" w:rsidRPr="00000000">
        <w:rPr>
          <w:rtl w:val="0"/>
        </w:rPr>
        <w:t xml:space="preserve">En la época actual los adolescentes se hacen representar muy a menudo por un síntoma. Lo que observamos es que de esa representación obtienen un lugar que no siempre es un buen lugar. También observamos que con sus síntomas llaman al otro: es un modo particular de pedir que el otro intervenga. Los educadores llaman a ese tipo de llamada como un llamado de atención.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21- ¿Qué sería conveniente hacer con los “llamados de atención” de los adolescentes?</w:t>
      </w:r>
    </w:p>
    <w:p w:rsidR="00000000" w:rsidDel="00000000" w:rsidP="00000000" w:rsidRDefault="00000000" w:rsidRPr="00000000" w14:paraId="00000063">
      <w:pPr>
        <w:rPr/>
      </w:pPr>
      <w:r w:rsidDel="00000000" w:rsidR="00000000" w:rsidRPr="00000000">
        <w:rPr>
          <w:rtl w:val="0"/>
        </w:rPr>
        <w:t xml:space="preserve">El autor insiste en poner el acento no tanto en la atención sino en el hecho de que hay allí un llamamiento. El sujeto, el adolescente, con su síntoma llama y así de algún modo nos hace una demanda. Según Bernfeld, como menciona el autor, no es conveniente que nuestras acciones sean una insistencia a la eliminación del síntoma ya que esto solo conlleva a fijar al sujeto a él. En este sentido el sujeto queda ligado a un lugar. Hoy en día esos lugares, en general, tienen el nombre de un diagnóstico: "es un toxicómano, es una anorexia, es un TDAH. Bernfeld cree que los educadores no tienen que distraerse demasiado con esas presentaciones. En cambio se trata de ofrecer oportunidades para que el sujeto pueda optar a otro lugar. También podemos decir que los adolescentes son "obedientes" al lugar que el otro les da aunque los convoque en el peor lugar. Por eso cuando pensamos en la posibilidad de un cambio de lugar, eso tiene como condición la oferta del otro: el lugar desde donde el referente mira al adolescente, en ese sentido, es fundamental.</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22- ¿Con qué se encuentra al sujeto al llegar a la pubertad?</w:t>
      </w:r>
    </w:p>
    <w:p w:rsidR="00000000" w:rsidDel="00000000" w:rsidP="00000000" w:rsidRDefault="00000000" w:rsidRPr="00000000" w14:paraId="00000066">
      <w:pPr>
        <w:rPr>
          <w:b w:val="1"/>
        </w:rPr>
      </w:pPr>
      <w:r w:rsidDel="00000000" w:rsidR="00000000" w:rsidRPr="00000000">
        <w:rPr>
          <w:rtl w:val="0"/>
        </w:rPr>
        <w:t xml:space="preserve">El sujeto se encuentra con un real que se presenta como un agujero en el saber: no sabe cómo manejar los cambios en su cuerpo, cómo relacionarse con el otro sexo o qué hacer con su sexualidad. Además, el saber construido durante la infancia resulta insuficiente para responder a estas nuevas inquietudes.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23- ¿Por qué la autora habla de “síntomas del lazo social”?</w:t>
      </w:r>
    </w:p>
    <w:p w:rsidR="00000000" w:rsidDel="00000000" w:rsidP="00000000" w:rsidRDefault="00000000" w:rsidRPr="00000000" w14:paraId="0000006A">
      <w:pPr>
        <w:rPr/>
      </w:pPr>
      <w:r w:rsidDel="00000000" w:rsidR="00000000" w:rsidRPr="00000000">
        <w:rPr>
          <w:rtl w:val="0"/>
        </w:rPr>
        <w:t xml:space="preserve">La autora utiliza este término para describir síntomas que surgen como fenómenos de identificación grupal (como alcoholismo, suicidios o uniformidad en el vestir), donde los adolescentes rechazan normas sociales. Estos síntomas reflejan una dificultad para establecer lazos individuales y son respuestas a la exclusión del saber o al desempleo</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24- ¿Cómo pueden –según la autora- entenderse las fugas de los adolescentes?</w:t>
      </w:r>
    </w:p>
    <w:p w:rsidR="00000000" w:rsidDel="00000000" w:rsidP="00000000" w:rsidRDefault="00000000" w:rsidRPr="00000000" w14:paraId="0000006D">
      <w:pPr>
        <w:rPr/>
      </w:pPr>
      <w:r w:rsidDel="00000000" w:rsidR="00000000" w:rsidRPr="00000000">
        <w:rPr>
          <w:rtl w:val="0"/>
        </w:rPr>
        <w:t xml:space="preserve">Las fugas no son simples escapadas, sino intentos de </w:t>
      </w:r>
      <w:r w:rsidDel="00000000" w:rsidR="00000000" w:rsidRPr="00000000">
        <w:rPr>
          <w:rtl w:val="0"/>
        </w:rPr>
        <w:t xml:space="preserve">inscripción</w:t>
      </w:r>
      <w:r w:rsidDel="00000000" w:rsidR="00000000" w:rsidRPr="00000000">
        <w:rPr>
          <w:rtl w:val="0"/>
        </w:rPr>
        <w:t xml:space="preserve"> en el vínculo social. Según Lacadée, son una forma de evitar la angustia y buscar un lugar donde sentirse acogidos. Por ejemplo, en el caso de Paula, sus fugas eran una manera de probar si aún existía un lugar para ella en su red de referentes</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25- ¿Cómo pueden entenderse las marcas en el cuerpo?</w:t>
      </w:r>
    </w:p>
    <w:p w:rsidR="00000000" w:rsidDel="00000000" w:rsidP="00000000" w:rsidRDefault="00000000" w:rsidRPr="00000000" w14:paraId="00000070">
      <w:pPr>
        <w:rPr/>
      </w:pPr>
      <w:r w:rsidDel="00000000" w:rsidR="00000000" w:rsidRPr="00000000">
        <w:rPr>
          <w:rtl w:val="0"/>
        </w:rPr>
        <w:t xml:space="preserve">Según Susana Brignoni, las marcas en el cuerpo durante la adolescencia pueden entenderse de dos formas principales, dependiendo de su función para el sujeto:</w:t>
      </w:r>
    </w:p>
    <w:p w:rsidR="00000000" w:rsidDel="00000000" w:rsidP="00000000" w:rsidRDefault="00000000" w:rsidRPr="00000000" w14:paraId="00000071">
      <w:pPr>
        <w:rPr/>
      </w:pPr>
      <w:r w:rsidDel="00000000" w:rsidR="00000000" w:rsidRPr="00000000">
        <w:rPr>
          <w:u w:val="single"/>
          <w:rtl w:val="0"/>
        </w:rPr>
        <w:t xml:space="preserve">Como marcas simbólicas</w:t>
      </w:r>
      <w:r w:rsidDel="00000000" w:rsidR="00000000" w:rsidRPr="00000000">
        <w:rPr>
          <w:rtl w:val="0"/>
        </w:rPr>
        <w:t xml:space="preserve">: Tatuajes, piercings o modificaciones corporales que expresan pertenencia a un grupo o una identidad compartida.</w:t>
      </w:r>
    </w:p>
    <w:p w:rsidR="00000000" w:rsidDel="00000000" w:rsidP="00000000" w:rsidRDefault="00000000" w:rsidRPr="00000000" w14:paraId="00000072">
      <w:pPr>
        <w:rPr/>
      </w:pPr>
      <w:r w:rsidDel="00000000" w:rsidR="00000000" w:rsidRPr="00000000">
        <w:rPr>
          <w:u w:val="single"/>
          <w:rtl w:val="0"/>
        </w:rPr>
        <w:t xml:space="preserve">Como heridas sin sentido:</w:t>
      </w:r>
      <w:r w:rsidDel="00000000" w:rsidR="00000000" w:rsidRPr="00000000">
        <w:rPr>
          <w:rtl w:val="0"/>
        </w:rPr>
        <w:t xml:space="preserve"> Autolesiones (cortes, quemaduras) que no comunican nada, pero alivian angustia mediante el dolor físico. Por ejemplo, Mariana que se lastimaba para sobrellevar el agobio escolar; su dolor físico la hacía "renacer" momentáneamente.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26- ¿Cómo puede entenderse el consumo de tóxicos y/ alcohol?</w:t>
      </w:r>
    </w:p>
    <w:p w:rsidR="00000000" w:rsidDel="00000000" w:rsidP="00000000" w:rsidRDefault="00000000" w:rsidRPr="00000000" w14:paraId="00000075">
      <w:pPr>
        <w:rPr/>
      </w:pPr>
      <w:r w:rsidDel="00000000" w:rsidR="00000000" w:rsidRPr="00000000">
        <w:rPr>
          <w:rtl w:val="0"/>
        </w:rPr>
        <w:t xml:space="preserve">El consumo no es la causa del malestar, sino un intento de manejar o controlar situaciones difíciles:</w:t>
      </w:r>
    </w:p>
    <w:p w:rsidR="00000000" w:rsidDel="00000000" w:rsidP="00000000" w:rsidRDefault="00000000" w:rsidRPr="00000000" w14:paraId="00000076">
      <w:pPr>
        <w:rPr/>
      </w:pPr>
      <w:r w:rsidDel="00000000" w:rsidR="00000000" w:rsidRPr="00000000">
        <w:rPr>
          <w:rtl w:val="0"/>
        </w:rPr>
        <w:t xml:space="preserve">Para algunos, es una forma de facilitar la socialización o reducir la ansiedad.</w:t>
      </w:r>
    </w:p>
    <w:p w:rsidR="00000000" w:rsidDel="00000000" w:rsidP="00000000" w:rsidRDefault="00000000" w:rsidRPr="00000000" w14:paraId="00000077">
      <w:pPr>
        <w:rPr/>
      </w:pPr>
      <w:r w:rsidDel="00000000" w:rsidR="00000000" w:rsidRPr="00000000">
        <w:rPr>
          <w:rtl w:val="0"/>
        </w:rPr>
        <w:t xml:space="preserve">Para otros, como Clara, silencia o calma fenómenos perturbadores (como voces alucinatorias), aunque luego rechazan medicamentos por temor al rechazo social</w:t>
      </w:r>
    </w:p>
    <w:p w:rsidR="00000000" w:rsidDel="00000000" w:rsidP="00000000" w:rsidRDefault="00000000" w:rsidRPr="00000000" w14:paraId="00000078">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