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17.png" ContentType="image/png"/>
  <Override PartName="/word/media/rId40.png" ContentType="image/png"/>
  <Override PartName="/word/media/rId43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[TRACKING: instructions.md Step 1; syllabus p.1 metadata requirement]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Full Name (Hebrew)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 (English)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Number (ת”ז)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Group (Day/Hour)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[Insert 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[Insert 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[Insert Email]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[Insert Phone]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[Insert Group]</w:t>
            </w:r>
          </w:p>
        </w:tc>
      </w:tr>
    </w:tbl>
    <w:p>
      <w:pPr>
        <w:pStyle w:val="BodyText"/>
      </w:pPr>
      <w:r>
        <w:rPr>
          <w:b/>
          <w:bCs/>
        </w:rPr>
        <w:t xml:space="preserve">[TRACKING: instructions.md report title; syllabus Tasks 1 and 2]</w:t>
      </w:r>
    </w:p>
    <w:bookmarkStart w:id="56" w:name="reverse-engineering-research-project"/>
    <w:p>
      <w:pPr>
        <w:pStyle w:val="Heading1"/>
      </w:pPr>
      <w:r>
        <w:t xml:space="preserve">Reverse Engineering Research Project</w:t>
      </w:r>
    </w:p>
    <w:p>
      <w:pPr>
        <w:pStyle w:val="FirstParagraph"/>
      </w:pPr>
      <w:r>
        <w:rPr>
          <w:b/>
          <w:bCs/>
        </w:rPr>
        <w:t xml:space="preserve">TrickBot Modular Malware, Independent Technical Briefings, and Conti Leaked Source-Code Evaluation</w:t>
      </w:r>
    </w:p>
    <w:p>
      <w:pPr>
        <w:pStyle w:val="BlockText"/>
      </w:pPr>
      <w:r>
        <w:rPr>
          <w:b/>
          <w:bCs/>
        </w:rPr>
        <w:t xml:space="preserve">Research date:</w:t>
      </w:r>
      <w:r>
        <w:t xml:space="preserve"> </w:t>
      </w:r>
      <w:r>
        <w:t xml:space="preserve">6 June 2026</w:t>
      </w:r>
      <w:r>
        <w:br/>
      </w:r>
      <w:r>
        <w:rPr>
          <w:b/>
          <w:bCs/>
        </w:rPr>
        <w:t xml:space="preserve">Scope rule:</w:t>
      </w:r>
      <w:r>
        <w:t xml:space="preserve"> </w:t>
      </w:r>
      <w:r>
        <w:t xml:space="preserve">Sections explicitly marked optional in the syllabus are omitted.</w:t>
      </w:r>
      <w:r>
        <w:br/>
      </w:r>
      <w:r>
        <w:rPr>
          <w:b/>
          <w:bCs/>
        </w:rPr>
        <w:t xml:space="preserve">Safety rule:</w:t>
      </w:r>
      <w:r>
        <w:t xml:space="preserve"> </w:t>
      </w:r>
      <w:r>
        <w:t xml:space="preserve">This report describes architecture and defensive implications. It does not reproduce deployable malware, exploit code, or operational instructions.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[TRACKING: instructions.md Step 2; syllabus Task 1, mandatory technical profile]</w:t>
      </w:r>
    </w:p>
    <w:bookmarkStart w:id="16" w:name="Xc41e0dbb13ccdbd50877504da32700083c231d0"/>
    <w:p>
      <w:pPr>
        <w:pStyle w:val="Heading2"/>
      </w:pPr>
      <w:r>
        <w:t xml:space="preserve">Task 1 - TrickBot Modular Malware Dossier</w:t>
      </w:r>
    </w:p>
    <w:p>
      <w:pPr>
        <w:pStyle w:val="FirstParagraph"/>
      </w:pPr>
      <w:r>
        <w:rPr>
          <w:b/>
          <w:bCs/>
        </w:rPr>
        <w:t xml:space="preserve">[TRACKING: instructions.md Step 2, Architecture Overview; syllabus Task 1 technical-detail requirement]</w:t>
      </w:r>
    </w:p>
    <w:bookmarkStart w:id="9" w:name="architecture-overview"/>
    <w:p>
      <w:pPr>
        <w:pStyle w:val="Heading3"/>
      </w:pPr>
      <w:r>
        <w:t xml:space="preserve">1. Architecture Overview</w:t>
      </w:r>
    </w:p>
    <w:p>
      <w:pPr>
        <w:pStyle w:val="FirstParagraph"/>
      </w:pPr>
      <w:r>
        <w:t xml:space="preserve">TrickBot is a</w:t>
      </w:r>
      <w:r>
        <w:t xml:space="preserve"> </w:t>
      </w:r>
      <w:r>
        <w:rPr>
          <w:b/>
          <w:bCs/>
        </w:rPr>
        <w:t xml:space="preserve">modular, multi-stage Windows malware platform</w:t>
      </w:r>
      <w:r>
        <w:t xml:space="preserve">, not merely a</w:t>
      </w:r>
      <w:r>
        <w:t xml:space="preserve"> </w:t>
      </w:r>
      <w:r>
        <w:t xml:space="preserve">single banking Trojan. Microsoft describes a typical chain containing a</w:t>
      </w:r>
      <w:r>
        <w:t xml:space="preserve"> </w:t>
      </w:r>
      <w:r>
        <w:t xml:space="preserve">changing wrapper, an in-memory loader, and the main malware module. The loader</w:t>
      </w:r>
      <w:r>
        <w:t xml:space="preserve"> </w:t>
      </w:r>
      <w:r>
        <w:t xml:space="preserve">decrypts functions only when needed, resolves APIs dynamically, and starts the</w:t>
      </w:r>
      <w:r>
        <w:t xml:space="preserve"> </w:t>
      </w:r>
      <w:r>
        <w:t xml:space="preserve">main module in memory. On 64-bit systems, some variants use Heaven’s Gate and a</w:t>
      </w:r>
      <w:r>
        <w:t xml:space="preserve"> </w:t>
      </w:r>
      <w:r>
        <w:t xml:space="preserve">64-bit loader before injection into a suspended process [S1].</w:t>
      </w:r>
    </w:p>
    <w:p>
      <w:pPr>
        <w:pStyle w:val="BodyText"/>
      </w:pPr>
      <w:r>
        <w:t xml:space="preserve">The main component establishes persistence, identifies the host, decrypts its</w:t>
      </w:r>
      <w:r>
        <w:t xml:space="preserve"> </w:t>
      </w:r>
      <w:r>
        <w:t xml:space="preserve">configuration, and retrieves only the modules needed for that campaign. This</w:t>
      </w:r>
      <w:r>
        <w:t xml:space="preserve"> </w:t>
      </w:r>
      <w:r>
        <w:t xml:space="preserve">design separates stable orchestration from specialized capabilities and lets</w:t>
      </w:r>
      <w:r>
        <w:t xml:space="preserve"> </w:t>
      </w:r>
      <w:r>
        <w:t xml:space="preserve">operators replace individual components without rebuilding the entire platform.</w:t>
      </w:r>
      <w:r>
        <w:t xml:space="preserve"> </w:t>
      </w:r>
      <w:r>
        <w:t xml:space="preserve">Kaspersky catalogued dozens of 32-bit and 64-bit modules, while Check Point</w:t>
      </w:r>
      <w:r>
        <w:t xml:space="preserve"> </w:t>
      </w:r>
      <w:r>
        <w:t xml:space="preserve">reported more than 20 modules active across TrickBot’s lifetime [S2][S3].</w:t>
      </w:r>
    </w:p>
    <w:p>
      <w:pPr>
        <w:pStyle w:val="BodyText"/>
      </w:pPr>
      <w:r>
        <w:rPr>
          <w:b/>
          <w:bCs/>
        </w:rPr>
        <w:t xml:space="preserve">Representative functional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 or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Defensive 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systeminfo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networkDll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Collects operating-system, process, domain, network, and Active Directory context.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pwgrab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tdpwgrab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Targets credentials and application data, including browsers, mail, remote-access tools, keys, and wallets.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injectDll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webiDll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Performs browser interception and web-inject activity against financial sessions.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native administration tools to collect Active Directory database and registry-hive material.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bcClient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NewBCtestn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Supplies reverse-proxy capability and can support movement through a compromised host.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mshare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mworm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nworm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wormDll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Implements network propagation through shares, remote execution, stolen credentials, or an SMB exploit path.</w:t>
            </w:r>
          </w:p>
        </w:tc>
      </w:tr>
    </w:tbl>
    <w:p>
      <w:pPr>
        <w:pStyle w:val="BodyText"/>
      </w:pPr>
      <w:r>
        <w:rPr>
          <w:b/>
          <w:bCs/>
        </w:rPr>
        <w:t xml:space="preserve">Architectural consequence:</w:t>
      </w:r>
      <w:r>
        <w:t xml:space="preserve"> </w:t>
      </w:r>
      <w:r>
        <w:t xml:space="preserve">defenders should correlate the loader,</w:t>
      </w:r>
      <w:r>
        <w:t xml:space="preserve"> </w:t>
      </w:r>
      <w:r>
        <w:t xml:space="preserve">module-fetch behavior, memory execution, process injection, scheduled-task</w:t>
      </w:r>
      <w:r>
        <w:t xml:space="preserve"> </w:t>
      </w:r>
      <w:r>
        <w:t xml:space="preserve">persistence, and the behavior of each downloaded module. A signature for one</w:t>
      </w:r>
      <w:r>
        <w:t xml:space="preserve"> </w:t>
      </w:r>
      <w:r>
        <w:t xml:space="preserve">module cannot represent the full TrickBot platform.</w:t>
      </w:r>
    </w:p>
    <w:p>
      <w:pPr>
        <w:pStyle w:val="BodyText"/>
      </w:pPr>
      <w:r>
        <w:rPr>
          <w:b/>
          <w:bCs/>
        </w:rPr>
        <w:t xml:space="preserve">[TRACKING: instructions.md Step 2, Infection Chain; syllabus Task 1 internal-mechanism requirement]</w:t>
      </w:r>
    </w:p>
    <w:bookmarkEnd w:id="9"/>
    <w:bookmarkStart w:id="10" w:name="infection-and-execution-chain"/>
    <w:p>
      <w:pPr>
        <w:pStyle w:val="Heading3"/>
      </w:pPr>
      <w:r>
        <w:t xml:space="preserve">2. Infection and Execution Chain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Delivery:</w:t>
      </w:r>
      <w:r>
        <w:t xml:space="preserve"> </w:t>
      </w:r>
      <w:r>
        <w:t xml:space="preserve">historically, malicious Office documents, links, or another</w:t>
      </w:r>
      <w:r>
        <w:t xml:space="preserve"> </w:t>
      </w:r>
      <w:r>
        <w:t xml:space="preserve">loader such as Emotet delivered the first stage [S4].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Wrapper execution:</w:t>
      </w:r>
      <w:r>
        <w:t xml:space="preserve"> </w:t>
      </w:r>
      <w:r>
        <w:t xml:space="preserve">a frequently changing wrapper obscures the stable</w:t>
      </w:r>
      <w:r>
        <w:t xml:space="preserve"> </w:t>
      </w:r>
      <w:r>
        <w:t xml:space="preserve">loader and reduces simple hash-based detection [S1].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In-memory loading:</w:t>
      </w:r>
      <w:r>
        <w:t xml:space="preserve"> </w:t>
      </w:r>
      <w:r>
        <w:t xml:space="preserve">the loader decrypts code and strings at runtime,</w:t>
      </w:r>
      <w:r>
        <w:t xml:space="preserve"> </w:t>
      </w:r>
      <w:r>
        <w:t xml:space="preserve">resolves Windows APIs dynamically, and launches the core component [S1].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Privilege and persistence:</w:t>
      </w:r>
      <w:r>
        <w:t xml:space="preserve"> </w:t>
      </w:r>
      <w:r>
        <w:t xml:space="preserve">variants may attempt UAC bypass and create</w:t>
      </w:r>
      <w:r>
        <w:t xml:space="preserve"> </w:t>
      </w:r>
      <w:r>
        <w:t xml:space="preserve">scheduled tasks. Main components and plug-ins are commonly injected into</w:t>
      </w:r>
      <w:r>
        <w:t xml:space="preserve"> </w:t>
      </w:r>
      <w:r>
        <w:t xml:space="preserve">legitimate processes such as</w:t>
      </w:r>
      <w:r>
        <w:t xml:space="preserve"> </w:t>
      </w:r>
      <w:r>
        <w:rPr>
          <w:rStyle w:val="VerbatimChar"/>
        </w:rPr>
        <w:t xml:space="preserve">svchost.exe</w:t>
      </w:r>
      <w:r>
        <w:t xml:space="preserve"> </w:t>
      </w:r>
      <w:r>
        <w:t xml:space="preserve">[S1][S5].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Configuration bootstrap:</w:t>
      </w:r>
      <w:r>
        <w:t xml:space="preserve"> </w:t>
      </w:r>
      <w:r>
        <w:t xml:space="preserve">the bot decrypts embedded or local</w:t>
      </w:r>
      <w:r>
        <w:t xml:space="preserve"> </w:t>
      </w:r>
      <w:r>
        <w:t xml:space="preserve">configuration data, derives a bot identity and campaign tag, and contacts</w:t>
      </w:r>
      <w:r>
        <w:t xml:space="preserve"> </w:t>
      </w:r>
      <w:r>
        <w:t xml:space="preserve">controller infrastructure for updated configuration and modules [S1][S6].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Capability expansion:</w:t>
      </w:r>
      <w:r>
        <w:t xml:space="preserve"> </w:t>
      </w:r>
      <w:r>
        <w:t xml:space="preserve">modules perform credential theft, discovery,</w:t>
      </w:r>
      <w:r>
        <w:t xml:space="preserve"> </w:t>
      </w:r>
      <w:r>
        <w:t xml:space="preserve">browser interception, proxying, Active Directory collection, propagation,</w:t>
      </w:r>
      <w:r>
        <w:t xml:space="preserve"> </w:t>
      </w:r>
      <w:r>
        <w:t xml:space="preserve">or delivery of later payloads [S2].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 expansion:</w:t>
      </w:r>
      <w:r>
        <w:t xml:space="preserve"> </w:t>
      </w:r>
      <w:r>
        <w:t xml:space="preserve">propagation modules enumerate reachable systems and</w:t>
      </w:r>
      <w:r>
        <w:t xml:space="preserve"> </w:t>
      </w:r>
      <w:r>
        <w:t xml:space="preserve">domain resources, then use SMB shares, remote execution, credentials, or an</w:t>
      </w:r>
      <w:r>
        <w:t xml:space="preserve"> </w:t>
      </w:r>
      <w:r>
        <w:t xml:space="preserve">exploit-dependent path [S2][S7].</w:t>
      </w:r>
    </w:p>
    <w:p>
      <w:pPr>
        <w:pStyle w:val="FirstParagraph"/>
      </w:pPr>
      <w:r>
        <w:t xml:space="preserve">This chain also explains why a forensic image may show different artifacts on</w:t>
      </w:r>
      <w:r>
        <w:t xml:space="preserve"> </w:t>
      </w:r>
      <w:r>
        <w:t xml:space="preserve">different hosts: the controller can assign modules by architecture, campaign,</w:t>
      </w:r>
      <w:r>
        <w:t xml:space="preserve"> </w:t>
      </w:r>
      <w:r>
        <w:t xml:space="preserve">privilege level, and network position.</w:t>
      </w:r>
    </w:p>
    <w:p>
      <w:pPr>
        <w:pStyle w:val="BodyText"/>
      </w:pPr>
      <w:r>
        <w:rPr>
          <w:b/>
          <w:bCs/>
        </w:rPr>
        <w:t xml:space="preserve">[TRACKING: instructions.md Step 2, Cryptographic Layer; syllabus Task 1 internal technical mechanism]</w:t>
      </w:r>
    </w:p>
    <w:bookmarkEnd w:id="10"/>
    <w:bookmarkStart w:id="11" w:name="cryptographic-and-obfuscation-layer"/>
    <w:p>
      <w:pPr>
        <w:pStyle w:val="Heading3"/>
      </w:pPr>
      <w:r>
        <w:t xml:space="preserve">3. Cryptographic and Obfuscation Layer</w:t>
      </w:r>
    </w:p>
    <w:p>
      <w:pPr>
        <w:pStyle w:val="FirstParagraph"/>
      </w:pPr>
      <w:r>
        <w:t xml:space="preserve">TrickBot’s cryptography changed between generations, so no single algorithm</w:t>
      </w:r>
      <w:r>
        <w:t xml:space="preserve"> </w:t>
      </w:r>
      <w:r>
        <w:t xml:space="preserve">describes every sample.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Configuration and module protection:</w:t>
      </w:r>
      <w:r>
        <w:t xml:space="preserve"> </w:t>
      </w:r>
      <w:r>
        <w:t xml:space="preserve">early documented variants used AES</w:t>
      </w:r>
      <w:r>
        <w:t xml:space="preserve"> </w:t>
      </w:r>
      <w:r>
        <w:t xml:space="preserve">in CBC mode. A custom iterative SHA-256 construction derives key and IV</w:t>
      </w:r>
      <w:r>
        <w:t xml:space="preserve"> </w:t>
      </w:r>
      <w:r>
        <w:t xml:space="preserve">material from the encrypted blob. If AES parsing failed, the implementation</w:t>
      </w:r>
      <w:r>
        <w:t xml:space="preserve"> </w:t>
      </w:r>
      <w:r>
        <w:t xml:space="preserve">could attempt an ECC-based path [S6].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Additional wrapping:</w:t>
      </w:r>
      <w:r>
        <w:t xml:space="preserve"> </w:t>
      </w:r>
      <w:r>
        <w:t xml:space="preserve">later configurations added a first-stage DWORD-wise</w:t>
      </w:r>
      <w:r>
        <w:t xml:space="preserve"> </w:t>
      </w:r>
      <w:r>
        <w:t xml:space="preserve">XOR layer before the established configuration decoder. F5 observed the key</w:t>
      </w:r>
      <w:r>
        <w:t xml:space="preserve"> </w:t>
      </w:r>
      <w:r>
        <w:t xml:space="preserve">and data length stored at the front of the configuration object [S8].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Runtime concealment:</w:t>
      </w:r>
      <w:r>
        <w:t xml:space="preserve"> </w:t>
      </w:r>
      <w:r>
        <w:t xml:space="preserve">the loader decrypts individual functions and strings</w:t>
      </w:r>
      <w:r>
        <w:t xml:space="preserve"> </w:t>
      </w:r>
      <w:r>
        <w:t xml:space="preserve">only for use, then can re-encrypt them. APIs are resolved dynamically instead</w:t>
      </w:r>
      <w:r>
        <w:t xml:space="preserve"> </w:t>
      </w:r>
      <w:r>
        <w:t xml:space="preserve">of appearing as a complete static import table [S1][S8].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Windows CryptoAPI in resource handling:</w:t>
      </w:r>
      <w:r>
        <w:t xml:space="preserve"> </w:t>
      </w:r>
      <w:r>
        <w:t xml:space="preserve">a documented variant acquired a</w:t>
      </w:r>
      <w:r>
        <w:t xml:space="preserve"> </w:t>
      </w:r>
      <w:r>
        <w:t xml:space="preserve">provider with</w:t>
      </w:r>
      <w:r>
        <w:t xml:space="preserve"> </w:t>
      </w:r>
      <w:r>
        <w:rPr>
          <w:rStyle w:val="VerbatimChar"/>
        </w:rPr>
        <w:t xml:space="preserve">CryptAcquireContextW</w:t>
      </w:r>
      <w:r>
        <w:t xml:space="preserve">, imported key material with</w:t>
      </w:r>
      <w:r>
        <w:t xml:space="preserve"> </w:t>
      </w:r>
      <w:r>
        <w:rPr>
          <w:rStyle w:val="VerbatimChar"/>
        </w:rPr>
        <w:t xml:space="preserve">CryptImportKey</w:t>
      </w:r>
      <w:r>
        <w:t xml:space="preserve">, operated on an encrypted resource, and released handles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CryptDestroyKey</w:t>
      </w:r>
      <w:r>
        <w:t xml:space="preserve"> </w:t>
      </w:r>
      <w:r>
        <w:t xml:space="preserve">[S9]. These calls describe that analyzed variant, not a</w:t>
      </w:r>
      <w:r>
        <w:t xml:space="preserve"> </w:t>
      </w:r>
      <w:r>
        <w:t xml:space="preserve">guaranteed invariant of all TrickBot builds.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Certificate-chain subversion in browser interception:</w:t>
      </w:r>
      <w:r>
        <w:t xml:space="preserve"> </w:t>
      </w:r>
      <w:r>
        <w:t xml:space="preserve">newer</w:t>
      </w:r>
      <w:r>
        <w:t xml:space="preserve"> </w:t>
      </w:r>
      <w:r>
        <w:rPr>
          <w:rStyle w:val="VerbatimChar"/>
        </w:rPr>
        <w:t xml:space="preserve">injectDll</w:t>
      </w:r>
      <w:r>
        <w:t xml:space="preserve"> </w:t>
      </w:r>
      <w:r>
        <w:t xml:space="preserve">variants hooked</w:t>
      </w:r>
      <w:r>
        <w:t xml:space="preserve"> </w:t>
      </w:r>
      <w:r>
        <w:rPr>
          <w:rStyle w:val="VerbatimChar"/>
        </w:rPr>
        <w:t xml:space="preserve">CertGetCertificateChain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CertVerifyCertificateChainPolicy</w:t>
      </w:r>
      <w:r>
        <w:t xml:space="preserve"> </w:t>
      </w:r>
      <w:r>
        <w:t xml:space="preserve">so a locally generated certificate could</w:t>
      </w:r>
      <w:r>
        <w:t xml:space="preserve"> </w:t>
      </w:r>
      <w:r>
        <w:t xml:space="preserve">support interception without normal browser validation failures [S2].</w:t>
      </w:r>
    </w:p>
    <w:p>
      <w:pPr>
        <w:pStyle w:val="FirstParagraph"/>
      </w:pPr>
      <w:r>
        <w:t xml:space="preserve">The protected objects include the hardcoded bootstrap configuration, updated</w:t>
      </w:r>
      <w:r>
        <w:t xml:space="preserve"> </w:t>
      </w:r>
      <w:r>
        <w:t xml:space="preserve">controller lists, module binaries, module-specific configuration, and</w:t>
      </w:r>
      <w:r>
        <w:t xml:space="preserve"> </w:t>
      </w:r>
      <w:r>
        <w:t xml:space="preserve">web-inject rules. Cryptography here serves</w:t>
      </w:r>
      <w:r>
        <w:t xml:space="preserve"> </w:t>
      </w:r>
      <w:r>
        <w:rPr>
          <w:b/>
          <w:bCs/>
        </w:rPr>
        <w:t xml:space="preserve">confidentiality from analysts,</w:t>
      </w:r>
      <w:r>
        <w:rPr>
          <w:b/>
          <w:bCs/>
        </w:rPr>
        <w:t xml:space="preserve"> </w:t>
      </w:r>
      <w:r>
        <w:rPr>
          <w:b/>
          <w:bCs/>
        </w:rPr>
        <w:t xml:space="preserve">integrity/control of tasking, and signature instability</w:t>
      </w:r>
      <w:r>
        <w:t xml:space="preserve">, rather than a single</w:t>
      </w:r>
      <w:r>
        <w:t xml:space="preserve"> </w:t>
      </w:r>
      <w:r>
        <w:t xml:space="preserve">user-facing encryption function.</w:t>
      </w:r>
    </w:p>
    <w:p>
      <w:pPr>
        <w:pStyle w:val="BodyText"/>
      </w:pPr>
      <w:r>
        <w:rPr>
          <w:b/>
          <w:bCs/>
        </w:rPr>
        <w:t xml:space="preserve">[TRACKING: instructions.md Step 2, Vulnerability Registry; syllabus Task 1 item 9]</w:t>
      </w:r>
    </w:p>
    <w:bookmarkEnd w:id="11"/>
    <w:bookmarkStart w:id="15" w:name="vulnerability-and-propagation-registry"/>
    <w:p>
      <w:pPr>
        <w:pStyle w:val="Heading3"/>
      </w:pPr>
      <w:r>
        <w:t xml:space="preserve">4. Vulnerability and Propagation Registry</w:t>
      </w:r>
    </w:p>
    <w:p>
      <w:pPr>
        <w:pStyle w:val="FirstParagraph"/>
      </w:pPr>
      <w:r>
        <w:t xml:space="preserve">The MS17-010 bulletin covers a family of SMBv1 defects represented by</w:t>
      </w:r>
      <w:r>
        <w:t xml:space="preserve"> </w:t>
      </w:r>
      <w:r>
        <w:rPr>
          <w:b/>
          <w:bCs/>
        </w:rPr>
        <w:t xml:space="preserve">CVE-2017-0143 through CVE-2017-0148</w:t>
      </w:r>
      <w:r>
        <w:t xml:space="preserve">. These include remote-code-execution and</w:t>
      </w:r>
      <w:r>
        <w:t xml:space="preserve"> </w:t>
      </w:r>
      <w:r>
        <w:t xml:space="preserve">information-disclosure conditions in Microsoft SMBv1 [S10].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Assignment-relevant 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CVE-2017-0143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SMBv1 remote-code-execution vulnerability in the MS17-010 cluster.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CVE-2017-0144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SMBv1 remote-code-execution vulnerability most commonly associated with EternalBlue reporting.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CVE-2017-0145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SMBv1 remote-code-execution vulnerability in the same bulletin.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CVE-2017-0146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SMBv1 remote-code-execution vulnerability in the same bulletin.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CVE-2017-0147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SMBv1 remote-code-execution vulnerability in the same bulletin.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CVE-2017-0148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SMBv1 information-disclosure vulnerability in the same bulletin.</w:t>
            </w:r>
          </w:p>
        </w:tc>
      </w:tr>
    </w:tbl>
    <w:p>
      <w:pPr>
        <w:pStyle w:val="BodyText"/>
      </w:pPr>
      <w:r>
        <w:rPr>
          <w:b/>
          <w:bCs/>
        </w:rPr>
        <w:t xml:space="preserve">Attribution caveat:</w:t>
      </w:r>
      <w:r>
        <w:t xml:space="preserve"> </w:t>
      </w:r>
      <w:r>
        <w:t xml:space="preserve">listing the complete MS17-010 cluster does not prove</w:t>
      </w:r>
      <w:r>
        <w:t xml:space="preserve"> </w:t>
      </w:r>
      <w:r>
        <w:t xml:space="preserve">that every TrickBot build exploited every CVE. Kaspersky identifies</w:t>
      </w:r>
      <w:r>
        <w:t xml:space="preserve"> </w:t>
      </w:r>
      <w:r>
        <w:rPr>
          <w:rStyle w:val="VerbatimChar"/>
        </w:rPr>
        <w:t xml:space="preserve">wormDll</w:t>
      </w:r>
      <w:r>
        <w:t xml:space="preserve"> </w:t>
      </w:r>
      <w:r>
        <w:t xml:space="preserve">as an EternalBlue propagation component that places shellcode in</w:t>
      </w:r>
      <w:r>
        <w:t xml:space="preserve"> </w:t>
      </w:r>
      <w:r>
        <w:rPr>
          <w:rStyle w:val="VerbatimChar"/>
        </w:rPr>
        <w:t xml:space="preserve">lsass.exe</w:t>
      </w:r>
      <w:r>
        <w:t xml:space="preserve"> </w:t>
      </w:r>
      <w:r>
        <w:t xml:space="preserve">memory and retrieves TrickBot [S2]. Palo Alto also warned that</w:t>
      </w:r>
      <w:r>
        <w:t xml:space="preserve"> </w:t>
      </w:r>
      <w:r>
        <w:t xml:space="preserve">other TrickBot SMB propagation behavior differed from WannaCry’s EternalBlue</w:t>
      </w:r>
      <w:r>
        <w:t xml:space="preserve"> </w:t>
      </w:r>
      <w:r>
        <w:t xml:space="preserve">implementation [S4]. Therefore, the defensible conclusion is:</w:t>
      </w:r>
    </w:p>
    <w:p>
      <w:pPr>
        <w:pStyle w:val="Compact"/>
        <w:numPr>
          <w:ilvl w:val="0"/>
          <w:numId w:val="1003"/>
        </w:numPr>
      </w:pPr>
      <w:r>
        <w:t xml:space="preserve">TrickBot had an EternalBlue-capable propagation path.</w:t>
      </w:r>
    </w:p>
    <w:p>
      <w:pPr>
        <w:pStyle w:val="Compact"/>
        <w:numPr>
          <w:ilvl w:val="0"/>
          <w:numId w:val="1003"/>
        </w:numPr>
      </w:pPr>
      <w:r>
        <w:t xml:space="preserve">TrickBot also used share- and credential-based propagation.</w:t>
      </w:r>
    </w:p>
    <w:p>
      <w:pPr>
        <w:pStyle w:val="Compact"/>
        <w:numPr>
          <w:ilvl w:val="0"/>
          <w:numId w:val="1003"/>
        </w:numPr>
      </w:pPr>
      <w:r>
        <w:t xml:space="preserve">Sample-specific reverse engineering is required before assigning a precise</w:t>
      </w:r>
      <w:r>
        <w:t xml:space="preserve"> </w:t>
      </w:r>
      <w:r>
        <w:t xml:space="preserve">exploit implementation to one CVE.</w:t>
      </w:r>
    </w:p>
    <w:p>
      <w:pPr>
        <w:pStyle w:val="FirstParagraph"/>
      </w:pPr>
      <w:r>
        <w:rPr>
          <w:b/>
          <w:bCs/>
        </w:rPr>
        <w:t xml:space="preserve">[TRACKING: instructions.md TrickBot visual placeholder]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TrickBot Modular Architecture and Execution Chain Diagram" title="" id="13" name="Picture"/>
            <a:graphic>
              <a:graphicData uri="http://schemas.openxmlformats.org/drawingml/2006/picture">
                <pic:pic>
                  <pic:nvPicPr>
                    <pic:cNvPr descr="./images/trickbot_architectu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TrickBot Modular Architecture and Execution Chain Diagram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[TRACKING: instructions.md Step 3 Q11; syllabus p.4 Q11]</w:t>
      </w:r>
    </w:p>
    <w:bookmarkEnd w:id="15"/>
    <w:bookmarkEnd w:id="16"/>
    <w:bookmarkStart w:id="20" w:name="q11---recent-vulnerability-cve-2024-3400"/>
    <w:p>
      <w:pPr>
        <w:pStyle w:val="Heading2"/>
      </w:pPr>
      <w:r>
        <w:t xml:space="preserve">Q11 - Recent Vulnerability: CVE-2024-3400</w:t>
      </w:r>
    </w:p>
    <w:p>
      <w:pPr>
        <w:pStyle w:val="FirstParagraph"/>
      </w:pPr>
      <w:r>
        <w:rPr>
          <w:b/>
          <w:bCs/>
        </w:rPr>
        <w:t xml:space="preserve">CVE-2024-3400</w:t>
      </w:r>
      <w:r>
        <w:t xml:space="preserve"> </w:t>
      </w:r>
      <w:r>
        <w:t xml:space="preserve">is a critical PAN-OS GlobalProtect vulnerability disclosed on</w:t>
      </w:r>
      <w:r>
        <w:t xml:space="preserve"> </w:t>
      </w:r>
      <w:r>
        <w:t xml:space="preserve">12 April 2024. Palo Alto Networks describes the root condition as arbitrary</w:t>
      </w:r>
      <w:r>
        <w:t xml:space="preserve"> </w:t>
      </w:r>
      <w:r>
        <w:t xml:space="preserve">file creation leading to operating-system command injection. On affected,</w:t>
      </w:r>
      <w:r>
        <w:t xml:space="preserve"> </w:t>
      </w:r>
      <w:r>
        <w:t xml:space="preserve">specifically configured PAN-OS 10.2, 11.0, and 11.1 firewalls, an unauthenticated</w:t>
      </w:r>
      <w:r>
        <w:t xml:space="preserve"> </w:t>
      </w:r>
      <w:r>
        <w:t xml:space="preserve">network attacker could execute code with root privileges [S11][S12].</w:t>
      </w:r>
    </w:p>
    <w:p>
      <w:pPr>
        <w:pStyle w:val="BodyText"/>
      </w:pPr>
      <w:r>
        <w:rPr>
          <w:b/>
          <w:bCs/>
        </w:rPr>
        <w:t xml:space="preserve">Mechanism summary</w:t>
      </w:r>
    </w:p>
    <w:p>
      <w:pPr>
        <w:pStyle w:val="Compact"/>
        <w:numPr>
          <w:ilvl w:val="0"/>
          <w:numId w:val="1004"/>
        </w:numPr>
      </w:pPr>
      <w:r>
        <w:t xml:space="preserve">Untrusted GlobalProtect request data reached a file-creation path without a</w:t>
      </w:r>
      <w:r>
        <w:t xml:space="preserve"> </w:t>
      </w:r>
      <w:r>
        <w:t xml:space="preserve">safe trust boundary.</w:t>
      </w:r>
    </w:p>
    <w:p>
      <w:pPr>
        <w:pStyle w:val="Compact"/>
        <w:numPr>
          <w:ilvl w:val="0"/>
          <w:numId w:val="1004"/>
        </w:numPr>
      </w:pPr>
      <w:r>
        <w:t xml:space="preserve">Attacker-controlled data later entered a privileged command-execution</w:t>
      </w:r>
      <w:r>
        <w:t xml:space="preserve"> </w:t>
      </w:r>
      <w:r>
        <w:t xml:space="preserve">context.</w:t>
      </w:r>
    </w:p>
    <w:p>
      <w:pPr>
        <w:pStyle w:val="Compact"/>
        <w:numPr>
          <w:ilvl w:val="0"/>
          <w:numId w:val="1004"/>
        </w:numPr>
      </w:pPr>
      <w:r>
        <w:t xml:space="preserve">The impact crossed from a network-facing service to root-level appliance</w:t>
      </w:r>
      <w:r>
        <w:t xml:space="preserve"> </w:t>
      </w:r>
      <w:r>
        <w:t xml:space="preserve">execution.</w:t>
      </w:r>
    </w:p>
    <w:p>
      <w:pPr>
        <w:pStyle w:val="Compact"/>
        <w:numPr>
          <w:ilvl w:val="0"/>
          <w:numId w:val="1004"/>
        </w:numPr>
      </w:pPr>
      <w:r>
        <w:t xml:space="preserve">Cloud NGFW, Panorama appliances, Prisma Access, and older PAN-OS branches</w:t>
      </w:r>
      <w:r>
        <w:t xml:space="preserve"> </w:t>
      </w:r>
      <w:r>
        <w:t xml:space="preserve">listed by the vendor were not affected [S11].</w:t>
      </w:r>
    </w:p>
    <w:p>
      <w:pPr>
        <w:pStyle w:val="FirstParagraph"/>
      </w:pPr>
      <w:r>
        <w:t xml:space="preserve">Operationally, exploitation could provide full control of the firewall,</w:t>
      </w:r>
      <w:r>
        <w:t xml:space="preserve"> </w:t>
      </w:r>
      <w:r>
        <w:t xml:space="preserve">credential or configuration access, persistence opportunities, and a pivot</w:t>
      </w:r>
      <w:r>
        <w:t xml:space="preserve"> </w:t>
      </w:r>
      <w:r>
        <w:t xml:space="preserve">point into protected networks. The CVE was observed in production exploitation,</w:t>
      </w:r>
      <w:r>
        <w:t xml:space="preserve"> </w:t>
      </w:r>
      <w:r>
        <w:t xml:space="preserve">which is why product configuration and exact hotfix levels matter more than the</w:t>
      </w:r>
      <w:r>
        <w:t xml:space="preserve"> </w:t>
      </w:r>
      <w:r>
        <w:t xml:space="preserve">headline CVSS score alone.</w:t>
      </w:r>
    </w:p>
    <w:p>
      <w:pPr>
        <w:pStyle w:val="BodyText"/>
      </w:pPr>
      <w:r>
        <w:rPr>
          <w:b/>
          <w:bCs/>
        </w:rPr>
        <w:t xml:space="preserve">[TRACKING: instructions.md Q11 visual placeholder]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NVD Registry Technical Overview for Chosen CVE" title="" id="18" name="Picture"/>
            <a:graphic>
              <a:graphicData uri="http://schemas.openxmlformats.org/drawingml/2006/picture">
                <pic:pic>
                  <pic:nvPicPr>
                    <pic:cNvPr descr="./images/cve_nvd_registry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NVD Registry Technical Overview for Chosen CVE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[TRACKING: instructions.md Step 3 Q12; syllabus p.4 Q12]</w:t>
      </w:r>
    </w:p>
    <w:bookmarkEnd w:id="20"/>
    <w:bookmarkStart w:id="23" w:name="Xc7f2d5519a75f78b0fceb0e49ede4ab0f39f83c"/>
    <w:p>
      <w:pPr>
        <w:pStyle w:val="Heading2"/>
      </w:pPr>
      <w:r>
        <w:t xml:space="preserve">Q12 - Two MITRE D3FEND Defensive Techniques</w:t>
      </w:r>
    </w:p>
    <w:p>
      <w:pPr>
        <w:pStyle w:val="FirstParagraph"/>
      </w:pPr>
      <w:r>
        <w:t xml:space="preserve">The following entries come from different D3FEND parent pillars.</w:t>
      </w:r>
    </w:p>
    <w:p>
      <w:pPr>
        <w:pStyle w:val="BodyText"/>
      </w:pPr>
      <w:r>
        <w:rPr>
          <w:b/>
          <w:bCs/>
        </w:rPr>
        <w:t xml:space="preserve">[TRACKING: instructions.md Q12 Detect branch; MITRE D3FEND D3-PSA]</w:t>
      </w:r>
    </w:p>
    <w:bookmarkStart w:id="21" w:name="detect-process-spawn-analysis-d3-psa"/>
    <w:p>
      <w:pPr>
        <w:pStyle w:val="Heading3"/>
      </w:pPr>
      <w:r>
        <w:t xml:space="preserve">Detect: Process Spawn Analysis (D3-PSA)</w:t>
      </w:r>
    </w:p>
    <w:p>
      <w:pPr>
        <w:pStyle w:val="FirstParagraph"/>
      </w:pPr>
      <w:r>
        <w:t xml:space="preserve">Process Spawn Analysis evaluates process-creation attributes such as user,</w:t>
      </w:r>
      <w:r>
        <w:t xml:space="preserve"> </w:t>
      </w:r>
      <w:r>
        <w:t xml:space="preserve">image path, process name, parent relationship, arguments, and security context</w:t>
      </w:r>
      <w:r>
        <w:t xml:space="preserve"> </w:t>
      </w:r>
      <w:r>
        <w:t xml:space="preserve">to identify unauthorized execution [S13].</w:t>
      </w:r>
    </w:p>
    <w:p>
      <w:pPr>
        <w:pStyle w:val="BodyText"/>
      </w:pPr>
      <w:r>
        <w:rPr>
          <w:b/>
          <w:bCs/>
        </w:rPr>
        <w:t xml:space="preserve">Configuration principles</w:t>
      </w:r>
    </w:p>
    <w:p>
      <w:pPr>
        <w:pStyle w:val="Compact"/>
        <w:numPr>
          <w:ilvl w:val="0"/>
          <w:numId w:val="1005"/>
        </w:numPr>
      </w:pPr>
      <w:r>
        <w:t xml:space="preserve">Collect process-creation telemetry with full image path, command line, user,</w:t>
      </w:r>
      <w:r>
        <w:t xml:space="preserve"> </w:t>
      </w:r>
      <w:r>
        <w:t xml:space="preserve">integrity level, signer, hash, and parent process.</w:t>
      </w:r>
    </w:p>
    <w:p>
      <w:pPr>
        <w:pStyle w:val="Compact"/>
        <w:numPr>
          <w:ilvl w:val="0"/>
          <w:numId w:val="1005"/>
        </w:numPr>
      </w:pPr>
      <w:r>
        <w:t xml:space="preserve">Normalize command-line parsing before applying detections.</w:t>
      </w:r>
    </w:p>
    <w:p>
      <w:pPr>
        <w:pStyle w:val="Compact"/>
        <w:numPr>
          <w:ilvl w:val="0"/>
          <w:numId w:val="1005"/>
        </w:numPr>
      </w:pPr>
      <w:r>
        <w:t xml:space="preserve">Alert on impossible or rare parent-child relationships, execution from</w:t>
      </w:r>
      <w:r>
        <w:t xml:space="preserve"> </w:t>
      </w:r>
      <w:r>
        <w:t xml:space="preserve">user-writable paths, and trusted names launched from untrusted locations.</w:t>
      </w:r>
    </w:p>
    <w:p>
      <w:pPr>
        <w:pStyle w:val="Compact"/>
        <w:numPr>
          <w:ilvl w:val="0"/>
          <w:numId w:val="1005"/>
        </w:numPr>
      </w:pPr>
      <w:r>
        <w:t xml:space="preserve">Do not trust parent PID alone; attackers can spoof it.</w:t>
      </w:r>
    </w:p>
    <w:p>
      <w:pPr>
        <w:pStyle w:val="FirstParagraph"/>
      </w:pPr>
      <w:r>
        <w:rPr>
          <w:b/>
          <w:bCs/>
        </w:rPr>
        <w:t xml:space="preserve">[TRACKING: instructions.md Q12 Harden branch; MITRE D3FEND D3-ACH]</w:t>
      </w:r>
    </w:p>
    <w:bookmarkEnd w:id="21"/>
    <w:bookmarkStart w:id="22" w:name="Xd4b09c616f4f8053179b1f539e80ed85630b345"/>
    <w:p>
      <w:pPr>
        <w:pStyle w:val="Heading3"/>
      </w:pPr>
      <w:r>
        <w:t xml:space="preserve">Harden: Application Configuration Hardening (D3-ACH)</w:t>
      </w:r>
    </w:p>
    <w:p>
      <w:pPr>
        <w:pStyle w:val="FirstParagraph"/>
      </w:pPr>
      <w:r>
        <w:t xml:space="preserve">Application Configuration Hardening reduces attack surface by disabling</w:t>
      </w:r>
      <w:r>
        <w:t xml:space="preserve"> </w:t>
      </w:r>
      <w:r>
        <w:t xml:space="preserve">unneeded features and limiting permissions according to the application’s</w:t>
      </w:r>
      <w:r>
        <w:t xml:space="preserve"> </w:t>
      </w:r>
      <w:r>
        <w:t xml:space="preserve">actual environment [S14].</w:t>
      </w:r>
    </w:p>
    <w:p>
      <w:pPr>
        <w:pStyle w:val="BodyText"/>
      </w:pPr>
      <w:r>
        <w:rPr>
          <w:b/>
          <w:bCs/>
        </w:rPr>
        <w:t xml:space="preserve">Configuration principles</w:t>
      </w:r>
    </w:p>
    <w:p>
      <w:pPr>
        <w:pStyle w:val="Compact"/>
        <w:numPr>
          <w:ilvl w:val="0"/>
          <w:numId w:val="1006"/>
        </w:numPr>
      </w:pPr>
      <w:r>
        <w:t xml:space="preserve">Disable unused remote interfaces, scripting, plug-ins, and legacy protocols.</w:t>
      </w:r>
    </w:p>
    <w:p>
      <w:pPr>
        <w:pStyle w:val="Compact"/>
        <w:numPr>
          <w:ilvl w:val="0"/>
          <w:numId w:val="1006"/>
        </w:numPr>
      </w:pPr>
      <w:r>
        <w:t xml:space="preserve">Run services with dedicated least-privilege identities.</w:t>
      </w:r>
    </w:p>
    <w:p>
      <w:pPr>
        <w:pStyle w:val="Compact"/>
        <w:numPr>
          <w:ilvl w:val="0"/>
          <w:numId w:val="1006"/>
        </w:numPr>
      </w:pPr>
      <w:r>
        <w:t xml:space="preserve">Restrict write access to configuration, extension, and executable paths.</w:t>
      </w:r>
    </w:p>
    <w:p>
      <w:pPr>
        <w:pStyle w:val="Compact"/>
        <w:numPr>
          <w:ilvl w:val="0"/>
          <w:numId w:val="1006"/>
        </w:numPr>
      </w:pPr>
      <w:r>
        <w:t xml:space="preserve">Maintain a version-controlled security baseline and alert on drift.</w:t>
      </w:r>
    </w:p>
    <w:p>
      <w:pPr>
        <w:pStyle w:val="FirstParagraph"/>
      </w:pPr>
      <w:r>
        <w:t xml:space="preserve">The first technique detects suspicious execution after process creation; the</w:t>
      </w:r>
      <w:r>
        <w:t xml:space="preserve"> </w:t>
      </w:r>
      <w:r>
        <w:t xml:space="preserve">second reduces which application behaviors are available before exploitation.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[TRACKING: instructions.md Step 3 Q13; syllabus p.4 Q13]</w:t>
      </w:r>
    </w:p>
    <w:bookmarkEnd w:id="22"/>
    <w:bookmarkEnd w:id="23"/>
    <w:bookmarkStart w:id="24" w:name="q13---chinese-threat-group-apt41"/>
    <w:p>
      <w:pPr>
        <w:pStyle w:val="Heading2"/>
      </w:pPr>
      <w:r>
        <w:t xml:space="preserve">Q13 - Chinese Threat Group: APT41</w:t>
      </w:r>
    </w:p>
    <w:p>
      <w:pPr>
        <w:pStyle w:val="FirstParagraph"/>
      </w:pPr>
      <w:r>
        <w:t xml:space="preserve">MITRE tracks</w:t>
      </w:r>
      <w:r>
        <w:t xml:space="preserve"> </w:t>
      </w:r>
      <w:r>
        <w:rPr>
          <w:b/>
          <w:bCs/>
        </w:rPr>
        <w:t xml:space="preserve">APT41 (G0096)</w:t>
      </w:r>
      <w:r>
        <w:t xml:space="preserve"> </w:t>
      </w:r>
      <w:r>
        <w:t xml:space="preserve">as a Chinese state-sponsored espionage group that</w:t>
      </w:r>
      <w:r>
        <w:t xml:space="preserve"> </w:t>
      </w:r>
      <w:r>
        <w:t xml:space="preserve">also conducts financially motivated operations. Aliases include</w:t>
      </w:r>
      <w:r>
        <w:t xml:space="preserve"> </w:t>
      </w:r>
      <w:r>
        <w:rPr>
          <w:b/>
          <w:bCs/>
        </w:rPr>
        <w:t xml:space="preserve">Wicked Panda,</w:t>
      </w:r>
      <w:r>
        <w:rPr>
          <w:b/>
          <w:bCs/>
        </w:rPr>
        <w:t xml:space="preserve"> </w:t>
      </w:r>
      <w:r>
        <w:rPr>
          <w:b/>
          <w:bCs/>
        </w:rPr>
        <w:t xml:space="preserve">Brass Typhoon, BARIUM</w:t>
      </w:r>
      <w:r>
        <w:t xml:space="preserve">, and partial overlap with</w:t>
      </w:r>
      <w:r>
        <w:t xml:space="preserve"> </w:t>
      </w:r>
      <w:r>
        <w:rPr>
          <w:b/>
          <w:bCs/>
        </w:rPr>
        <w:t xml:space="preserve">Winnti Group</w:t>
      </w:r>
      <w:r>
        <w:t xml:space="preserve"> </w:t>
      </w:r>
      <w:r>
        <w:t xml:space="preserve">reporting</w:t>
      </w:r>
      <w:r>
        <w:t xml:space="preserve"> </w:t>
      </w:r>
      <w:r>
        <w:t xml:space="preserve">[S15].</w:t>
      </w:r>
    </w:p>
    <w:p>
      <w:pPr>
        <w:pStyle w:val="BodyText"/>
      </w:pPr>
      <w:r>
        <w:rPr>
          <w:b/>
          <w:bCs/>
        </w:rPr>
        <w:t xml:space="preserve">Target profile</w:t>
      </w:r>
    </w:p>
    <w:p>
      <w:pPr>
        <w:pStyle w:val="Compact"/>
        <w:numPr>
          <w:ilvl w:val="0"/>
          <w:numId w:val="1007"/>
        </w:numPr>
      </w:pPr>
      <w:r>
        <w:t xml:space="preserve">Healthcare, telecommunications, technology, finance, education, retail, and</w:t>
      </w:r>
      <w:r>
        <w:t xml:space="preserve"> </w:t>
      </w:r>
      <w:r>
        <w:t xml:space="preserve">video-game organizations.</w:t>
      </w:r>
    </w:p>
    <w:p>
      <w:pPr>
        <w:pStyle w:val="Compact"/>
        <w:numPr>
          <w:ilvl w:val="0"/>
          <w:numId w:val="1007"/>
        </w:numPr>
      </w:pPr>
      <w:r>
        <w:t xml:space="preserve">Campaigns across at least 14 countries.</w:t>
      </w:r>
    </w:p>
    <w:p>
      <w:pPr>
        <w:pStyle w:val="Compact"/>
        <w:numPr>
          <w:ilvl w:val="0"/>
          <w:numId w:val="1007"/>
        </w:numPr>
      </w:pPr>
      <w:r>
        <w:t xml:space="preserve">Public-facing applications, software supply chains, and credentialed access</w:t>
      </w:r>
      <w:r>
        <w:t xml:space="preserve"> </w:t>
      </w:r>
      <w:r>
        <w:t xml:space="preserve">are recurring entry points.</w:t>
      </w:r>
    </w:p>
    <w:p>
      <w:pPr>
        <w:pStyle w:val="FirstParagraph"/>
      </w:pPr>
      <w:r>
        <w:rPr>
          <w:b/>
          <w:bCs/>
        </w:rPr>
        <w:t xml:space="preserve">Verified custom or closely associated tooling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BLACKCOFFEE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HIGHNOON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LOWKEY</w:t>
      </w:r>
      <w:r>
        <w:t xml:space="preserve">,</w:t>
      </w:r>
      <w:r>
        <w:t xml:space="preserve"> </w:t>
      </w:r>
      <w:r>
        <w:rPr>
          <w:rStyle w:val="VerbatimChar"/>
        </w:rPr>
        <w:t xml:space="preserve">DEADEYE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DUSTPAN</w:t>
      </w:r>
      <w:r>
        <w:t xml:space="preserve">,</w:t>
      </w:r>
      <w:r>
        <w:t xml:space="preserve"> </w:t>
      </w:r>
      <w:r>
        <w:rPr>
          <w:rStyle w:val="VerbatimChar"/>
        </w:rPr>
        <w:t xml:space="preserve">DUSTTRAP</w:t>
      </w:r>
      <w:r>
        <w:t xml:space="preserve">,</w:t>
      </w:r>
      <w:r>
        <w:t xml:space="preserve"> </w:t>
      </w:r>
      <w:r>
        <w:rPr>
          <w:rStyle w:val="VerbatimChar"/>
        </w:rPr>
        <w:t xml:space="preserve">KEYPLUG</w:t>
      </w:r>
    </w:p>
    <w:p>
      <w:pPr>
        <w:pStyle w:val="Compact"/>
        <w:numPr>
          <w:ilvl w:val="0"/>
          <w:numId w:val="1008"/>
        </w:numPr>
      </w:pPr>
      <w:r>
        <w:t xml:space="preserve">Winnti-family backdoors and web shells such as China Chopper</w:t>
      </w:r>
    </w:p>
    <w:p>
      <w:pPr>
        <w:pStyle w:val="Compact"/>
        <w:numPr>
          <w:ilvl w:val="0"/>
          <w:numId w:val="1008"/>
        </w:numPr>
      </w:pPr>
      <w:r>
        <w:t xml:space="preserve">Commodity support tools including Cobalt Strike, Mimikatz, and Impacket</w:t>
      </w:r>
    </w:p>
    <w:p>
      <w:pPr>
        <w:pStyle w:val="FirstParagraph"/>
      </w:pPr>
      <w:r>
        <w:t xml:space="preserve">The distinction matters: commodity tools do not uniquely identify APT41.</w:t>
      </w:r>
      <w:r>
        <w:t xml:space="preserve"> </w:t>
      </w:r>
      <w:r>
        <w:t xml:space="preserve">Attribution depends on infrastructure, victimology, timing, certificates,</w:t>
      </w:r>
      <w:r>
        <w:t xml:space="preserve"> </w:t>
      </w:r>
      <w:r>
        <w:t xml:space="preserve">malware lineage, and TTP combinations.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[TRACKING: instructions.md Step 3 Q14; syllabus p.4 Q14]</w:t>
      </w:r>
    </w:p>
    <w:bookmarkEnd w:id="24"/>
    <w:bookmarkStart w:id="25" w:name="q14---macos-malware-rustbucket"/>
    <w:p>
      <w:pPr>
        <w:pStyle w:val="Heading2"/>
      </w:pPr>
      <w:r>
        <w:t xml:space="preserve">Q14 - macOS Malware: RustBucket</w:t>
      </w:r>
    </w:p>
    <w:p>
      <w:pPr>
        <w:pStyle w:val="FirstParagraph"/>
      </w:pPr>
      <w:r>
        <w:rPr>
          <w:b/>
          <w:bCs/>
        </w:rPr>
        <w:t xml:space="preserve">RustBucket</w:t>
      </w:r>
      <w:r>
        <w:t xml:space="preserve"> </w:t>
      </w:r>
      <w:r>
        <w:t xml:space="preserve">is a multi-stage macOS family associated by Jamf with the</w:t>
      </w:r>
      <w:r>
        <w:t xml:space="preserve"> </w:t>
      </w:r>
      <w:r>
        <w:t xml:space="preserve">BlueNoroff/Lazarus ecosystem. Its first stage was a compiled AppleScript</w:t>
      </w:r>
      <w:r>
        <w:t xml:space="preserve"> </w:t>
      </w:r>
      <w:r>
        <w:t xml:space="preserve">application masquerading as an internal PDF viewer. The Objective-C second</w:t>
      </w:r>
      <w:r>
        <w:t xml:space="preserve"> </w:t>
      </w:r>
      <w:r>
        <w:t xml:space="preserve">stage opened a specially prepared PDF and retrieved a later payload [S16].</w:t>
      </w:r>
    </w:p>
    <w:p>
      <w:pPr>
        <w:pStyle w:val="BodyText"/>
      </w:pPr>
      <w:r>
        <w:rPr>
          <w:b/>
          <w:bCs/>
        </w:rPr>
        <w:t xml:space="preserve">Processor architecture</w:t>
      </w:r>
    </w:p>
    <w:p>
      <w:pPr>
        <w:pStyle w:val="Compact"/>
        <w:numPr>
          <w:ilvl w:val="0"/>
          <w:numId w:val="1009"/>
        </w:numPr>
      </w:pPr>
      <w:r>
        <w:t xml:space="preserve">Intel Macs execute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 </w:t>
      </w:r>
      <w:r>
        <w:t xml:space="preserve">Mach-O code natively.</w:t>
      </w:r>
    </w:p>
    <w:p>
      <w:pPr>
        <w:pStyle w:val="Compact"/>
        <w:numPr>
          <w:ilvl w:val="0"/>
          <w:numId w:val="1009"/>
        </w:numPr>
      </w:pPr>
      <w:r>
        <w:t xml:space="preserve">Apple Silicon Macs execute</w:t>
      </w:r>
      <w:r>
        <w:t xml:space="preserve"> </w:t>
      </w:r>
      <w:r>
        <w:rPr>
          <w:rStyle w:val="VerbatimChar"/>
        </w:rPr>
        <w:t xml:space="preserve">arm64</w:t>
      </w:r>
      <w:r>
        <w:t xml:space="preserve"> </w:t>
      </w:r>
      <w:r>
        <w:t xml:space="preserve">natively and may run supported Intel code</w:t>
      </w:r>
      <w:r>
        <w:t xml:space="preserve"> </w:t>
      </w:r>
      <w:r>
        <w:t xml:space="preserve">through Rosetta 2.</w:t>
      </w:r>
    </w:p>
    <w:p>
      <w:pPr>
        <w:pStyle w:val="Compact"/>
        <w:numPr>
          <w:ilvl w:val="0"/>
          <w:numId w:val="1009"/>
        </w:numPr>
      </w:pPr>
      <w:r>
        <w:t xml:space="preserve">Jamf analyzed both ARM and Intel RustBucket executables, demonstrating that</w:t>
      </w:r>
      <w:r>
        <w:t xml:space="preserve"> </w:t>
      </w:r>
      <w:r>
        <w:t xml:space="preserve">operators accounted for both hardware populations [S16].</w:t>
      </w:r>
    </w:p>
    <w:p>
      <w:pPr>
        <w:pStyle w:val="FirstParagraph"/>
      </w:pPr>
      <w:r>
        <w:t xml:space="preserve">A multi-architecture deployment can ship separate architecture-specific</w:t>
      </w:r>
      <w:r>
        <w:t xml:space="preserve"> </w:t>
      </w:r>
      <w:r>
        <w:t xml:space="preserve">binaries or a universal Mach-O containing both slices. Native ARM64 support</w:t>
      </w:r>
      <w:r>
        <w:t xml:space="preserve"> </w:t>
      </w:r>
      <w:r>
        <w:t xml:space="preserve">avoids relying on Rosetta availability and changes reverse-engineering details:</w:t>
      </w:r>
      <w:r>
        <w:t xml:space="preserve"> </w:t>
      </w:r>
      <w:r>
        <w:t xml:space="preserve">register conventions, instruction set, calling convention, and disassembler</w:t>
      </w:r>
      <w:r>
        <w:t xml:space="preserve"> </w:t>
      </w:r>
      <w:r>
        <w:t xml:space="preserve">output differ from x86-64. The high-level Objective-C application behavior,</w:t>
      </w:r>
      <w:r>
        <w:t xml:space="preserve"> </w:t>
      </w:r>
      <w:r>
        <w:t xml:space="preserve">bundle structure, and Cocoa APIs can remain similar across both builds.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[TRACKING: instructions.md Step 3 Q15; syllabus p.4 Q15]</w:t>
      </w:r>
    </w:p>
    <w:bookmarkEnd w:id="25"/>
    <w:bookmarkStart w:id="26" w:name="Xfa791512f7dcb80a431cc58555427fd7391b081"/>
    <w:p>
      <w:pPr>
        <w:pStyle w:val="Heading2"/>
      </w:pPr>
      <w:r>
        <w:t xml:space="preserve">Q15 - Bring Your Own Vulnerable Driver (BYOVD)</w:t>
      </w:r>
    </w:p>
    <w:p>
      <w:pPr>
        <w:pStyle w:val="FirstParagraph"/>
      </w:pPr>
      <w:r>
        <w:t xml:space="preserve">BYOVD is a defense-evasion and privilege technique in which an attacker with</w:t>
      </w:r>
      <w:r>
        <w:t xml:space="preserve"> </w:t>
      </w:r>
      <w:r>
        <w:t xml:space="preserve">sufficient installation rights loads a</w:t>
      </w:r>
      <w:r>
        <w:t xml:space="preserve"> </w:t>
      </w:r>
      <w:r>
        <w:rPr>
          <w:b/>
          <w:bCs/>
        </w:rPr>
        <w:t xml:space="preserve">legitimately signed but vulnerable</w:t>
      </w:r>
      <w:r>
        <w:rPr>
          <w:b/>
          <w:bCs/>
        </w:rPr>
        <w:t xml:space="preserve"> </w:t>
      </w:r>
      <w:r>
        <w:rPr>
          <w:b/>
          <w:bCs/>
        </w:rPr>
        <w:t xml:space="preserve">kernel driver</w:t>
      </w:r>
      <w:r>
        <w:t xml:space="preserve">. The signature satisfies the normal driver trust path, while</w:t>
      </w:r>
      <w:r>
        <w:t xml:space="preserve"> </w:t>
      </w:r>
      <w:r>
        <w:t xml:space="preserve">unsafe device-control handlers expose privileged operations to user mode.</w:t>
      </w:r>
    </w:p>
    <w:p>
      <w:pPr>
        <w:pStyle w:val="BodyText"/>
      </w:pPr>
      <w:r>
        <w:rPr>
          <w:b/>
          <w:bCs/>
        </w:rPr>
        <w:t xml:space="preserve">Real case:</w:t>
      </w:r>
      <w:r>
        <w:t xml:space="preserve"> </w:t>
      </w:r>
      <w:r>
        <w:rPr>
          <w:rStyle w:val="VerbatimChar"/>
        </w:rPr>
        <w:t xml:space="preserve">mhyprot2.sys</w:t>
      </w:r>
      <w:r>
        <w:t xml:space="preserve"> </w:t>
      </w:r>
      <w:r>
        <w:t xml:space="preserve">version 1.0.0.0, the Genshin Impact anti-cheat</w:t>
      </w:r>
      <w:r>
        <w:t xml:space="preserve"> </w:t>
      </w:r>
      <w:r>
        <w:t xml:space="preserve">driver, is tracked as</w:t>
      </w:r>
      <w:r>
        <w:t xml:space="preserve"> </w:t>
      </w:r>
      <w:r>
        <w:rPr>
          <w:b/>
          <w:bCs/>
        </w:rPr>
        <w:t xml:space="preserve">CVE-2020-36603</w:t>
      </w:r>
      <w:r>
        <w:t xml:space="preserve">. NVD states that it inadequately</w:t>
      </w:r>
      <w:r>
        <w:t xml:space="preserve"> </w:t>
      </w:r>
      <w:r>
        <w:t xml:space="preserve">restricts unprivileged function calls and can permit SYSTEM-level code</w:t>
      </w:r>
      <w:r>
        <w:t xml:space="preserve"> </w:t>
      </w:r>
      <w:r>
        <w:t xml:space="preserve">execution after administrative installation [S17]. Trend Micro documented</w:t>
      </w:r>
      <w:r>
        <w:t xml:space="preserve"> </w:t>
      </w:r>
      <w:r>
        <w:t xml:space="preserve">ransomware operators using the signed driver to terminate security processes</w:t>
      </w:r>
      <w:r>
        <w:t xml:space="preserve"> </w:t>
      </w:r>
      <w:r>
        <w:t xml:space="preserve">[S18].</w:t>
      </w:r>
    </w:p>
    <w:p>
      <w:pPr>
        <w:pStyle w:val="BodyText"/>
      </w:pPr>
      <w:r>
        <w:rPr>
          <w:b/>
          <w:bCs/>
        </w:rPr>
        <w:t xml:space="preserve">Pipeline</w:t>
      </w:r>
    </w:p>
    <w:p>
      <w:pPr>
        <w:pStyle w:val="Compact"/>
        <w:numPr>
          <w:ilvl w:val="0"/>
          <w:numId w:val="1010"/>
        </w:numPr>
      </w:pPr>
      <w:r>
        <w:t xml:space="preserve">The attacker obtains administrative execution through an earlier compromise.</w:t>
      </w:r>
    </w:p>
    <w:p>
      <w:pPr>
        <w:pStyle w:val="Compact"/>
        <w:numPr>
          <w:ilvl w:val="0"/>
          <w:numId w:val="1010"/>
        </w:numPr>
      </w:pPr>
      <w:r>
        <w:t xml:space="preserve">The signed vulnerable driver is dropped and registered as a kernel service.</w:t>
      </w:r>
    </w:p>
    <w:p>
      <w:pPr>
        <w:pStyle w:val="Compact"/>
        <w:numPr>
          <w:ilvl w:val="0"/>
          <w:numId w:val="1010"/>
        </w:numPr>
      </w:pPr>
      <w:r>
        <w:t xml:space="preserve">A user-mode controller opens the device object and sends exposed IOCTLs.</w:t>
      </w:r>
    </w:p>
    <w:p>
      <w:pPr>
        <w:pStyle w:val="Compact"/>
        <w:numPr>
          <w:ilvl w:val="0"/>
          <w:numId w:val="1010"/>
        </w:numPr>
      </w:pPr>
      <w:r>
        <w:t xml:space="preserve">The driver performs privileged memory or process operations on the</w:t>
      </w:r>
      <w:r>
        <w:t xml:space="preserve"> </w:t>
      </w:r>
      <w:r>
        <w:t xml:space="preserve">controller’s behalf.</w:t>
      </w:r>
    </w:p>
    <w:p>
      <w:pPr>
        <w:pStyle w:val="Compact"/>
        <w:numPr>
          <w:ilvl w:val="0"/>
          <w:numId w:val="1010"/>
        </w:numPr>
      </w:pPr>
      <w:r>
        <w:t xml:space="preserve">Security products are terminated or altered from kernel context, after which</w:t>
      </w:r>
      <w:r>
        <w:t xml:space="preserve"> </w:t>
      </w:r>
      <w:r>
        <w:t xml:space="preserve">the primary payload proceeds.</w:t>
      </w:r>
    </w:p>
    <w:p>
      <w:pPr>
        <w:pStyle w:val="FirstParagraph"/>
      </w:pPr>
      <w:r>
        <w:t xml:space="preserve">Mitigation requires more than patching the original game: vulnerable-driver</w:t>
      </w:r>
      <w:r>
        <w:t xml:space="preserve"> </w:t>
      </w:r>
      <w:r>
        <w:t xml:space="preserve">blocklists, WDAC/HVCI, driver inventory, and alerts on new kernel services are</w:t>
      </w:r>
      <w:r>
        <w:t xml:space="preserve"> </w:t>
      </w:r>
      <w:r>
        <w:t xml:space="preserve">needed because an old signed driver can be carried independently.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[TRACKING: instructions.md Step 3 Supply Chain; syllabus p.5 Q24; instructions label Q20]</w:t>
      </w:r>
    </w:p>
    <w:bookmarkEnd w:id="26"/>
    <w:bookmarkStart w:id="27" w:name="Xb14b24787f6bb0dd099134e84f2f63c42693c5f"/>
    <w:p>
      <w:pPr>
        <w:pStyle w:val="Heading2"/>
      </w:pPr>
      <w:r>
        <w:t xml:space="preserve">Q24 (Instructions: Q20) - XZ Utils Supply-Chain Backdoor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XZ Utils 5.6.0 and 5.6.1</w:t>
      </w:r>
      <w:r>
        <w:t xml:space="preserve"> </w:t>
      </w:r>
      <w:r>
        <w:t xml:space="preserve">incident, tracked as</w:t>
      </w:r>
      <w:r>
        <w:t xml:space="preserve"> </w:t>
      </w:r>
      <w:r>
        <w:rPr>
          <w:b/>
          <w:bCs/>
        </w:rPr>
        <w:t xml:space="preserve">CVE-2024-3094</w:t>
      </w:r>
      <w:r>
        <w:t xml:space="preserve">, is a</w:t>
      </w:r>
      <w:r>
        <w:t xml:space="preserve"> </w:t>
      </w:r>
      <w:r>
        <w:t xml:space="preserve">landmark attempted supply-chain compromise.</w:t>
      </w:r>
    </w:p>
    <w:p>
      <w:pPr>
        <w:pStyle w:val="BodyText"/>
      </w:pPr>
      <w:r>
        <w:rPr>
          <w:b/>
          <w:bCs/>
        </w:rPr>
        <w:t xml:space="preserve">Execution/distribution timeline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24 February 2024:</w:t>
      </w:r>
      <w:r>
        <w:t xml:space="preserve"> </w:t>
      </w:r>
      <w:r>
        <w:t xml:space="preserve">xz 5.6.0 was released.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9 March 2024:</w:t>
      </w:r>
      <w:r>
        <w:t xml:space="preserve"> </w:t>
      </w:r>
      <w:r>
        <w:t xml:space="preserve">xz 5.6.1 was released.</w:t>
      </w:r>
    </w:p>
    <w:p>
      <w:pPr>
        <w:pStyle w:val="Compact"/>
        <w:numPr>
          <w:ilvl w:val="0"/>
          <w:numId w:val="1011"/>
        </w:numPr>
      </w:pPr>
      <w:r>
        <w:t xml:space="preserve">The malicious build logic was present in release tarballs, while key trigger</w:t>
      </w:r>
      <w:r>
        <w:t xml:space="preserve"> </w:t>
      </w:r>
      <w:r>
        <w:t xml:space="preserve">material was absent from the ordinary Git source view.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29 March 2024:</w:t>
      </w:r>
      <w:r>
        <w:t xml:space="preserve"> </w:t>
      </w:r>
      <w:r>
        <w:t xml:space="preserve">Andres Freund publicly reported the issue after tracing</w:t>
      </w:r>
      <w:r>
        <w:t xml:space="preserve"> </w:t>
      </w:r>
      <w:r>
        <w:t xml:space="preserve">abnormal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CPU use and authentication latency; Red Hat issued its urgent</w:t>
      </w:r>
      <w:r>
        <w:t xml:space="preserve"> </w:t>
      </w:r>
      <w:r>
        <w:t xml:space="preserve">alert the same day [S19][S20].</w:t>
      </w:r>
    </w:p>
    <w:p>
      <w:pPr>
        <w:pStyle w:val="FirstParagraph"/>
      </w:pPr>
      <w:r>
        <w:t xml:space="preserve">The injected build process produced a modified</w:t>
      </w:r>
      <w:r>
        <w:t xml:space="preserve"> </w:t>
      </w:r>
      <w:r>
        <w:rPr>
          <w:rStyle w:val="VerbatimChar"/>
        </w:rPr>
        <w:t xml:space="preserve">liblzma</w:t>
      </w:r>
      <w:r>
        <w:t xml:space="preserve"> </w:t>
      </w:r>
      <w:r>
        <w:t xml:space="preserve">that, under specific</w:t>
      </w:r>
      <w:r>
        <w:t xml:space="preserve"> </w:t>
      </w:r>
      <w:r>
        <w:t xml:space="preserve">Linux build and service conditions, could interfere with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through systemd-linked dependencies. The compromise targeted the</w:t>
      </w:r>
      <w:r>
        <w:t xml:space="preserve"> </w:t>
      </w:r>
      <w:r>
        <w:rPr>
          <w:b/>
          <w:bCs/>
        </w:rPr>
        <w:t xml:space="preserve">build and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distribution trust chain</w:t>
      </w:r>
      <w:r>
        <w:t xml:space="preserve">, not a normal xz feature [S19].</w:t>
      </w:r>
    </w:p>
    <w:p>
      <w:pPr>
        <w:pStyle w:val="BodyText"/>
      </w:pPr>
      <w:r>
        <w:rPr>
          <w:b/>
          <w:bCs/>
        </w:rPr>
        <w:t xml:space="preserve">Blast radius</w:t>
      </w:r>
    </w:p>
    <w:p>
      <w:pPr>
        <w:pStyle w:val="BodyText"/>
      </w:pPr>
      <w:r>
        <w:t xml:space="preserve">Affected packages reached development or unstable distributions including</w:t>
      </w:r>
      <w:r>
        <w:t xml:space="preserve"> </w:t>
      </w:r>
      <w:r>
        <w:t xml:space="preserve">Fedora Rawhide/Fedora 40 beta and Debian unstable contexts. Discovery occurred</w:t>
      </w:r>
      <w:r>
        <w:t xml:space="preserve"> </w:t>
      </w:r>
      <w:r>
        <w:t xml:space="preserve">before broad inclusion in stable enterprise distributions, sharply limiting</w:t>
      </w:r>
      <w:r>
        <w:t xml:space="preserve"> </w:t>
      </w:r>
      <w:r>
        <w:t xml:space="preserve">real-world deployment. The potential impact was nevertheless severe because xz</w:t>
      </w:r>
      <w:r>
        <w:t xml:space="preserve"> </w:t>
      </w:r>
      <w:r>
        <w:t xml:space="preserve">is a transitive dependency in widely deployed Linux software.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[TRACKING: instructions.md Step 3 RAT briefing; syllabus p.5 Q21]</w:t>
      </w:r>
    </w:p>
    <w:bookmarkEnd w:id="27"/>
    <w:bookmarkStart w:id="28" w:name="q21---popular-rat-framework-remcos"/>
    <w:p>
      <w:pPr>
        <w:pStyle w:val="Heading2"/>
      </w:pPr>
      <w:r>
        <w:t xml:space="preserve">Q21 - Popular RAT Framework: Remcos</w:t>
      </w:r>
    </w:p>
    <w:p>
      <w:pPr>
        <w:pStyle w:val="FirstParagraph"/>
      </w:pPr>
      <w:r>
        <w:t xml:space="preserve">MITRE tracks</w:t>
      </w:r>
      <w:r>
        <w:t xml:space="preserve"> </w:t>
      </w:r>
      <w:r>
        <w:rPr>
          <w:b/>
          <w:bCs/>
        </w:rPr>
        <w:t xml:space="preserve">Remcos (S0332)</w:t>
      </w:r>
      <w:r>
        <w:t xml:space="preserve"> </w:t>
      </w:r>
      <w:r>
        <w:t xml:space="preserve">as a closed-source Windows remote-control and</w:t>
      </w:r>
      <w:r>
        <w:t xml:space="preserve"> </w:t>
      </w:r>
      <w:r>
        <w:t xml:space="preserve">surveillance tool that has repeatedly appeared in malicious campaigns [S21].</w:t>
      </w:r>
    </w:p>
    <w:p>
      <w:pPr>
        <w:pStyle w:val="BodyText"/>
      </w:pPr>
      <w:r>
        <w:rPr>
          <w:b/>
          <w:bCs/>
        </w:rPr>
        <w:t xml:space="preserve">Capabilities</w:t>
      </w:r>
    </w:p>
    <w:p>
      <w:pPr>
        <w:pStyle w:val="Compact"/>
        <w:numPr>
          <w:ilvl w:val="0"/>
          <w:numId w:val="1012"/>
        </w:numPr>
      </w:pPr>
      <w:r>
        <w:t xml:space="preserve">Keylogging and clipboard collection.</w:t>
      </w:r>
    </w:p>
    <w:p>
      <w:pPr>
        <w:pStyle w:val="Compact"/>
        <w:numPr>
          <w:ilvl w:val="0"/>
          <w:numId w:val="1012"/>
        </w:numPr>
      </w:pPr>
      <w:r>
        <w:t xml:space="preserve">Automated screenshots and application-window discovery.</w:t>
      </w:r>
    </w:p>
    <w:p>
      <w:pPr>
        <w:pStyle w:val="Compact"/>
        <w:numPr>
          <w:ilvl w:val="0"/>
          <w:numId w:val="1012"/>
        </w:numPr>
      </w:pPr>
      <w:r>
        <w:t xml:space="preserve">Microphone capture and remote environmental observation.</w:t>
      </w:r>
    </w:p>
    <w:p>
      <w:pPr>
        <w:pStyle w:val="Compact"/>
        <w:numPr>
          <w:ilvl w:val="0"/>
          <w:numId w:val="1012"/>
        </w:numPr>
      </w:pPr>
      <w:r>
        <w:t xml:space="preserve">File search, upload, download, deletion, and archive creation.</w:t>
      </w:r>
    </w:p>
    <w:p>
      <w:pPr>
        <w:pStyle w:val="Compact"/>
        <w:numPr>
          <w:ilvl w:val="0"/>
          <w:numId w:val="1012"/>
        </w:numPr>
      </w:pPr>
      <w:r>
        <w:t xml:space="preserve">Registry control, persistence through Run keys, and UAC-bypass commands.</w:t>
      </w:r>
    </w:p>
    <w:p>
      <w:pPr>
        <w:pStyle w:val="Compact"/>
        <w:numPr>
          <w:ilvl w:val="0"/>
          <w:numId w:val="1012"/>
        </w:numPr>
      </w:pPr>
      <w:r>
        <w:t xml:space="preserve">Stored-browser-data collection and remote command execution.</w:t>
      </w:r>
    </w:p>
    <w:p>
      <w:pPr>
        <w:pStyle w:val="FirstParagraph"/>
      </w:pPr>
      <w:r>
        <w:t xml:space="preserve">The controller sends tasking to the installed agent; the agent invokes Windows</w:t>
      </w:r>
      <w:r>
        <w:t xml:space="preserve"> </w:t>
      </w:r>
      <w:r>
        <w:t xml:space="preserve">APIs, packages results, and returns them over its remote channel. Keylogging</w:t>
      </w:r>
      <w:r>
        <w:t xml:space="preserve"> </w:t>
      </w:r>
      <w:r>
        <w:t xml:space="preserve">captures input events over time, while screenshots and window enumeration give</w:t>
      </w:r>
      <w:r>
        <w:t xml:space="preserve"> </w:t>
      </w:r>
      <w:r>
        <w:t xml:space="preserve">the operator visual and contextual awareness. These features make Remcos both a</w:t>
      </w:r>
      <w:r>
        <w:t xml:space="preserve"> </w:t>
      </w:r>
      <w:r>
        <w:t xml:space="preserve">legitimate dual-use administration product and a high-risk post-compromise</w:t>
      </w:r>
      <w:r>
        <w:t xml:space="preserve"> </w:t>
      </w:r>
      <w:r>
        <w:t xml:space="preserve">tool when deployed without authorization.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[TRACKING: instructions.md Step 3 fileless briefing; syllabus p.5 Q22]</w:t>
      </w:r>
    </w:p>
    <w:bookmarkEnd w:id="28"/>
    <w:bookmarkStart w:id="29" w:name="q22---fileless-malware-execution"/>
    <w:p>
      <w:pPr>
        <w:pStyle w:val="Heading2"/>
      </w:pPr>
      <w:r>
        <w:t xml:space="preserve">Q22 - Fileless Malware Execution</w:t>
      </w:r>
    </w:p>
    <w:p>
      <w:pPr>
        <w:pStyle w:val="FirstParagraph"/>
      </w:pPr>
      <w:r>
        <w:t xml:space="preserve">“Fileless” describes an execution technique, not an absence of all artifacts.</w:t>
      </w:r>
      <w:r>
        <w:t xml:space="preserve"> </w:t>
      </w:r>
      <w:r>
        <w:t xml:space="preserve">Attackers use trusted interpreters and memory-resident loading so the principal</w:t>
      </w:r>
      <w:r>
        <w:t xml:space="preserve"> </w:t>
      </w:r>
      <w:r>
        <w:t xml:space="preserve">payload does not need to exist as a conventional executable on disk.</w:t>
      </w:r>
    </w:p>
    <w:p>
      <w:pPr>
        <w:pStyle w:val="BodyText"/>
      </w:pPr>
      <w:r>
        <w:rPr>
          <w:b/>
          <w:bCs/>
        </w:rPr>
        <w:t xml:space="preserve">Typical flow</w:t>
      </w:r>
    </w:p>
    <w:p>
      <w:pPr>
        <w:pStyle w:val="Compact"/>
        <w:numPr>
          <w:ilvl w:val="0"/>
          <w:numId w:val="1013"/>
        </w:numPr>
      </w:pPr>
      <w:r>
        <w:t xml:space="preserve">A macro, command line, WMI event, registry value, or network response holds</w:t>
      </w:r>
      <w:r>
        <w:t xml:space="preserve"> </w:t>
      </w:r>
      <w:r>
        <w:t xml:space="preserve">an encoded script or payload.</w:t>
      </w:r>
    </w:p>
    <w:p>
      <w:pPr>
        <w:pStyle w:val="Compact"/>
        <w:numPr>
          <w:ilvl w:val="0"/>
          <w:numId w:val="1013"/>
        </w:numPr>
      </w:pPr>
      <w:r>
        <w:t xml:space="preserve">PowerShell, WMI, JavaScript/VBScript, or a .NET runtime decodes the content.</w:t>
      </w:r>
    </w:p>
    <w:p>
      <w:pPr>
        <w:pStyle w:val="Compact"/>
        <w:numPr>
          <w:ilvl w:val="0"/>
          <w:numId w:val="1013"/>
        </w:numPr>
      </w:pPr>
      <w:r>
        <w:t xml:space="preserve">The runtime allocates memory and executes script, shellcode, or a reflectively</w:t>
      </w:r>
      <w:r>
        <w:t xml:space="preserve"> </w:t>
      </w:r>
      <w:r>
        <w:t xml:space="preserve">loaded module.</w:t>
      </w:r>
    </w:p>
    <w:p>
      <w:pPr>
        <w:pStyle w:val="Compact"/>
        <w:numPr>
          <w:ilvl w:val="0"/>
          <w:numId w:val="1013"/>
        </w:numPr>
      </w:pPr>
      <w:r>
        <w:t xml:space="preserve">Persistence may remain in WMI or the registry rather than a normal executable</w:t>
      </w:r>
      <w:r>
        <w:t xml:space="preserve"> </w:t>
      </w:r>
      <w:r>
        <w:t xml:space="preserve">path.</w:t>
      </w:r>
    </w:p>
    <w:p>
      <w:pPr>
        <w:pStyle w:val="FirstParagraph"/>
      </w:pPr>
      <w:r>
        <w:t xml:space="preserve">Microsoft notes that PowerShell and WMI can load scripts directly in memory and</w:t>
      </w:r>
      <w:r>
        <w:t xml:space="preserve"> </w:t>
      </w:r>
      <w:r>
        <w:t xml:space="preserve">that reflective DLL loading can execute a library without normal disk-backed</w:t>
      </w:r>
      <w:r>
        <w:t xml:space="preserve"> </w:t>
      </w:r>
      <w:r>
        <w:t xml:space="preserve">module loading [S22][S23]. Evidence still exists in process, script-block,</w:t>
      </w:r>
      <w:r>
        <w:t xml:space="preserve"> </w:t>
      </w:r>
      <w:r>
        <w:t xml:space="preserve">AMSI, WMI, registry, memory, and network telemetry.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[TRACKING: instructions.md Step 3 AI vulnerability; syllabus p.5 Q20]</w:t>
      </w:r>
    </w:p>
    <w:bookmarkEnd w:id="29"/>
    <w:bookmarkStart w:id="30" w:name="X15419f39d399db7b4fdba29523d51af4d6c8ec4"/>
    <w:p>
      <w:pPr>
        <w:pStyle w:val="Heading2"/>
      </w:pPr>
      <w:r>
        <w:t xml:space="preserve">Q20 - LLM Infrastructure Vulnerability: Prompt Injection</w:t>
      </w:r>
    </w:p>
    <w:p>
      <w:pPr>
        <w:pStyle w:val="FirstParagraph"/>
      </w:pPr>
      <w:r>
        <w:t xml:space="preserve">OWASP classifies</w:t>
      </w:r>
      <w:r>
        <w:t xml:space="preserve"> </w:t>
      </w:r>
      <w:r>
        <w:rPr>
          <w:b/>
          <w:bCs/>
        </w:rPr>
        <w:t xml:space="preserve">Prompt Injection as LLM01:2025</w:t>
      </w:r>
      <w:r>
        <w:t xml:space="preserve">. A direct injection comes</w:t>
      </w:r>
      <w:r>
        <w:t xml:space="preserve"> </w:t>
      </w:r>
      <w:r>
        <w:t xml:space="preserve">from the user; an indirect injection is embedded in external content such as a</w:t>
      </w:r>
      <w:r>
        <w:t xml:space="preserve"> </w:t>
      </w:r>
      <w:r>
        <w:t xml:space="preserve">web page, document, email, or image that the model later processes [S24].</w:t>
      </w:r>
    </w:p>
    <w:p>
      <w:pPr>
        <w:pStyle w:val="BodyText"/>
      </w:pPr>
      <w:r>
        <w:t xml:space="preserve">The core weakness is a trust-boundary failure: instructions and data are</w:t>
      </w:r>
      <w:r>
        <w:t xml:space="preserve"> </w:t>
      </w:r>
      <w:r>
        <w:t xml:space="preserve">represented in the same natural-language context, while the model may also</w:t>
      </w:r>
      <w:r>
        <w:t xml:space="preserve"> </w:t>
      </w:r>
      <w:r>
        <w:t xml:space="preserve">hold tools or credentials. A successful injection can manipulate output,</w:t>
      </w:r>
      <w:r>
        <w:t xml:space="preserve"> </w:t>
      </w:r>
      <w:r>
        <w:t xml:space="preserve">disclose sensitive context, invoke unauthorized functions, or influence a</w:t>
      </w:r>
      <w:r>
        <w:t xml:space="preserve"> </w:t>
      </w:r>
      <w:r>
        <w:t xml:space="preserve">high-impact decision.</w:t>
      </w:r>
    </w:p>
    <w:p>
      <w:pPr>
        <w:pStyle w:val="BodyText"/>
      </w:pPr>
      <w:r>
        <w:rPr>
          <w:b/>
          <w:bCs/>
        </w:rPr>
        <w:t xml:space="preserve">Mitigation</w:t>
      </w:r>
    </w:p>
    <w:p>
      <w:pPr>
        <w:pStyle w:val="Compact"/>
        <w:numPr>
          <w:ilvl w:val="0"/>
          <w:numId w:val="1014"/>
        </w:numPr>
      </w:pPr>
      <w:r>
        <w:t xml:space="preserve">Treat retrieved content and model output as untrusted.</w:t>
      </w:r>
    </w:p>
    <w:p>
      <w:pPr>
        <w:pStyle w:val="Compact"/>
        <w:numPr>
          <w:ilvl w:val="0"/>
          <w:numId w:val="1014"/>
        </w:numPr>
      </w:pPr>
      <w:r>
        <w:t xml:space="preserve">Give the model least-privilege, task-specific credentials.</w:t>
      </w:r>
    </w:p>
    <w:p>
      <w:pPr>
        <w:pStyle w:val="Compact"/>
        <w:numPr>
          <w:ilvl w:val="0"/>
          <w:numId w:val="1014"/>
        </w:numPr>
      </w:pPr>
      <w:r>
        <w:t xml:space="preserve">Validate tool arguments and outputs with deterministic code.</w:t>
      </w:r>
    </w:p>
    <w:p>
      <w:pPr>
        <w:pStyle w:val="Compact"/>
        <w:numPr>
          <w:ilvl w:val="0"/>
          <w:numId w:val="1014"/>
        </w:numPr>
      </w:pPr>
      <w:r>
        <w:t xml:space="preserve">Require human approval for privileged or irreversible actions.</w:t>
      </w:r>
    </w:p>
    <w:p>
      <w:pPr>
        <w:pStyle w:val="Compact"/>
        <w:numPr>
          <w:ilvl w:val="0"/>
          <w:numId w:val="1014"/>
        </w:numPr>
      </w:pPr>
      <w:r>
        <w:t xml:space="preserve">Separate external content from control instructions.</w:t>
      </w:r>
    </w:p>
    <w:p>
      <w:pPr>
        <w:pStyle w:val="Compact"/>
        <w:numPr>
          <w:ilvl w:val="0"/>
          <w:numId w:val="1014"/>
        </w:numPr>
      </w:pPr>
      <w:r>
        <w:t xml:space="preserve">Continuously test direct, indirect, multilingual, encoded, and multimodal</w:t>
      </w:r>
      <w:r>
        <w:t xml:space="preserve"> </w:t>
      </w:r>
      <w:r>
        <w:t xml:space="preserve">injection cases.</w:t>
      </w:r>
    </w:p>
    <w:p>
      <w:pPr>
        <w:pStyle w:val="FirstParagraph"/>
      </w:pPr>
      <w:r>
        <w:t xml:space="preserve">RAG and fine-tuning can improve relevance but do not remove this architectural</w:t>
      </w:r>
      <w:r>
        <w:t xml:space="preserve"> </w:t>
      </w:r>
      <w:r>
        <w:t xml:space="preserve">risk [S24].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[TRACKING: instructions.md Step 3 AI-enabled threat activity; syllabus p.5 Q25]</w:t>
      </w:r>
    </w:p>
    <w:bookmarkEnd w:id="30"/>
    <w:bookmarkStart w:id="31" w:name="q25---documented-threat-actor-use-of-ai"/>
    <w:p>
      <w:pPr>
        <w:pStyle w:val="Heading2"/>
      </w:pPr>
      <w:r>
        <w:t xml:space="preserve">Q25 - Documented Threat-Actor Use of AI</w:t>
      </w:r>
    </w:p>
    <w:p>
      <w:pPr>
        <w:pStyle w:val="FirstParagraph"/>
      </w:pPr>
      <w:r>
        <w:t xml:space="preserve">Public reporting supports three distinct patterns.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assistance:</w:t>
      </w:r>
      <w:r>
        <w:t xml:space="preserve"> </w:t>
      </w:r>
      <w:r>
        <w:t xml:space="preserve">OpenAI and Microsoft reported that Charcoal Typhoon used</w:t>
      </w:r>
      <w:r>
        <w:t xml:space="preserve"> </w:t>
      </w:r>
      <w:r>
        <w:t xml:space="preserve">models to debug code and generate scripts, while other state-affiliated</w:t>
      </w:r>
      <w:r>
        <w:t xml:space="preserve"> </w:t>
      </w:r>
      <w:r>
        <w:t xml:space="preserve">actors requested scripting help, vulnerability research, and methods for</w:t>
      </w:r>
      <w:r>
        <w:t xml:space="preserve"> </w:t>
      </w:r>
      <w:r>
        <w:t xml:space="preserve">hiding processes or evading detection [S25].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Social engineering:</w:t>
      </w:r>
      <w:r>
        <w:t xml:space="preserve"> </w:t>
      </w:r>
      <w:r>
        <w:t xml:space="preserve">Crimson Sandstorm and Emerald Sleet used models to</w:t>
      </w:r>
      <w:r>
        <w:t xml:space="preserve"> </w:t>
      </w:r>
      <w:r>
        <w:t xml:space="preserve">draft or improve content suitable for spear-phishing. Later Microsoft</w:t>
      </w:r>
      <w:r>
        <w:t xml:space="preserve"> </w:t>
      </w:r>
      <w:r>
        <w:t xml:space="preserve">reporting describes AI as an accelerator for polished lures, translation,</w:t>
      </w:r>
      <w:r>
        <w:t xml:space="preserve"> </w:t>
      </w:r>
      <w:r>
        <w:t xml:space="preserve">identity maintenance, and malware debugging rather than a fully autonomous</w:t>
      </w:r>
      <w:r>
        <w:t xml:space="preserve"> </w:t>
      </w:r>
      <w:r>
        <w:t xml:space="preserve">attacker [S25][S26].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Machine-learning components inside stealers:</w:t>
      </w:r>
      <w:r>
        <w:t xml:space="preserve"> </w:t>
      </w:r>
      <w:r>
        <w:t xml:space="preserve">trojanized Telegram and</w:t>
      </w:r>
      <w:r>
        <w:t xml:space="preserve"> </w:t>
      </w:r>
      <w:r>
        <w:t xml:space="preserve">WhatsApp applications used Google’s ML Kit OCR to find cryptocurrency seed</w:t>
      </w:r>
      <w:r>
        <w:t xml:space="preserve"> </w:t>
      </w:r>
      <w:r>
        <w:t xml:space="preserve">phrases in stored screenshots. SparkCat later used an OCR plug-in in malicious</w:t>
      </w:r>
      <w:r>
        <w:t xml:space="preserve"> </w:t>
      </w:r>
      <w:r>
        <w:t xml:space="preserve">Android and iOS applications for the same objective [S27][S28].</w:t>
      </w:r>
    </w:p>
    <w:p>
      <w:pPr>
        <w:pStyle w:val="FirstParagraph"/>
      </w:pPr>
      <w:r>
        <w:t xml:space="preserve">The evidence does not justify claiming that LLMs independently conducted these</w:t>
      </w:r>
      <w:r>
        <w:t xml:space="preserve"> </w:t>
      </w:r>
      <w:r>
        <w:t xml:space="preserve">campaigns. Human operators retained control of targeting and deployment; AI</w:t>
      </w:r>
      <w:r>
        <w:t xml:space="preserve"> </w:t>
      </w:r>
      <w:r>
        <w:t xml:space="preserve">reduced language, coding, and data-processing friction.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[TRACKING: instructions.md Step 3 Q26; syllabus p.5 Q26]</w:t>
      </w:r>
    </w:p>
    <w:bookmarkEnd w:id="31"/>
    <w:bookmarkStart w:id="32" w:name="q26---iranian-threat-group-muddywater"/>
    <w:p>
      <w:pPr>
        <w:pStyle w:val="Heading2"/>
      </w:pPr>
      <w:r>
        <w:t xml:space="preserve">Q26 - Iranian Threat Group: MuddyWater</w:t>
      </w:r>
    </w:p>
    <w:p>
      <w:pPr>
        <w:pStyle w:val="FirstParagraph"/>
      </w:pPr>
      <w:r>
        <w:t xml:space="preserve">MITRE identifies</w:t>
      </w:r>
      <w:r>
        <w:t xml:space="preserve"> </w:t>
      </w:r>
      <w:r>
        <w:rPr>
          <w:b/>
          <w:bCs/>
        </w:rPr>
        <w:t xml:space="preserve">MuddyWater (G0069)</w:t>
      </w:r>
      <w:r>
        <w:t xml:space="preserve"> </w:t>
      </w:r>
      <w:r>
        <w:t xml:space="preserve">as an Iranian cyber-espionage group</w:t>
      </w:r>
      <w:r>
        <w:t xml:space="preserve"> </w:t>
      </w:r>
      <w:r>
        <w:t xml:space="preserve">assessed to be subordinate to the Ministry of Intelligence and Security. Aliases</w:t>
      </w:r>
      <w:r>
        <w:t xml:space="preserve"> </w:t>
      </w:r>
      <w:r>
        <w:t xml:space="preserve">include</w:t>
      </w:r>
      <w:r>
        <w:t xml:space="preserve"> </w:t>
      </w:r>
      <w:r>
        <w:rPr>
          <w:b/>
          <w:bCs/>
        </w:rPr>
        <w:t xml:space="preserve">Earth Vetala, MERCURY, Static Kitten, Seedworm, TEMP.Zagros, Mango</w:t>
      </w:r>
      <w:r>
        <w:rPr>
          <w:b/>
          <w:bCs/>
        </w:rPr>
        <w:t xml:space="preserve"> </w:t>
      </w:r>
      <w:r>
        <w:rPr>
          <w:b/>
          <w:bCs/>
        </w:rPr>
        <w:t xml:space="preserve">Sandstorm, TA450</w:t>
      </w:r>
      <w:r>
        <w:t xml:space="preserve">, and</w:t>
      </w:r>
      <w:r>
        <w:t xml:space="preserve"> </w:t>
      </w:r>
      <w:r>
        <w:rPr>
          <w:b/>
          <w:bCs/>
        </w:rPr>
        <w:t xml:space="preserve">MuddyKrill</w:t>
      </w:r>
      <w:r>
        <w:t xml:space="preserve"> </w:t>
      </w:r>
      <w:r>
        <w:t xml:space="preserve">[S29].</w:t>
      </w:r>
    </w:p>
    <w:p>
      <w:pPr>
        <w:pStyle w:val="BodyText"/>
      </w:pPr>
      <w:r>
        <w:rPr>
          <w:b/>
          <w:bCs/>
        </w:rPr>
        <w:t xml:space="preserve">Target profile</w:t>
      </w:r>
    </w:p>
    <w:p>
      <w:pPr>
        <w:pStyle w:val="Compact"/>
        <w:numPr>
          <w:ilvl w:val="0"/>
          <w:numId w:val="1016"/>
        </w:numPr>
      </w:pPr>
      <w:r>
        <w:t xml:space="preserve">Government, telecommunications, finance, defense, and oil and gas.</w:t>
      </w:r>
    </w:p>
    <w:p>
      <w:pPr>
        <w:pStyle w:val="Compact"/>
        <w:numPr>
          <w:ilvl w:val="0"/>
          <w:numId w:val="1016"/>
        </w:numPr>
      </w:pPr>
      <w:r>
        <w:t xml:space="preserve">Strong focus on the Middle East, with activity also in Asia, Africa, Europe,</w:t>
      </w:r>
      <w:r>
        <w:t xml:space="preserve"> </w:t>
      </w:r>
      <w:r>
        <w:t xml:space="preserve">and North America.</w:t>
      </w:r>
    </w:p>
    <w:p>
      <w:pPr>
        <w:pStyle w:val="FirstParagraph"/>
      </w:pPr>
      <w:r>
        <w:rPr>
          <w:b/>
          <w:bCs/>
        </w:rPr>
        <w:t xml:space="preserve">Tool registry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POWERSTATS</w:t>
      </w:r>
      <w:r>
        <w:t xml:space="preserve"> </w:t>
      </w:r>
      <w:r>
        <w:t xml:space="preserve">PowerShell backdoor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PowGoop</w:t>
      </w:r>
      <w:r>
        <w:t xml:space="preserve"> </w:t>
      </w:r>
      <w:r>
        <w:t xml:space="preserve">loader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Small Sieve</w:t>
      </w:r>
      <w:r>
        <w:t xml:space="preserve"> </w:t>
      </w:r>
      <w:r>
        <w:t xml:space="preserve">Python backdoor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Mori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MuddyC2Go</w:t>
      </w:r>
      <w:r>
        <w:t xml:space="preserve"> </w:t>
      </w:r>
      <w:r>
        <w:t xml:space="preserve">backdoors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Out1</w:t>
      </w:r>
      <w:r>
        <w:t xml:space="preserve"> </w:t>
      </w:r>
      <w:r>
        <w:t xml:space="preserve">Python tooling</w:t>
      </w:r>
    </w:p>
    <w:p>
      <w:pPr>
        <w:pStyle w:val="Compact"/>
        <w:numPr>
          <w:ilvl w:val="0"/>
          <w:numId w:val="1017"/>
        </w:numPr>
      </w:pPr>
      <w:r>
        <w:t xml:space="preserve">Commodity utilities such as LaZagne, Mimikatz, and remote-administration tools</w:t>
      </w:r>
    </w:p>
    <w:p>
      <w:pPr>
        <w:pStyle w:val="FirstParagraph"/>
      </w:pPr>
      <w:r>
        <w:t xml:space="preserve">Common tradecraft includes spear-phishing, PowerShell/VBScript/JavaScript</w:t>
      </w:r>
      <w:r>
        <w:t xml:space="preserve"> </w:t>
      </w:r>
      <w:r>
        <w:t xml:space="preserve">execution, cloud file-sharing services for payload delivery, browser credential</w:t>
      </w:r>
      <w:r>
        <w:t xml:space="preserve"> </w:t>
      </w:r>
      <w:r>
        <w:t xml:space="preserve">theft, and HTTP-based command and control. As with APT41, a commodity tool alone</w:t>
      </w:r>
      <w:r>
        <w:t xml:space="preserve"> </w:t>
      </w:r>
      <w:r>
        <w:t xml:space="preserve">is insufficient attribution evidence.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[TRACKING: instructions.md Step 3 Q29; syllabus p.6 Q29]</w:t>
      </w:r>
    </w:p>
    <w:bookmarkEnd w:id="32"/>
    <w:bookmarkStart w:id="33" w:name="Xf5bae72e781787254454092026e5af6bbcc8300"/>
    <w:p>
      <w:pPr>
        <w:pStyle w:val="Heading2"/>
      </w:pPr>
      <w:r>
        <w:t xml:space="preserve">Q29 - iOS Vulnerability Cluster: Operation Triangulation</w:t>
      </w:r>
    </w:p>
    <w:p>
      <w:pPr>
        <w:pStyle w:val="FirstParagraph"/>
      </w:pPr>
      <w:r>
        <w:t xml:space="preserve">Operation Triangulation used a zero-click iMessage chain against iOS versions</w:t>
      </w:r>
      <w:r>
        <w:t xml:space="preserve"> </w:t>
      </w:r>
      <w:r>
        <w:t xml:space="preserve">up to 16.2. The attachment was processed without visible user interaction.</w:t>
      </w:r>
      <w:r>
        <w:t xml:space="preserve"> </w:t>
      </w:r>
      <w:r>
        <w:t xml:space="preserve">Kaspersky’s reconstructed chain includes: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CVE-2023-41990:</w:t>
      </w:r>
      <w:r>
        <w:t xml:space="preserve"> </w:t>
      </w:r>
      <w:r>
        <w:t xml:space="preserve">remote code execution through an undocumented TrueType</w:t>
      </w:r>
      <w:r>
        <w:t xml:space="preserve"> </w:t>
      </w:r>
      <w:r>
        <w:t xml:space="preserve">font instruction.</w:t>
      </w:r>
    </w:p>
    <w:p>
      <w:pPr>
        <w:pStyle w:val="Compact"/>
        <w:numPr>
          <w:ilvl w:val="0"/>
          <w:numId w:val="1018"/>
        </w:numPr>
      </w:pPr>
      <w:r>
        <w:t xml:space="preserve">JavaScriptCore manipulation and a privilege-escalation stage.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CVE-2023-32434:</w:t>
      </w:r>
      <w:r>
        <w:t xml:space="preserve"> </w:t>
      </w:r>
      <w:r>
        <w:t xml:space="preserve">XNU integer overflow used to gain broad physical-memory</w:t>
      </w:r>
      <w:r>
        <w:t xml:space="preserve"> </w:t>
      </w:r>
      <w:r>
        <w:t xml:space="preserve">read/write capability.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CVE-2023-38606:</w:t>
      </w:r>
      <w:r>
        <w:t xml:space="preserve"> </w:t>
      </w:r>
      <w:r>
        <w:t xml:space="preserve">bypass of hardware-backed Page Protection Layer controls</w:t>
      </w:r>
      <w:r>
        <w:t xml:space="preserve"> </w:t>
      </w:r>
      <w:r>
        <w:t xml:space="preserve">through undocumented MMIO behavior on A12-A16 SoCs [S30].</w:t>
      </w:r>
    </w:p>
    <w:p>
      <w:pPr>
        <w:pStyle w:val="FirstParagraph"/>
      </w:pPr>
      <w:r>
        <w:t xml:space="preserve">After kernel-level compromise, the chain removed exploitation artifacts,</w:t>
      </w:r>
      <w:r>
        <w:t xml:space="preserve"> </w:t>
      </w:r>
      <w:r>
        <w:t xml:space="preserve">launched an invisible Safari stage, and installed the TriangleDB espionage</w:t>
      </w:r>
      <w:r>
        <w:t xml:space="preserve"> </w:t>
      </w:r>
      <w:r>
        <w:t xml:space="preserve">platform.</w:t>
      </w:r>
    </w:p>
    <w:p>
      <w:pPr>
        <w:pStyle w:val="BodyText"/>
      </w:pPr>
      <w:r>
        <w:rPr>
          <w:b/>
          <w:bCs/>
        </w:rPr>
        <w:t xml:space="preserve">Persistence correction:</w:t>
      </w:r>
      <w:r>
        <w:t xml:space="preserve"> </w:t>
      </w:r>
      <w:r>
        <w:t xml:space="preserve">the toolset was</w:t>
      </w:r>
      <w:r>
        <w:t xml:space="preserve"> </w:t>
      </w:r>
      <w:r>
        <w:rPr>
          <w:b/>
          <w:bCs/>
        </w:rPr>
        <w:t xml:space="preserve">not persistent across reboot</w:t>
      </w:r>
      <w:r>
        <w:t xml:space="preserve">.</w:t>
      </w:r>
      <w:r>
        <w:t xml:space="preserve"> </w:t>
      </w:r>
      <w:r>
        <w:t xml:space="preserve">Kaspersky reported that devices could be</w:t>
      </w:r>
      <w:r>
        <w:t xml:space="preserve"> </w:t>
      </w:r>
      <w:r>
        <w:rPr>
          <w:b/>
          <w:bCs/>
        </w:rPr>
        <w:t xml:space="preserve">reinfected after reboot</w:t>
      </w:r>
      <w:r>
        <w:t xml:space="preserve">, which can</w:t>
      </w:r>
      <w:r>
        <w:t xml:space="preserve"> </w:t>
      </w:r>
      <w:r>
        <w:t xml:space="preserve">look like persistence from outside but is technically a fresh zero-click</w:t>
      </w:r>
      <w:r>
        <w:t xml:space="preserve"> </w:t>
      </w:r>
      <w:r>
        <w:t xml:space="preserve">compromise [S31]. This distinction is important in both incident response and</w:t>
      </w:r>
      <w:r>
        <w:t xml:space="preserve"> </w:t>
      </w:r>
      <w:r>
        <w:t xml:space="preserve">reverse engineering.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[TRACKING: instructions.md Step 4; syllabus Task 2 mandatory leaked-source evaluation]</w:t>
      </w:r>
    </w:p>
    <w:bookmarkEnd w:id="33"/>
    <w:bookmarkStart w:id="47" w:name="X25db1e2d0a560198f0b40a9eea9a097ed07bc0a"/>
    <w:p>
      <w:pPr>
        <w:pStyle w:val="Heading2"/>
      </w:pPr>
      <w:r>
        <w:t xml:space="preserve">Task 2 - Conti Ransomware Leaked Source-Code Evaluation</w:t>
      </w:r>
    </w:p>
    <w:p>
      <w:pPr>
        <w:pStyle w:val="FirstParagraph"/>
      </w:pPr>
      <w:r>
        <w:rPr>
          <w:b/>
          <w:bCs/>
        </w:rPr>
        <w:t xml:space="preserve">[TRACKING: instructions.md Step 4 repository hyperlink; syllabus Task 2 source-code URL requirement]</w:t>
      </w:r>
    </w:p>
    <w:bookmarkStart w:id="37" w:name="repository-and-provenance"/>
    <w:p>
      <w:pPr>
        <w:pStyle w:val="Heading3"/>
      </w:pPr>
      <w:r>
        <w:t xml:space="preserve">1. Repository and Provenance</w:t>
      </w:r>
    </w:p>
    <w:p>
      <w:pPr>
        <w:pStyle w:val="FirstParagraph"/>
      </w:pPr>
      <w:r>
        <w:t xml:space="preserve">Public research states that Conti source material was leaked on 27 February</w:t>
      </w:r>
      <w:r>
        <w:t xml:space="preserve"> </w:t>
      </w:r>
      <w:r>
        <w:t xml:space="preserve">2022, alongside internal communications, after the group publicly supported</w:t>
      </w:r>
      <w:r>
        <w:t xml:space="preserve"> </w:t>
      </w:r>
      <w:r>
        <w:t xml:space="preserve">Russia’s invasion of Ukraine [S32].</w:t>
      </w:r>
    </w:p>
    <w:p>
      <w:pPr>
        <w:pStyle w:val="BodyText"/>
      </w:pPr>
      <w:r>
        <w:rPr>
          <w:b/>
          <w:bCs/>
        </w:rPr>
        <w:t xml:space="preserve">Research links</w:t>
      </w:r>
    </w:p>
    <w:p>
      <w:pPr>
        <w:pStyle w:val="Compact"/>
        <w:numPr>
          <w:ilvl w:val="0"/>
          <w:numId w:val="1019"/>
        </w:numPr>
      </w:pPr>
      <w:r>
        <w:t xml:space="preserve">Public mirror used for structural review:</w:t>
      </w:r>
      <w:r>
        <w:t xml:space="preserve"> </w:t>
      </w:r>
      <w:hyperlink r:id="rId34">
        <w:r>
          <w:rPr>
            <w:rStyle w:val="Hyperlink"/>
          </w:rPr>
          <w:t xml:space="preserve">https://github.com/gharty03/Conti-Ransomware</w:t>
        </w:r>
      </w:hyperlink>
    </w:p>
    <w:p>
      <w:pPr>
        <w:pStyle w:val="Compact"/>
        <w:numPr>
          <w:ilvl w:val="0"/>
          <w:numId w:val="1019"/>
        </w:numPr>
      </w:pPr>
      <w:r>
        <w:t xml:space="preserve">Course-recommended malware-source index:</w:t>
      </w:r>
      <w:r>
        <w:t xml:space="preserve"> </w:t>
      </w:r>
      <w:hyperlink r:id="rId35">
        <w:r>
          <w:rPr>
            <w:rStyle w:val="Hyperlink"/>
          </w:rPr>
          <w:t xml:space="preserve">https://github.com/ytisf/theZoo/tree/master/malware/Source/Original</w:t>
        </w:r>
      </w:hyperlink>
    </w:p>
    <w:p>
      <w:pPr>
        <w:pStyle w:val="Compact"/>
        <w:numPr>
          <w:ilvl w:val="0"/>
          <w:numId w:val="1019"/>
        </w:numPr>
      </w:pPr>
      <w:r>
        <w:t xml:space="preserve">Peer-reviewed analysis:</w:t>
      </w:r>
      <w:r>
        <w:t xml:space="preserve"> </w:t>
      </w:r>
      <w:hyperlink r:id="rId36">
        <w:r>
          <w:rPr>
            <w:rStyle w:val="Hyperlink"/>
          </w:rPr>
          <w:t xml:space="preserve">https://doi.org/10.1109/ACCESS.2022.3207757</w:t>
        </w:r>
      </w:hyperlink>
    </w:p>
    <w:p>
      <w:pPr>
        <w:pStyle w:val="FirstParagraph"/>
      </w:pPr>
      <w:r>
        <w:t xml:space="preserve">The GitHub mirror warns that it contains fixes to intentionally damaged or</w:t>
      </w:r>
      <w:r>
        <w:t xml:space="preserve"> </w:t>
      </w:r>
      <w:r>
        <w:t xml:space="preserve">missing build material. It is therefore a</w:t>
      </w:r>
      <w:r>
        <w:t xml:space="preserve"> </w:t>
      </w:r>
      <w:r>
        <w:rPr>
          <w:b/>
          <w:bCs/>
        </w:rPr>
        <w:t xml:space="preserve">secondary mirror</w:t>
      </w:r>
      <w:r>
        <w:t xml:space="preserve">, not an</w:t>
      </w:r>
      <w:r>
        <w:t xml:space="preserve"> </w:t>
      </w:r>
      <w:r>
        <w:t xml:space="preserve">authenticated original development repository [S33]. The</w:t>
      </w:r>
      <w:r>
        <w:t xml:space="preserve"> </w:t>
      </w:r>
      <w:r>
        <w:rPr>
          <w:rStyle w:val="VerbatimChar"/>
        </w:rPr>
        <w:t xml:space="preserve">theZoo</w:t>
      </w:r>
      <w:r>
        <w:t xml:space="preserve"> </w:t>
      </w:r>
      <w:r>
        <w:t xml:space="preserve">link is an</w:t>
      </w:r>
      <w:r>
        <w:t xml:space="preserve"> </w:t>
      </w:r>
      <w:r>
        <w:t xml:space="preserve">index recommended by the course material, but its current</w:t>
      </w:r>
      <w:r>
        <w:t xml:space="preserve"> </w:t>
      </w:r>
      <w:r>
        <w:rPr>
          <w:rStyle w:val="VerbatimChar"/>
        </w:rPr>
        <w:t xml:space="preserve">Source/Original</w:t>
      </w:r>
      <w:r>
        <w:t xml:space="preserve"> </w:t>
      </w:r>
      <w:r>
        <w:t xml:space="preserve">listing is not evidence that it hosts this exact Conti tree [S34]. This report</w:t>
      </w:r>
      <w:r>
        <w:t xml:space="preserve"> </w:t>
      </w:r>
      <w:r>
        <w:t xml:space="preserve">does not download, compile, or execute either repository.</w:t>
      </w:r>
    </w:p>
    <w:p>
      <w:pPr>
        <w:pStyle w:val="BodyText"/>
      </w:pPr>
      <w:r>
        <w:rPr>
          <w:b/>
          <w:bCs/>
        </w:rPr>
        <w:t xml:space="preserve">[TRACKING: instructions.md Step 4 codebase structure; syllabus Task 2 technical analysis]</w:t>
      </w:r>
    </w:p>
    <w:bookmarkEnd w:id="37"/>
    <w:bookmarkStart w:id="38" w:name="codebase-structure"/>
    <w:p>
      <w:pPr>
        <w:pStyle w:val="Heading3"/>
      </w:pPr>
      <w:r>
        <w:t xml:space="preserve">2. Codebase Structure</w:t>
      </w:r>
    </w:p>
    <w:p>
      <w:pPr>
        <w:pStyle w:val="FirstParagraph"/>
      </w:pPr>
      <w:r>
        <w:t xml:space="preserve">The public mirror reports</w:t>
      </w:r>
      <w:r>
        <w:t xml:space="preserve"> </w:t>
      </w:r>
      <w:r>
        <w:rPr>
          <w:b/>
          <w:bCs/>
        </w:rPr>
        <w:t xml:space="preserve">C++ (62.8%) and C (37.2%)</w:t>
      </w:r>
      <w:r>
        <w:t xml:space="preserve"> </w:t>
      </w:r>
      <w:r>
        <w:t xml:space="preserve">and exposes the</w:t>
      </w:r>
      <w:r>
        <w:t xml:space="preserve"> </w:t>
      </w:r>
      <w:r>
        <w:t xml:space="preserve">following root structure:</w:t>
      </w:r>
      <w:r>
        <w:t xml:space="preserve"> </w:t>
      </w:r>
      <w:r>
        <w:rPr>
          <w:rStyle w:val="VerbatimChar"/>
        </w:rPr>
        <w:t xml:space="preserve">.vs/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Debug/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Release/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builder/</w:t>
      </w:r>
      <w:r>
        <w:t xml:space="preserve">,</w:t>
      </w:r>
      <w:r>
        <w:t xml:space="preserve"> </w:t>
      </w:r>
      <w:r>
        <w:rPr>
          <w:rStyle w:val="VerbatimChar"/>
        </w:rPr>
        <w:t xml:space="preserve">decryptor/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locker/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ContiLocker_v2.sln</w:t>
      </w:r>
      <w:r>
        <w:t xml:space="preserve">,</w:t>
      </w:r>
      <w:r>
        <w:t xml:space="preserve"> </w:t>
      </w:r>
      <w:r>
        <w:rPr>
          <w:rStyle w:val="VerbatimChar"/>
        </w:rPr>
        <w:t xml:space="preserve">R3ADM3.txt</w:t>
      </w:r>
      <w:r>
        <w:t xml:space="preserve">, and repository</w:t>
      </w:r>
      <w:r>
        <w:t xml:space="preserve"> </w:t>
      </w:r>
      <w:r>
        <w:t xml:space="preserve">metadata [S33]. The first three directories are development/build artifacts;</w:t>
      </w:r>
      <w:r>
        <w:t xml:space="preserve"> </w:t>
      </w:r>
      <w:r>
        <w:t xml:space="preserve">the meaningful product divisions are</w:t>
      </w:r>
      <w:r>
        <w:t xml:space="preserve"> </w:t>
      </w:r>
      <w:r>
        <w:rPr>
          <w:rStyle w:val="VerbatimChar"/>
        </w:rPr>
        <w:t xml:space="preserve">builder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decryptor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locker</w:t>
      </w:r>
      <w:r>
        <w:t xml:space="preserve">.</w:t>
      </w:r>
    </w:p>
    <w:p>
      <w:pPr>
        <w:pStyle w:val="BodyText"/>
      </w:pPr>
      <w:r>
        <w:t xml:space="preserve">The high-level structure separates: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Builder/configuration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Produces campaign-specific locker configuration and embedded 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Locker/encryptor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Enumerates local and network files, applies encryption policy, writes ransom notes, and coordinates worker threads.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Decryptor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Reverses file transformation when supplied with matching key material.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and string abstraction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Resolves libraries/functions dynamically and hides sensitive strings behind hashes or obfuscation macros.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Cryptographic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Implements asymmetric key wrapping and high-throughput file encryption primitives.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Filesystem/share enumeration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Walks directories, applies exclusion rules, and discovers network shares.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Enumerates candidate hosts and services used to find reachable shares.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 pool and queues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Schedules file and network work concurrently for throughput.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Logging/memory/string helpers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Supplies custom runtime support shared by the operational components.</w:t>
            </w:r>
          </w:p>
        </w:tc>
      </w:tr>
    </w:tbl>
    <w:p>
      <w:pPr>
        <w:pStyle w:val="BodyText"/>
      </w:pPr>
      <w:r>
        <w:t xml:space="preserve">The IEEE analysis identifies dynamic library loading, API hashing,</w:t>
      </w:r>
      <w:r>
        <w:t xml:space="preserve"> </w:t>
      </w:r>
      <w:r>
        <w:t xml:space="preserve">anti-hooking/unhooking, command-line modes, share enumeration, network scanning,</w:t>
      </w:r>
      <w:r>
        <w:t xml:space="preserve"> </w:t>
      </w:r>
      <w:r>
        <w:t xml:space="preserve">shadow-copy deletion, and multithreaded encryption as explicit source-level</w:t>
      </w:r>
      <w:r>
        <w:t xml:space="preserve"> </w:t>
      </w:r>
      <w:r>
        <w:t xml:space="preserve">flows [S32]. Representative functional units discussed in analyses include API</w:t>
      </w:r>
      <w:r>
        <w:t xml:space="preserve"> </w:t>
      </w:r>
      <w:r>
        <w:t xml:space="preserve">resolution, filesystem traversal, network scanning, encryption, RSA/key</w:t>
      </w:r>
      <w:r>
        <w:t xml:space="preserve"> </w:t>
      </w:r>
      <w:r>
        <w:t xml:space="preserve">handling, thread-pool queues, logging, memory allocation, and custom strings.</w:t>
      </w:r>
    </w:p>
    <w:p>
      <w:pPr>
        <w:pStyle w:val="BodyText"/>
      </w:pPr>
      <w:r>
        <w:rPr>
          <w:b/>
          <w:bCs/>
        </w:rPr>
        <w:t xml:space="preserve">[TRACKING: instructions.md Step 4 functional-module analysis; syllabus Task 2]</w:t>
      </w:r>
    </w:p>
    <w:bookmarkEnd w:id="38"/>
    <w:bookmarkStart w:id="39" w:name="functional-interpretation"/>
    <w:p>
      <w:pPr>
        <w:pStyle w:val="Heading3"/>
      </w:pPr>
      <w:r>
        <w:t xml:space="preserve">3. Functional Interpretation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Startup and argument parsing</w:t>
      </w:r>
      <w:r>
        <w:t xml:space="preserve"> </w:t>
      </w:r>
      <w:r>
        <w:t xml:space="preserve">choose local, network, or combined encryption</w:t>
      </w:r>
      <w:r>
        <w:t xml:space="preserve"> </w:t>
      </w:r>
      <w:r>
        <w:t xml:space="preserve">scope and optional host-list input.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API resolution</w:t>
      </w:r>
      <w:r>
        <w:t xml:space="preserve"> </w:t>
      </w:r>
      <w:r>
        <w:t xml:space="preserve">keeps much of the true dependency set out of the static</w:t>
      </w:r>
      <w:r>
        <w:t xml:space="preserve"> </w:t>
      </w:r>
      <w:r>
        <w:t xml:space="preserve">import table.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Anti-hook logic</w:t>
      </w:r>
      <w:r>
        <w:t xml:space="preserve"> </w:t>
      </w:r>
      <w:r>
        <w:t xml:space="preserve">attempts to restore clean system-library code before</w:t>
      </w:r>
      <w:r>
        <w:t xml:space="preserve"> </w:t>
      </w:r>
      <w:r>
        <w:t xml:space="preserve">sensitive operations, reducing visibility from user-mode hooks.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Discovery</w:t>
      </w:r>
      <w:r>
        <w:t xml:space="preserve"> </w:t>
      </w:r>
      <w:r>
        <w:t xml:space="preserve">enumerates local volumes, directories, network addresses, and</w:t>
      </w:r>
      <w:r>
        <w:t xml:space="preserve"> </w:t>
      </w:r>
      <w:r>
        <w:t xml:space="preserve">shares while applying exclusions.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Concurrency</w:t>
      </w:r>
      <w:r>
        <w:t xml:space="preserve"> </w:t>
      </w:r>
      <w:r>
        <w:t xml:space="preserve">places file work into queues consumed by multiple threads,</w:t>
      </w:r>
      <w:r>
        <w:t xml:space="preserve"> </w:t>
      </w:r>
      <w:r>
        <w:t xml:space="preserve">increasing encryption throughput.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Cryptography</w:t>
      </w:r>
      <w:r>
        <w:t xml:space="preserve"> </w:t>
      </w:r>
      <w:r>
        <w:t xml:space="preserve">uses fast symmetric file encryption combined with</w:t>
      </w:r>
      <w:r>
        <w:t xml:space="preserve"> </w:t>
      </w:r>
      <w:r>
        <w:t xml:space="preserve">attacker-controlled asymmetric key protection so recovery material is not</w:t>
      </w:r>
      <w:r>
        <w:t xml:space="preserve"> </w:t>
      </w:r>
      <w:r>
        <w:t xml:space="preserve">locally available.</w:t>
      </w:r>
    </w:p>
    <w:p>
      <w:pPr>
        <w:pStyle w:val="FirstParagraph"/>
      </w:pPr>
      <w:r>
        <w:t xml:space="preserve">This is an architectural description only. Build steps, weaponization changes,</w:t>
      </w:r>
      <w:r>
        <w:t xml:space="preserve"> </w:t>
      </w:r>
      <w:r>
        <w:t xml:space="preserve">keys, and deployable code are intentionally excluded.</w:t>
      </w:r>
    </w:p>
    <w:p>
      <w:pPr>
        <w:pStyle w:val="BodyText"/>
      </w:pPr>
      <w:r>
        <w:rPr>
          <w:b/>
          <w:bCs/>
        </w:rPr>
        <w:t xml:space="preserve">[TRACKING: instructions.md Step 4 reverse-engineering advantage; syllabus Task 2]</w:t>
      </w:r>
    </w:p>
    <w:bookmarkEnd w:id="39"/>
    <w:bookmarkStart w:id="46" w:name="Xe0706b28da5770456ab45b4a0c8dc6c06939ef5"/>
    <w:p>
      <w:pPr>
        <w:pStyle w:val="Heading3"/>
      </w:pPr>
      <w:r>
        <w:t xml:space="preserve">4. Why Source Accelerates Reverse Engineering</w:t>
      </w:r>
    </w:p>
    <w:p>
      <w:pPr>
        <w:pStyle w:val="FirstParagraph"/>
      </w:pPr>
      <w:r>
        <w:t xml:space="preserve">Source code collapses uncertainties that take substantial time to resolve in</w:t>
      </w:r>
      <w:r>
        <w:t xml:space="preserve"> </w:t>
      </w:r>
      <w:r>
        <w:t xml:space="preserve">assembly:</w:t>
      </w:r>
    </w:p>
    <w:p>
      <w:pPr>
        <w:pStyle w:val="Compact"/>
        <w:numPr>
          <w:ilvl w:val="0"/>
          <w:numId w:val="1021"/>
        </w:numPr>
      </w:pPr>
      <w:r>
        <w:t xml:space="preserve">Function and type boundaries are explicit.</w:t>
      </w:r>
    </w:p>
    <w:p>
      <w:pPr>
        <w:pStyle w:val="Compact"/>
        <w:numPr>
          <w:ilvl w:val="0"/>
          <w:numId w:val="1021"/>
        </w:numPr>
      </w:pPr>
      <w:r>
        <w:t xml:space="preserve">Data structures, queue ownership, and thread synchronization are visible.</w:t>
      </w:r>
    </w:p>
    <w:p>
      <w:pPr>
        <w:pStyle w:val="Compact"/>
        <w:numPr>
          <w:ilvl w:val="0"/>
          <w:numId w:val="1021"/>
        </w:numPr>
      </w:pPr>
      <w:r>
        <w:t xml:space="preserve">Conditional compilation reveals variant behavior.</w:t>
      </w:r>
    </w:p>
    <w:p>
      <w:pPr>
        <w:pStyle w:val="Compact"/>
        <w:numPr>
          <w:ilvl w:val="0"/>
          <w:numId w:val="1021"/>
        </w:numPr>
      </w:pPr>
      <w:r>
        <w:t xml:space="preserve">Error paths and exclusions are distinguishable from anti-analysis tricks.</w:t>
      </w:r>
    </w:p>
    <w:p>
      <w:pPr>
        <w:pStyle w:val="Compact"/>
        <w:numPr>
          <w:ilvl w:val="0"/>
          <w:numId w:val="1021"/>
        </w:numPr>
      </w:pPr>
      <w:r>
        <w:t xml:space="preserve">Cryptographic intent can be separated from compiler-generated operations.</w:t>
      </w:r>
    </w:p>
    <w:p>
      <w:pPr>
        <w:pStyle w:val="Compact"/>
        <w:numPr>
          <w:ilvl w:val="0"/>
          <w:numId w:val="1021"/>
        </w:numPr>
      </w:pPr>
      <w:r>
        <w:t xml:space="preserve">Source names provide hypotheses that can be validated against binaries and</w:t>
      </w:r>
      <w:r>
        <w:t xml:space="preserve"> </w:t>
      </w:r>
      <w:r>
        <w:t xml:space="preserve">telemetry.</w:t>
      </w:r>
    </w:p>
    <w:p>
      <w:pPr>
        <w:pStyle w:val="FirstParagraph"/>
      </w:pPr>
      <w:r>
        <w:t xml:space="preserve">Source review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binary analysis. A leak may be incomplete,</w:t>
      </w:r>
      <w:r>
        <w:t xml:space="preserve"> </w:t>
      </w:r>
      <w:r>
        <w:t xml:space="preserve">modified, older than the observed sample, or built with different flags.</w:t>
      </w:r>
      <w:r>
        <w:t xml:space="preserve"> </w:t>
      </w:r>
      <w:r>
        <w:t xml:space="preserve">Reverse engineers should use it as a comparative map, then verify each claim</w:t>
      </w:r>
      <w:r>
        <w:t xml:space="preserve"> </w:t>
      </w:r>
      <w:r>
        <w:t xml:space="preserve">against the executable, runtime behavior, and independent reporting.</w:t>
      </w:r>
    </w:p>
    <w:p>
      <w:pPr>
        <w:pStyle w:val="BodyText"/>
      </w:pPr>
      <w:r>
        <w:rPr>
          <w:b/>
          <w:bCs/>
        </w:rPr>
        <w:t xml:space="preserve">[TRACKING: instructions.md Step 4 repository visual placeholder]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eaked Source Code GitHub Repository Structure Overview" title="" id="41" name="Picture"/>
            <a:graphic>
              <a:graphicData uri="http://schemas.openxmlformats.org/drawingml/2006/picture">
                <pic:pic>
                  <pic:nvPicPr>
                    <pic:cNvPr descr="./images/leaked_source_repo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Leaked Source Code GitHub Repository Structure Overview</w:t>
      </w:r>
    </w:p>
    <w:p>
      <w:pPr>
        <w:pStyle w:val="BodyText"/>
      </w:pPr>
      <w:r>
        <w:rPr>
          <w:b/>
          <w:bCs/>
        </w:rPr>
        <w:t xml:space="preserve">[TRACKING: instructions.md Step 4 code visual placeholder]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Code Snippet of Core Malware Functional Module" title="" id="44" name="Picture"/>
            <a:graphic>
              <a:graphicData uri="http://schemas.openxmlformats.org/drawingml/2006/picture">
                <pic:pic>
                  <pic:nvPicPr>
                    <pic:cNvPr descr="./images/source_code_snippe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Code Snippet of Core Malware Functional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[TRACKING: instructions.md Step 5; syllabus source-list and article-copy requirements]</w:t>
      </w:r>
    </w:p>
    <w:bookmarkEnd w:id="46"/>
    <w:bookmarkEnd w:id="47"/>
    <w:bookmarkStart w:id="49" w:name="reversed-bibliography"/>
    <w:p>
      <w:pPr>
        <w:pStyle w:val="Heading2"/>
      </w:pPr>
      <w:r>
        <w:t xml:space="preserve">Reversed Bibliography</w:t>
      </w:r>
    </w:p>
    <w:p>
      <w:pPr>
        <w:pStyle w:val="FirstParagraph"/>
      </w:pPr>
      <w:r>
        <w:t xml:space="preserve">The complete numbered bibliography and source preservation checklist are in</w:t>
      </w:r>
      <w:r>
        <w:t xml:space="preserve"> </w:t>
      </w:r>
      <w:hyperlink r:id="rId48">
        <w:r>
          <w:rPr>
            <w:rStyle w:val="VerbatimChar"/>
          </w:rPr>
          <w:t xml:space="preserve">sources/source_manifest.md</w:t>
        </w:r>
      </w:hyperlink>
      <w:r>
        <w:t xml:space="preserve">. Every inline</w:t>
      </w:r>
      <w:r>
        <w:t xml:space="preserve"> </w:t>
      </w:r>
      <w:r>
        <w:t xml:space="preserve">reference</w:t>
      </w:r>
      <w:r>
        <w:t xml:space="preserve"> </w:t>
      </w:r>
      <w:r>
        <w:rPr>
          <w:rStyle w:val="VerbatimChar"/>
        </w:rPr>
        <w:t xml:space="preserve">[S#]</w:t>
      </w:r>
      <w:r>
        <w:t xml:space="preserve"> </w:t>
      </w:r>
      <w:r>
        <w:t xml:space="preserve">maps to that register.</w:t>
      </w:r>
    </w:p>
    <w:p>
      <w:pPr>
        <w:pStyle w:val="BodyText"/>
      </w:pPr>
      <w:r>
        <w:t xml:space="preserve">No full third-party articles are reproduced in this project. Before course</w:t>
      </w:r>
      <w:r>
        <w:t xml:space="preserve"> </w:t>
      </w:r>
      <w:r>
        <w:t xml:space="preserve">submission, the student should create a separate, lawful PDF print or full-page</w:t>
      </w:r>
      <w:r>
        <w:t xml:space="preserve"> </w:t>
      </w:r>
      <w:r>
        <w:t xml:space="preserve">screenshot of each cited article as required by the syllabus.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[TRACKING: instructions.md Step 6; syllabus p.2 AI policy]</w:t>
      </w:r>
    </w:p>
    <w:bookmarkEnd w:id="49"/>
    <w:bookmarkStart w:id="54" w:name="ai-utility-and-compliance-record"/>
    <w:p>
      <w:pPr>
        <w:pStyle w:val="Heading2"/>
      </w:pPr>
      <w:r>
        <w:t xml:space="preserve">AI Utility and Compliance Record</w:t>
      </w:r>
    </w:p>
    <w:p>
      <w:pPr>
        <w:pStyle w:val="FirstParagraph"/>
      </w:pPr>
      <w:r>
        <w:t xml:space="preserve">The AI-use record is in</w:t>
      </w:r>
      <w:r>
        <w:t xml:space="preserve"> </w:t>
      </w:r>
      <w:hyperlink r:id="rId50">
        <w:r>
          <w:rPr>
            <w:rStyle w:val="VerbatimChar"/>
          </w:rPr>
          <w:t xml:space="preserve">ai/ai_usage_log.md</w:t>
        </w:r>
      </w:hyperlink>
      <w:r>
        <w:t xml:space="preserve">. It records</w:t>
      </w:r>
      <w:r>
        <w:t xml:space="preserve"> </w:t>
      </w:r>
      <w:r>
        <w:t xml:space="preserve">the supplied prompts, research workflow, corrections, and manual verification</w:t>
      </w:r>
      <w:r>
        <w:t xml:space="preserve"> </w:t>
      </w:r>
      <w:r>
        <w:t xml:space="preserve">tasks without claiming that AI output is an authoritative source.</w:t>
      </w:r>
    </w:p>
    <w:p>
      <w:pPr>
        <w:pStyle w:val="BodyText"/>
      </w:pPr>
      <w:r>
        <w:rPr>
          <w:b/>
          <w:bCs/>
        </w:rPr>
        <w:t xml:space="preserve">[TRACKING: instructions.md Step 6 visual placeholder]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AI Workspace Interaction Audit Log History Screenshot" title="" id="52" name="Picture"/>
            <a:graphic>
              <a:graphicData uri="http://schemas.openxmlformats.org/drawingml/2006/picture">
                <pic:pic>
                  <pic:nvPicPr>
                    <pic:cNvPr descr="./images/ai_interaction_proof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Workspace Interaction Audit Log History Screenshot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[TRACKING: instructions.md omission rule; syllabus optional-section policy]</w:t>
      </w:r>
    </w:p>
    <w:bookmarkEnd w:id="54"/>
    <w:bookmarkStart w:id="55" w:name="scope-compliance-statement"/>
    <w:p>
      <w:pPr>
        <w:pStyle w:val="Heading2"/>
      </w:pPr>
      <w:r>
        <w:t xml:space="preserve">Scope Compliance Statement</w:t>
      </w:r>
    </w:p>
    <w:p>
      <w:pPr>
        <w:pStyle w:val="FirstParagraph"/>
      </w:pPr>
      <w:r>
        <w:t xml:space="preserve">The report intentionally omits the syllabus sections explicitly marked</w:t>
      </w:r>
      <w:r>
        <w:t xml:space="preserve"> </w:t>
      </w:r>
      <w:r>
        <w:t xml:space="preserve">optional, including historical background, full C2 infrastructure analysis,</w:t>
      </w:r>
      <w:r>
        <w:t xml:space="preserve"> </w:t>
      </w:r>
      <w:r>
        <w:t xml:space="preserve">threat-group economics, Cyber Kill Chain mapping, anti-debug catalogues,</w:t>
      </w:r>
      <w:r>
        <w:t xml:space="preserve"> </w:t>
      </w:r>
      <w:r>
        <w:t xml:space="preserve">additional injection-method surveys, and other optional expansions. Mandatory</w:t>
      </w:r>
      <w:r>
        <w:t xml:space="preserve"> </w:t>
      </w:r>
      <w:r>
        <w:t xml:space="preserve">short independent questions selected by</w:t>
      </w:r>
      <w:r>
        <w:t xml:space="preserve"> </w:t>
      </w:r>
      <w:r>
        <w:rPr>
          <w:rStyle w:val="VerbatimChar"/>
        </w:rPr>
        <w:t xml:space="preserve">instructions.md</w:t>
      </w:r>
      <w:r>
        <w:t xml:space="preserve"> </w:t>
      </w:r>
      <w:r>
        <w:t xml:space="preserve">are retained.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1" Target="media/rId51.png" /><Relationship Type="http://schemas.openxmlformats.org/officeDocument/2006/relationships/image" Id="rId17" Target="media/rId1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12" Target="media/rId12.png" /><Relationship Type="http://schemas.openxmlformats.org/officeDocument/2006/relationships/hyperlink" Id="rId50" Target="./ai/ai_usage_log.md" TargetMode="External" /><Relationship Type="http://schemas.openxmlformats.org/officeDocument/2006/relationships/hyperlink" Id="rId48" Target="./sources/source_manifest.md" TargetMode="External" /><Relationship Type="http://schemas.openxmlformats.org/officeDocument/2006/relationships/hyperlink" Id="rId36" Target="https://doi.org/10.1109/ACCESS.2022.3207757" TargetMode="External" /><Relationship Type="http://schemas.openxmlformats.org/officeDocument/2006/relationships/hyperlink" Id="rId34" Target="https://github.com/gharty03/Conti-Ransomware" TargetMode="External" /><Relationship Type="http://schemas.openxmlformats.org/officeDocument/2006/relationships/hyperlink" Id="rId35" Target="https://github.com/ytisf/theZoo/tree/master/malware/Source/Origi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/ai/ai_usage_log.md" TargetMode="External" /><Relationship Type="http://schemas.openxmlformats.org/officeDocument/2006/relationships/hyperlink" Id="rId48" Target="./sources/source_manifest.md" TargetMode="External" /><Relationship Type="http://schemas.openxmlformats.org/officeDocument/2006/relationships/hyperlink" Id="rId36" Target="https://doi.org/10.1109/ACCESS.2022.3207757" TargetMode="External" /><Relationship Type="http://schemas.openxmlformats.org/officeDocument/2006/relationships/hyperlink" Id="rId34" Target="https://github.com/gharty03/Conti-Ransomware" TargetMode="External" /><Relationship Type="http://schemas.openxmlformats.org/officeDocument/2006/relationships/hyperlink" Id="rId35" Target="https://github.com/ytisf/theZoo/tree/master/malware/Source/Origi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2026-06-06T10:49:07Z</dcterms:created>
  <dcterms:modified xsi:type="dcterms:W3CDTF">2026-06-06T10:49:07Z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