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LUMBA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L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SYMPATHETIC GANGLION BLOCK X-RAY GUIDED</w:t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אלטרנטיבים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הפרוצסוס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הטרנסוורסלי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לשליש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הקידמי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החוליה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300°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התבצעה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שאיבה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למנוע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בלת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סובלת מסוכרת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מוזמנת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מוזמנת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Normal"/>
        <w:spacing w:lineRule="auto" w:line="360"/>
        <w:ind w:left="26" w:right="0" w:firstLine="702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ר </w:t>
      </w:r>
      <w:r>
        <w:rPr>
          <w:rFonts w:cs="Arial" w:ascii="Arial" w:hAnsi="Arial"/>
          <w:rtl w:val="true"/>
        </w:rPr>
        <w:t>______________</w:t>
      </w:r>
    </w:p>
    <w:p>
      <w:pPr>
        <w:pStyle w:val="Normal"/>
        <w:spacing w:lineRule="auto" w:line="360"/>
        <w:ind w:left="26" w:right="0" w:firstLine="702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-262890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20.7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2009-06-13T09:43:00Z</dcterms:created>
  <dc:creator>USER </dc:creator>
  <dc:description/>
  <cp:keywords/>
  <dc:language>en-US</dc:language>
  <cp:lastModifiedBy>user</cp:lastModifiedBy>
  <cp:lastPrinted>2007-08-15T17:30:00Z</cp:lastPrinted>
  <dcterms:modified xsi:type="dcterms:W3CDTF">2010-06-08T10:17:00Z</dcterms:modified>
  <cp:revision>5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