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ValueCompass</w:t>
      </w:r>
      <w:r>
        <w:rPr>
          <w:rtl/>
        </w:rPr>
        <w:t xml:space="preserve"> </w:t>
      </w:r>
      <w:r>
        <w:rPr>
          <w:rtl/>
        </w:rPr>
        <w:t xml:space="preserve">—</w:t>
      </w:r>
      <w:r>
        <w:rPr>
          <w:rtl/>
        </w:rPr>
        <w:t xml:space="preserve"> </w:t>
      </w:r>
      <w:r>
        <w:rPr>
          <w:rtl/>
        </w:rPr>
        <w:t xml:space="preserve">רשימת</w:t>
      </w:r>
      <w:r>
        <w:rPr>
          <w:rtl/>
        </w:rPr>
        <w:t xml:space="preserve"> </w:t>
      </w:r>
      <w:r>
        <w:rPr>
          <w:rtl/>
        </w:rPr>
        <w:t xml:space="preserve">החלטות</w:t>
      </w:r>
      <w:r>
        <w:rPr>
          <w:rtl/>
        </w:rPr>
        <w:t xml:space="preserve"> </w:t>
      </w:r>
      <w:r>
        <w:rPr>
          <w:rtl/>
        </w:rPr>
        <w:t xml:space="preserve">לסגירת</w:t>
      </w:r>
      <w:r>
        <w:rPr>
          <w:rtl/>
        </w:rPr>
        <w:t xml:space="preserve"> </w:t>
      </w:r>
      <w:r>
        <w:rPr>
          <w:rtl/>
        </w:rPr>
        <w:t xml:space="preserve">ספר</w:t>
      </w:r>
      <w:r>
        <w:rPr>
          <w:rtl/>
        </w:rPr>
        <w:t xml:space="preserve"> </w:t>
      </w:r>
      <w:r>
        <w:rPr>
          <w:rtl/>
        </w:rPr>
        <w:t xml:space="preserve">הכללים</w:t>
      </w:r>
    </w:p>
    <w:p>
      <w:pPr>
        <w:pStyle w:val="Subtitle"/>
        <w:bidi/>
      </w:pPr>
      <w:r>
        <w:rPr>
          <w:rtl/>
        </w:rPr>
        <w:t xml:space="preserve">2026-10-17_21-40</w:t>
      </w:r>
      <w:r>
        <w:rPr>
          <w:rtl/>
        </w:rPr>
        <w:t xml:space="preserve"> </w:t>
      </w:r>
      <w:r>
        <w:rPr>
          <w:rtl/>
        </w:rPr>
        <w:t xml:space="preserve">·</w:t>
      </w:r>
      <w:r>
        <w:rPr>
          <w:rtl/>
        </w:rPr>
        <w:t xml:space="preserve"> </w:t>
      </w:r>
      <w:r>
        <w:rPr>
          <w:rtl/>
        </w:rPr>
        <w:t xml:space="preserve">לאישור</w:t>
      </w:r>
    </w:p>
    <w:bookmarkStart w:id="25" w:name="רשימת-החלטות-לסגירת-ספר-הכללים"/>
    <w:p>
      <w:pPr>
        <w:pStyle w:val="Heading1"/>
        <w:bidi/>
      </w:pPr>
      <w:r>
        <w:rPr>
          <w:rtl/>
        </w:rPr>
        <w:t xml:space="preserve">רשימת החלטות לסגירת ספר הכללים</w:t>
      </w:r>
    </w:p>
    <w:p>
      <w:pPr>
        <w:bidi/>
      </w:pPr>
      <w:r>
        <w:rPr>
          <w:rtl/>
          <w:bCs/>
          <w:b/>
        </w:rPr>
        <w:t xml:space="preserve">מקור:</w:t>
      </w:r>
      <w:r>
        <w:rPr>
          <w:rtl/>
        </w:rPr>
        <w:t xml:space="preserve"> </w:t>
      </w:r>
      <w:r>
        <w:rPr>
          <w:rtl/>
        </w:rPr>
        <w:t xml:space="preserve">דוח האימות של Claude Code ‏(scripts/rulebook_verification_2026-10-15.md) על ספר הכללים 2026-10-15_14-38.</w:t>
      </w:r>
      <w:r>
        <w:rPr>
          <w:rtl/>
        </w:rPr>
        <w:t xml:space="preserve"> </w:t>
      </w:r>
      <w:r>
        <w:rPr>
          <w:rtl/>
          <w:bCs/>
          <w:b/>
        </w:rPr>
        <w:t xml:space="preserve">מטרה:</w:t>
      </w:r>
      <w:r>
        <w:rPr>
          <w:rtl/>
        </w:rPr>
        <w:t xml:space="preserve"> </w:t>
      </w:r>
      <w:r>
        <w:rPr>
          <w:rtl/>
        </w:rPr>
        <w:t xml:space="preserve">להכריע כל פער ברמת המפרט, כדי שספר הכללים ייסגר ויהיה הבסיס ל-DB ולקוד.</w:t>
      </w:r>
      <w:r>
        <w:rPr>
          <w:rtl/>
        </w:rPr>
        <w:t xml:space="preserve"> </w:t>
      </w:r>
      <w:r>
        <w:rPr>
          <w:rtl/>
          <w:bCs/>
          <w:b/>
        </w:rPr>
        <w:t xml:space="preserve">שום דבר לא שונה עדיין.</w:t>
      </w:r>
      <w:r>
        <w:rPr>
          <w:rtl/>
        </w:rPr>
        <w:t xml:space="preserve"> </w:t>
      </w:r>
      <w:r>
        <w:rPr>
          <w:rtl/>
          <w:bCs/>
          <w:b/>
        </w:rPr>
        <w:t xml:space="preserve">איך לאשר:</w:t>
      </w:r>
      <w:r>
        <w:rPr>
          <w:rtl/>
        </w:rPr>
        <w:t xml:space="preserve"> </w:t>
      </w:r>
      <w:r>
        <w:rPr>
          <w:rtl/>
        </w:rPr>
        <w:t xml:space="preserve">אפשר לאשר הכול כמו שהוא (</w:t>
      </w:r>
      <w:r>
        <w:rPr>
          <w:rtl/>
        </w:rPr>
        <w:t xml:space="preserve">“</w:t>
      </w:r>
      <w:r>
        <w:rPr>
          <w:rtl/>
        </w:rPr>
        <w:t xml:space="preserve">מאשר</w:t>
      </w:r>
      <w:r>
        <w:rPr>
          <w:rtl/>
        </w:rPr>
        <w:t xml:space="preserve">”</w:t>
      </w:r>
      <w:r>
        <w:rPr>
          <w:rtl/>
        </w:rPr>
        <w:t xml:space="preserve">), או לציין מספרי סעיפים שרוצים להחליט אחרת.</w:t>
      </w:r>
    </w:p>
    <w:bookmarkStart w:id="20" w:name="א.-החלטות-כלל-דורשות-הכרעה"/>
    <w:p>
      <w:pPr>
        <w:pStyle w:val="Heading2"/>
        <w:bidi/>
      </w:pPr>
      <w:r>
        <w:rPr>
          <w:rtl/>
        </w:rPr>
        <w:t xml:space="preserve">א. החלטות כלל (דורשות הכרעה)</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w:t>
            </w:r>
          </w:p>
        </w:tc>
        <w:tc>
          <w:tcPr/>
          <w:p>
            <w:pPr>
              <w:pStyle w:val="Compact"/>
              <w:bidi/>
              <w:jc w:val="left"/>
            </w:pPr>
            <w:r>
              <w:rPr>
                <w:rtl/>
              </w:rPr>
              <w:t xml:space="preserve">פער</w:t>
            </w:r>
          </w:p>
        </w:tc>
        <w:tc>
          <w:tcPr/>
          <w:p>
            <w:pPr>
              <w:pStyle w:val="Compact"/>
              <w:bidi/>
              <w:jc w:val="left"/>
            </w:pPr>
            <w:r>
              <w:rPr>
                <w:rtl/>
              </w:rPr>
              <w:t xml:space="preserve">מה הקוד עושה</w:t>
            </w:r>
          </w:p>
        </w:tc>
        <w:tc>
          <w:tcPr/>
          <w:p>
            <w:pPr>
              <w:pStyle w:val="Compact"/>
              <w:bidi/>
              <w:jc w:val="left"/>
            </w:pPr>
            <w:r>
              <w:rPr>
                <w:rtl/>
              </w:rPr>
              <w:t xml:space="preserve">מה הספר אומר</w:t>
            </w:r>
          </w:p>
        </w:tc>
        <w:tc>
          <w:tcPr/>
          <w:p>
            <w:pPr>
              <w:pStyle w:val="Compact"/>
              <w:bidi/>
              <w:jc w:val="left"/>
            </w:pPr>
            <w:r>
              <w:rPr>
                <w:rtl/>
              </w:rPr>
              <w:t xml:space="preserve">ההמלצה שלי</w:t>
            </w:r>
          </w:p>
        </w:tc>
        <w:tc>
          <w:tcPr/>
          <w:p>
            <w:pPr>
              <w:pStyle w:val="Compact"/>
              <w:bidi/>
              <w:jc w:val="left"/>
            </w:pPr>
            <w:r>
              <w:rPr>
                <w:rtl/>
              </w:rPr>
              <w:t xml:space="preserve">למה</w:t>
            </w:r>
          </w:p>
        </w:tc>
      </w:tr>
      <w:tr>
        <w:tc>
          <w:tcPr/>
          <w:p>
            <w:pPr>
              <w:pStyle w:val="Compact"/>
              <w:bidi/>
              <w:jc w:val="left"/>
            </w:pPr>
            <w:r>
              <w:rPr>
                <w:rtl/>
              </w:rPr>
              <w:t xml:space="preserve">א1</w:t>
            </w:r>
          </w:p>
        </w:tc>
        <w:tc>
          <w:tcPr/>
          <w:p>
            <w:pPr>
              <w:pStyle w:val="Compact"/>
              <w:bidi/>
              <w:jc w:val="left"/>
            </w:pPr>
            <w:r>
              <w:rPr>
                <w:rtl/>
              </w:rPr>
              <w:t xml:space="preserve">C-18(ב) נדל”ן</w:t>
            </w:r>
          </w:p>
        </w:tc>
        <w:tc>
          <w:tcPr/>
          <w:p>
            <w:pPr>
              <w:pStyle w:val="Compact"/>
              <w:bidi/>
              <w:jc w:val="left"/>
            </w:pPr>
            <w:r>
              <w:rPr>
                <w:rtl/>
              </w:rPr>
              <w:t xml:space="preserve">חוסם את ציון המחיר של באפט כשכיסוי האיכות מתחת ל-80%</w:t>
            </w:r>
          </w:p>
        </w:tc>
        <w:tc>
          <w:tcPr/>
          <w:p>
            <w:pPr>
              <w:pStyle w:val="Compact"/>
              <w:bidi/>
              <w:jc w:val="left"/>
            </w:pPr>
            <w:r>
              <w:rPr>
                <w:rtl/>
              </w:rPr>
              <w:t xml:space="preserve">RP1a לא כולל את התנאי</w:t>
            </w:r>
          </w:p>
        </w:tc>
        <w:tc>
          <w:tcPr/>
          <w:p>
            <w:pPr>
              <w:pStyle w:val="Compact"/>
              <w:bidi/>
              <w:jc w:val="left"/>
            </w:pPr>
            <w:r>
              <w:rPr>
                <w:rtl/>
                <w:bCs/>
                <w:b/>
              </w:rPr>
              <w:t xml:space="preserve">לפי M7:</w:t>
            </w:r>
            <w:r>
              <w:rPr>
                <w:rtl/>
              </w:rPr>
              <w:t xml:space="preserve"> </w:t>
            </w:r>
            <w:r>
              <w:rPr>
                <w:rtl/>
              </w:rPr>
              <w:t xml:space="preserve">ציון המחיר מוצג, רק מחיר הקנייה לא מחושב</w:t>
            </w:r>
          </w:p>
        </w:tc>
        <w:tc>
          <w:tcPr/>
          <w:p>
            <w:pPr>
              <w:pStyle w:val="Compact"/>
              <w:bidi/>
              <w:jc w:val="left"/>
            </w:pPr>
            <w:r>
              <w:rPr>
                <w:rtl/>
              </w:rPr>
              <w:t xml:space="preserve">כך בכל שאר הפרופילים</w:t>
            </w:r>
          </w:p>
        </w:tc>
      </w:tr>
      <w:tr>
        <w:tc>
          <w:tcPr/>
          <w:p>
            <w:pPr>
              <w:pStyle w:val="Compact"/>
              <w:bidi/>
              <w:jc w:val="left"/>
            </w:pPr>
            <w:r>
              <w:rPr>
                <w:rtl/>
              </w:rPr>
              <w:t xml:space="preserve">א2</w:t>
            </w:r>
          </w:p>
        </w:tc>
        <w:tc>
          <w:tcPr/>
          <w:p>
            <w:pPr>
              <w:pStyle w:val="Compact"/>
              <w:bidi/>
              <w:jc w:val="left"/>
            </w:pPr>
            <w:r>
              <w:rPr>
                <w:rtl/>
              </w:rPr>
              <w:t xml:space="preserve">C-18(א) נדל”ן</w:t>
            </w:r>
          </w:p>
        </w:tc>
        <w:tc>
          <w:tcPr/>
          <w:p>
            <w:pPr>
              <w:pStyle w:val="Compact"/>
              <w:bidi/>
              <w:jc w:val="left"/>
            </w:pPr>
            <w:r>
              <w:rPr>
                <w:rtl/>
              </w:rPr>
              <w:t xml:space="preserve">חוסם כשכיסוי הנזילות ל-12 חודשים לא ניתן לחישוב (פירעונות או מסגרות חסרים)</w:t>
            </w:r>
          </w:p>
        </w:tc>
        <w:tc>
          <w:tcPr/>
          <w:p>
            <w:pPr>
              <w:pStyle w:val="Compact"/>
              <w:bidi/>
              <w:jc w:val="left"/>
            </w:pPr>
            <w:r>
              <w:rPr>
                <w:rtl/>
              </w:rPr>
              <w:t xml:space="preserve">RP1a:</w:t>
            </w:r>
            <w:r>
              <w:rPr>
                <w:rtl/>
              </w:rPr>
              <w:t xml:space="preserve"> </w:t>
            </w:r>
            <w:r>
              <w:rPr>
                <w:rtl/>
              </w:rPr>
              <w:t xml:space="preserve">“</w:t>
            </w:r>
            <w:r>
              <w:rPr>
                <w:rtl/>
              </w:rPr>
              <w:t xml:space="preserve">נתוני חוב חסרים</w:t>
            </w:r>
            <w:r>
              <w:rPr>
                <w:rtl/>
              </w:rPr>
              <w:t xml:space="preserve">”</w:t>
            </w:r>
          </w:p>
        </w:tc>
        <w:tc>
          <w:tcPr/>
          <w:p>
            <w:pPr>
              <w:pStyle w:val="Compact"/>
              <w:bidi/>
              <w:jc w:val="left"/>
            </w:pPr>
            <w:r>
              <w:rPr>
                <w:rtl/>
                <w:bCs/>
                <w:b/>
              </w:rPr>
              <w:t xml:space="preserve">לקבל ולכתוב במפורש</w:t>
            </w:r>
            <w:r>
              <w:rPr>
                <w:rtl/>
              </w:rPr>
              <w:t xml:space="preserve"> </w:t>
            </w:r>
            <w:r>
              <w:rPr>
                <w:rtl/>
              </w:rPr>
              <w:t xml:space="preserve">ב-RP1a</w:t>
            </w:r>
          </w:p>
        </w:tc>
        <w:tc>
          <w:tcPr/>
          <w:p>
            <w:pPr>
              <w:pStyle w:val="Compact"/>
              <w:bidi/>
              <w:jc w:val="left"/>
            </w:pPr>
            <w:r>
              <w:rPr>
                <w:rtl/>
              </w:rPr>
              <w:t xml:space="preserve">זה בדיוק המקרה של נתוני חוב חסרים</w:t>
            </w:r>
          </w:p>
        </w:tc>
      </w:tr>
      <w:tr>
        <w:tc>
          <w:tcPr/>
          <w:p>
            <w:pPr>
              <w:pStyle w:val="Compact"/>
              <w:bidi/>
              <w:jc w:val="left"/>
            </w:pPr>
            <w:r>
              <w:rPr>
                <w:rtl/>
              </w:rPr>
              <w:t xml:space="preserve">א3</w:t>
            </w:r>
          </w:p>
        </w:tc>
        <w:tc>
          <w:tcPr/>
          <w:p>
            <w:pPr>
              <w:pStyle w:val="Compact"/>
              <w:bidi/>
              <w:jc w:val="left"/>
            </w:pPr>
            <w:r>
              <w:rPr>
                <w:rtl/>
              </w:rPr>
              <w:t xml:space="preserve">C-19 נדל”ן, באפט 3.7.3</w:t>
            </w:r>
          </w:p>
        </w:tc>
        <w:tc>
          <w:tcPr/>
          <w:p>
            <w:pPr>
              <w:pStyle w:val="Compact"/>
              <w:bidi/>
              <w:jc w:val="left"/>
            </w:pPr>
            <w:r>
              <w:rPr>
                <w:rtl/>
              </w:rPr>
              <w:t xml:space="preserve">מחלק ב-OE כשיש OE לחמש שנים</w:t>
            </w:r>
          </w:p>
        </w:tc>
        <w:tc>
          <w:tcPr/>
          <w:p>
            <w:pPr>
              <w:pStyle w:val="Compact"/>
              <w:bidi/>
              <w:jc w:val="left"/>
            </w:pPr>
            <w:r>
              <w:rPr>
                <w:rtl/>
              </w:rPr>
              <w:t xml:space="preserve">מחלק ב-FFO מנורמל</w:t>
            </w:r>
          </w:p>
        </w:tc>
        <w:tc>
          <w:tcPr/>
          <w:p>
            <w:pPr>
              <w:pStyle w:val="Compact"/>
              <w:bidi/>
              <w:jc w:val="left"/>
            </w:pPr>
            <w:r>
              <w:rPr>
                <w:rtl/>
                <w:bCs/>
                <w:b/>
              </w:rPr>
              <w:t xml:space="preserve">לפי הספר</w:t>
            </w:r>
            <w:r>
              <w:rPr>
                <w:rtl/>
              </w:rPr>
              <w:t xml:space="preserve"> </w:t>
            </w:r>
            <w:r>
              <w:rPr>
                <w:rtl/>
              </w:rPr>
              <w:t xml:space="preserve">(FFO מנורמל)</w:t>
            </w:r>
          </w:p>
        </w:tc>
        <w:tc>
          <w:tcPr/>
          <w:p>
            <w:pPr>
              <w:pStyle w:val="Compact"/>
              <w:bidi/>
              <w:jc w:val="left"/>
            </w:pPr>
            <w:r>
              <w:rPr>
                <w:rtl/>
              </w:rPr>
              <w:t xml:space="preserve">זה הכלל שאושר בפרק הנדל”ן</w:t>
            </w:r>
          </w:p>
        </w:tc>
      </w:tr>
      <w:tr>
        <w:tc>
          <w:tcPr/>
          <w:p>
            <w:pPr>
              <w:pStyle w:val="Compact"/>
              <w:bidi/>
              <w:jc w:val="left"/>
            </w:pPr>
            <w:r>
              <w:rPr>
                <w:rtl/>
              </w:rPr>
              <w:t xml:space="preserve">א4</w:t>
            </w:r>
          </w:p>
        </w:tc>
        <w:tc>
          <w:tcPr/>
          <w:p>
            <w:pPr>
              <w:pStyle w:val="Compact"/>
              <w:bidi/>
              <w:jc w:val="left"/>
            </w:pPr>
            <w:r>
              <w:rPr>
                <w:rtl/>
              </w:rPr>
              <w:t xml:space="preserve">C-24 נדל”ן, תמחור</w:t>
            </w:r>
          </w:p>
        </w:tc>
        <w:tc>
          <w:tcPr/>
          <w:p>
            <w:pPr>
              <w:pStyle w:val="Compact"/>
              <w:bidi/>
              <w:jc w:val="left"/>
            </w:pPr>
            <w:r>
              <w:rPr>
                <w:rtl/>
              </w:rPr>
              <w:t xml:space="preserve">חציון 5 השנים הקודמות ≤ 0 → צמיחה מוחלקת</w:t>
            </w:r>
          </w:p>
        </w:tc>
        <w:tc>
          <w:tcPr/>
          <w:p>
            <w:pPr>
              <w:pStyle w:val="Compact"/>
              <w:bidi/>
              <w:jc w:val="left"/>
            </w:pPr>
            <w:r>
              <w:rPr>
                <w:rtl/>
              </w:rPr>
              <w:t xml:space="preserve">RP1:</w:t>
            </w:r>
            <w:r>
              <w:rPr>
                <w:rtl/>
              </w:rPr>
              <w:t xml:space="preserve"> </w:t>
            </w:r>
            <w:r>
              <w:rPr>
                <w:rtl/>
              </w:rPr>
              <w:t xml:space="preserve">“</w:t>
            </w:r>
            <w:r>
              <w:rPr>
                <w:rtl/>
              </w:rPr>
              <w:t xml:space="preserve">כמו במודל הכללי</w:t>
            </w:r>
            <w:r>
              <w:rPr>
                <w:rtl/>
              </w:rPr>
              <w:t xml:space="preserve">”</w:t>
            </w:r>
            <w:r>
              <w:rPr>
                <w:rtl/>
              </w:rPr>
              <w:t xml:space="preserve"> </w:t>
            </w:r>
            <w:r>
              <w:rPr>
                <w:rtl/>
              </w:rPr>
              <w:t xml:space="preserve">(שם → 0%)</w:t>
            </w:r>
          </w:p>
        </w:tc>
        <w:tc>
          <w:tcPr/>
          <w:p>
            <w:pPr>
              <w:pStyle w:val="Compact"/>
              <w:bidi/>
              <w:jc w:val="left"/>
            </w:pPr>
            <w:r>
              <w:rPr>
                <w:rtl/>
                <w:bCs/>
                <w:b/>
              </w:rPr>
              <w:t xml:space="preserve">0%, כמו במודל הכללי</w:t>
            </w:r>
          </w:p>
        </w:tc>
        <w:tc>
          <w:tcPr/>
          <w:p>
            <w:pPr>
              <w:pStyle w:val="Compact"/>
              <w:bidi/>
              <w:jc w:val="left"/>
            </w:pPr>
            <w:r>
              <w:rPr>
                <w:rtl/>
              </w:rPr>
              <w:t xml:space="preserve">עקביות; הכיוון השמרני</w:t>
            </w:r>
          </w:p>
        </w:tc>
      </w:tr>
      <w:tr>
        <w:tc>
          <w:tcPr/>
          <w:p>
            <w:pPr>
              <w:pStyle w:val="Compact"/>
              <w:bidi/>
              <w:jc w:val="left"/>
            </w:pPr>
            <w:r>
              <w:rPr>
                <w:rtl/>
              </w:rPr>
              <w:t xml:space="preserve">א5</w:t>
            </w:r>
          </w:p>
        </w:tc>
        <w:tc>
          <w:tcPr/>
          <w:p>
            <w:pPr>
              <w:pStyle w:val="Compact"/>
              <w:bidi/>
              <w:jc w:val="left"/>
            </w:pPr>
            <w:r>
              <w:rPr>
                <w:rtl/>
              </w:rPr>
              <w:t xml:space="preserve">C-23 נדל”ן, שיעור היוון</w:t>
            </w:r>
          </w:p>
        </w:tc>
        <w:tc>
          <w:tcPr/>
          <w:p>
            <w:pPr>
              <w:pStyle w:val="Compact"/>
              <w:bidi/>
              <w:jc w:val="left"/>
            </w:pPr>
            <w:r>
              <w:rPr>
                <w:rtl/>
              </w:rPr>
              <w:t xml:space="preserve">אין תשואה חודשית → שנתית (מסומן); אין תשואה בכלל → רצפה 6%</w:t>
            </w:r>
          </w:p>
        </w:tc>
        <w:tc>
          <w:tcPr/>
          <w:p>
            <w:pPr>
              <w:pStyle w:val="Compact"/>
              <w:bidi/>
              <w:jc w:val="left"/>
            </w:pPr>
            <w:r>
              <w:rPr>
                <w:rtl/>
              </w:rPr>
              <w:t xml:space="preserve">לא כתוב</w:t>
            </w:r>
          </w:p>
        </w:tc>
        <w:tc>
          <w:tcPr/>
          <w:p>
            <w:pPr>
              <w:pStyle w:val="Compact"/>
              <w:bidi/>
              <w:jc w:val="left"/>
            </w:pPr>
            <w:r>
              <w:rPr>
                <w:rtl/>
                <w:bCs/>
                <w:b/>
              </w:rPr>
              <w:t xml:space="preserve">שנתית במקום חודשית: לקבל עם סימון. אין תשואה בכלל →</w:t>
            </w:r>
            <w:r>
              <w:rPr>
                <w:rtl/>
                <w:bCs/>
                <w:b/>
              </w:rPr>
              <w:t xml:space="preserve"> </w:t>
            </w:r>
            <w:r>
              <w:rPr>
                <w:rtl/>
                <w:bCs/>
                <w:b/>
              </w:rPr>
              <w:t xml:space="preserve">“</w:t>
            </w:r>
            <w:r>
              <w:rPr>
                <w:rtl/>
                <w:bCs/>
                <w:b/>
              </w:rPr>
              <w:t xml:space="preserve">לא ניתן לתמחר</w:t>
            </w:r>
            <w:r>
              <w:rPr>
                <w:rtl/>
                <w:bCs/>
                <w:b/>
              </w:rPr>
              <w:t xml:space="preserve">”</w:t>
            </w:r>
          </w:p>
        </w:tc>
        <w:tc>
          <w:tcPr/>
          <w:p>
            <w:pPr>
              <w:pStyle w:val="Compact"/>
              <w:bidi/>
              <w:jc w:val="left"/>
            </w:pPr>
            <w:r>
              <w:rPr>
                <w:rtl/>
              </w:rPr>
              <w:t xml:space="preserve">M6 אוסר השלמת נתון חסר בשווי</w:t>
            </w:r>
          </w:p>
        </w:tc>
      </w:tr>
      <w:tr>
        <w:tc>
          <w:tcPr/>
          <w:p>
            <w:pPr>
              <w:pStyle w:val="Compact"/>
              <w:bidi/>
              <w:jc w:val="left"/>
            </w:pPr>
            <w:r>
              <w:rPr>
                <w:rtl/>
              </w:rPr>
              <w:t xml:space="preserve">א6</w:t>
            </w:r>
          </w:p>
        </w:tc>
        <w:tc>
          <w:tcPr/>
          <w:p>
            <w:pPr>
              <w:pStyle w:val="Compact"/>
              <w:bidi/>
              <w:jc w:val="left"/>
            </w:pPr>
            <w:r>
              <w:rPr>
                <w:rtl/>
              </w:rPr>
              <w:t xml:space="preserve">C-14 בנקים וביטוח</w:t>
            </w:r>
          </w:p>
        </w:tc>
        <w:tc>
          <w:tcPr/>
          <w:p>
            <w:pPr>
              <w:pStyle w:val="Compact"/>
              <w:bidi/>
              <w:jc w:val="left"/>
            </w:pPr>
            <w:r>
              <w:rPr>
                <w:rtl/>
              </w:rPr>
              <w:t xml:space="preserve">שווי ≤ 0 → ציון מחיר</w:t>
            </w:r>
            <w:r>
              <w:rPr>
                <w:rtl/>
              </w:rPr>
              <w:t xml:space="preserve"> </w:t>
            </w:r>
            <w:r>
              <w:rPr>
                <w:rtl/>
              </w:rPr>
              <w:t xml:space="preserve">“</w:t>
            </w:r>
            <w:r>
              <w:rPr>
                <w:rtl/>
              </w:rPr>
              <w:t xml:space="preserve">לא רלוונטי</w:t>
            </w:r>
            <w:r>
              <w:rPr>
                <w:rtl/>
              </w:rPr>
              <w:t xml:space="preserve">”</w:t>
            </w:r>
          </w:p>
        </w:tc>
        <w:tc>
          <w:tcPr/>
          <w:p>
            <w:pPr>
              <w:pStyle w:val="Compact"/>
              <w:bidi/>
              <w:jc w:val="left"/>
            </w:pPr>
            <w:r>
              <w:rPr>
                <w:rtl/>
              </w:rPr>
              <w:t xml:space="preserve">C15: ציון מחיר 0</w:t>
            </w:r>
          </w:p>
        </w:tc>
        <w:tc>
          <w:tcPr/>
          <w:p>
            <w:pPr>
              <w:pStyle w:val="Compact"/>
              <w:bidi/>
              <w:jc w:val="left"/>
            </w:pPr>
            <w:r>
              <w:rPr>
                <w:rtl/>
                <w:bCs/>
                <w:b/>
              </w:rPr>
              <w:t xml:space="preserve">לפי הספר</w:t>
            </w:r>
            <w:r>
              <w:rPr>
                <w:rtl/>
              </w:rPr>
              <w:t xml:space="preserve"> </w:t>
            </w:r>
            <w:r>
              <w:rPr>
                <w:rtl/>
              </w:rPr>
              <w:t xml:space="preserve">(0)</w:t>
            </w:r>
          </w:p>
        </w:tc>
        <w:tc>
          <w:tcPr/>
          <w:p>
            <w:pPr>
              <w:pStyle w:val="Compact"/>
              <w:bidi/>
              <w:jc w:val="left"/>
            </w:pPr>
            <w:r>
              <w:rPr>
                <w:rtl/>
              </w:rPr>
              <w:t xml:space="preserve">C15 נכתב</w:t>
            </w:r>
            <w:r>
              <w:rPr>
                <w:rtl/>
              </w:rPr>
              <w:t xml:space="preserve"> </w:t>
            </w:r>
            <w:r>
              <w:rPr>
                <w:rtl/>
              </w:rPr>
              <w:t xml:space="preserve">“</w:t>
            </w:r>
            <w:r>
              <w:rPr>
                <w:rtl/>
              </w:rPr>
              <w:t xml:space="preserve">עקבי עם V6</w:t>
            </w:r>
            <w:r>
              <w:rPr>
                <w:rtl/>
              </w:rPr>
              <w:t xml:space="preserve">”</w:t>
            </w:r>
          </w:p>
        </w:tc>
      </w:tr>
      <w:tr>
        <w:tc>
          <w:tcPr/>
          <w:p>
            <w:pPr>
              <w:pStyle w:val="Compact"/>
              <w:bidi/>
              <w:jc w:val="left"/>
            </w:pPr>
            <w:r>
              <w:rPr>
                <w:rtl/>
              </w:rPr>
              <w:t xml:space="preserve">א7</w:t>
            </w:r>
          </w:p>
        </w:tc>
        <w:tc>
          <w:tcPr/>
          <w:p>
            <w:pPr>
              <w:pStyle w:val="Compact"/>
              <w:bidi/>
              <w:jc w:val="left"/>
            </w:pPr>
            <w:r>
              <w:rPr>
                <w:rtl/>
              </w:rPr>
              <w:t xml:space="preserve">C-04 כל הפרופילים</w:t>
            </w:r>
          </w:p>
        </w:tc>
        <w:tc>
          <w:tcPr/>
          <w:p>
            <w:pPr>
              <w:pStyle w:val="Compact"/>
              <w:bidi/>
              <w:jc w:val="left"/>
            </w:pPr>
            <w:r>
              <w:rPr>
                <w:rtl/>
              </w:rPr>
              <w:t xml:space="preserve">עם 3–4 שנים תקינות, ספירות</w:t>
            </w:r>
            <w:r>
              <w:rPr>
                <w:rtl/>
              </w:rPr>
              <w:t xml:space="preserve"> </w:t>
            </w:r>
            <w:r>
              <w:rPr>
                <w:rtl/>
              </w:rPr>
              <w:t xml:space="preserve">“</w:t>
            </w:r>
            <w:r>
              <w:rPr>
                <w:rtl/>
              </w:rPr>
              <w:t xml:space="preserve">שנים מתוך 5</w:t>
            </w:r>
            <w:r>
              <w:rPr>
                <w:rtl/>
              </w:rPr>
              <w:t xml:space="preserve">”</w:t>
            </w:r>
            <w:r>
              <w:rPr>
                <w:rtl/>
              </w:rPr>
              <w:t xml:space="preserve"> </w:t>
            </w:r>
            <w:r>
              <w:rPr>
                <w:rtl/>
              </w:rPr>
              <w:t xml:space="preserve">/</w:t>
            </w:r>
            <w:r>
              <w:rPr>
                <w:rtl/>
              </w:rPr>
              <w:t xml:space="preserve"> </w:t>
            </w:r>
            <w:r>
              <w:rPr>
                <w:rtl/>
              </w:rPr>
              <w:t xml:space="preserve">“</w:t>
            </w:r>
            <w:r>
              <w:rPr>
                <w:rtl/>
              </w:rPr>
              <w:t xml:space="preserve">מעברים מתוך 4</w:t>
            </w:r>
            <w:r>
              <w:rPr>
                <w:rtl/>
              </w:rPr>
              <w:t xml:space="preserve">”</w:t>
            </w:r>
            <w:r>
              <w:rPr>
                <w:rtl/>
              </w:rPr>
              <w:t xml:space="preserve"> </w:t>
            </w:r>
            <w:r>
              <w:rPr>
                <w:rtl/>
              </w:rPr>
              <w:t xml:space="preserve">מנורמלות לחלון מלא, עם סימון partial_window</w:t>
            </w:r>
          </w:p>
        </w:tc>
        <w:tc>
          <w:tcPr/>
          <w:p>
            <w:pPr>
              <w:pStyle w:val="Compact"/>
              <w:bidi/>
              <w:jc w:val="left"/>
            </w:pPr>
            <w:r>
              <w:rPr>
                <w:rtl/>
              </w:rPr>
              <w:t xml:space="preserve">R5: מינימום 3 שנים; בלי כלל נרמול</w:t>
            </w:r>
          </w:p>
        </w:tc>
        <w:tc>
          <w:tcPr/>
          <w:p>
            <w:pPr>
              <w:pStyle w:val="Compact"/>
              <w:bidi/>
              <w:jc w:val="left"/>
            </w:pPr>
            <w:r>
              <w:rPr>
                <w:rtl/>
                <w:bCs/>
                <w:b/>
              </w:rPr>
              <w:t xml:space="preserve">לקבל ככלל חדש C17</w:t>
            </w:r>
          </w:p>
        </w:tc>
        <w:tc>
          <w:tcPr/>
          <w:p>
            <w:pPr>
              <w:pStyle w:val="Compact"/>
              <w:bidi/>
              <w:jc w:val="left"/>
            </w:pPr>
            <w:r>
              <w:rPr>
                <w:rtl/>
              </w:rPr>
              <w:t xml:space="preserve">הוגן וכבר מסומן; בלי זה 3 שנים טובות מתוך 3 היו נענשות</w:t>
            </w:r>
          </w:p>
        </w:tc>
      </w:tr>
      <w:tr>
        <w:tc>
          <w:tcPr/>
          <w:p>
            <w:pPr>
              <w:pStyle w:val="Compact"/>
              <w:bidi/>
              <w:jc w:val="left"/>
            </w:pPr>
            <w:r>
              <w:rPr>
                <w:rtl/>
              </w:rPr>
              <w:t xml:space="preserve">א8</w:t>
            </w:r>
          </w:p>
        </w:tc>
        <w:tc>
          <w:tcPr/>
          <w:p>
            <w:pPr>
              <w:pStyle w:val="Compact"/>
              <w:bidi/>
              <w:jc w:val="left"/>
            </w:pPr>
            <w:r>
              <w:rPr>
                <w:rtl/>
              </w:rPr>
              <w:t xml:space="preserve">C-16 ביטוח</w:t>
            </w:r>
          </w:p>
        </w:tc>
        <w:tc>
          <w:tcPr/>
          <w:p>
            <w:pPr>
              <w:pStyle w:val="Compact"/>
              <w:bidi/>
              <w:jc w:val="left"/>
            </w:pPr>
            <w:r>
              <w:rPr>
                <w:rtl/>
              </w:rPr>
              <w:t xml:space="preserve">מחיקת מוניטין</w:t>
            </w:r>
            <w:r>
              <w:rPr>
                <w:rtl/>
              </w:rPr>
              <w:t xml:space="preserve"> </w:t>
            </w:r>
            <w:r>
              <w:rPr>
                <w:rtl/>
                <w:bCs/>
                <w:b/>
              </w:rPr>
              <w:t xml:space="preserve">מורידה</w:t>
            </w:r>
            <w:r>
              <w:rPr>
                <w:rtl/>
              </w:rPr>
              <w:t xml:space="preserve"> </w:t>
            </w:r>
            <w:r>
              <w:rPr>
                <w:rtl/>
              </w:rPr>
              <w:t xml:space="preserve">את הרווח התפעולי המנורמל</w:t>
            </w:r>
          </w:p>
        </w:tc>
        <w:tc>
          <w:tcPr/>
          <w:p>
            <w:pPr>
              <w:pStyle w:val="Compact"/>
              <w:bidi/>
              <w:jc w:val="left"/>
            </w:pPr>
            <w:r>
              <w:rPr>
                <w:rtl/>
              </w:rPr>
              <w:t xml:space="preserve">להוציא חד-פעמיים, כמו V5 בבנקים (מחזיר את המחיקה)</w:t>
            </w:r>
          </w:p>
        </w:tc>
        <w:tc>
          <w:tcPr/>
          <w:p>
            <w:pPr>
              <w:pStyle w:val="Compact"/>
              <w:bidi/>
              <w:jc w:val="left"/>
            </w:pPr>
            <w:r>
              <w:rPr>
                <w:rtl/>
                <w:bCs/>
                <w:b/>
              </w:rPr>
              <w:t xml:space="preserve">הספר נכון — באג בקוד.</w:t>
            </w:r>
            <w:r>
              <w:rPr>
                <w:rtl/>
              </w:rPr>
              <w:t xml:space="preserve"> </w:t>
            </w:r>
            <w:r>
              <w:rPr>
                <w:rtl/>
              </w:rPr>
              <w:t xml:space="preserve">בלי שינוי כלל; יתוקן בשלב הקוד</w:t>
            </w:r>
          </w:p>
        </w:tc>
        <w:tc>
          <w:tcPr/>
          <w:p>
            <w:pPr>
              <w:pStyle w:val="Compact"/>
              <w:bidi/>
              <w:jc w:val="left"/>
            </w:pPr>
            <w:r>
              <w:rPr>
                <w:rtl/>
              </w:rPr>
              <w:t xml:space="preserve">הוצאת הפסד חד-פעמי מעלה את הרווח</w:t>
            </w:r>
          </w:p>
        </w:tc>
      </w:tr>
      <w:tr>
        <w:tc>
          <w:tcPr/>
          <w:p>
            <w:pPr>
              <w:pStyle w:val="Compact"/>
              <w:bidi/>
              <w:jc w:val="left"/>
            </w:pPr>
            <w:r>
              <w:rPr>
                <w:rtl/>
              </w:rPr>
              <w:t xml:space="preserve">א9</w:t>
            </w:r>
          </w:p>
        </w:tc>
        <w:tc>
          <w:tcPr/>
          <w:p>
            <w:pPr>
              <w:pStyle w:val="Compact"/>
              <w:bidi/>
              <w:jc w:val="left"/>
            </w:pPr>
            <w:r>
              <w:rPr>
                <w:rtl/>
              </w:rPr>
              <w:t xml:space="preserve">C-26 נדל”ן, באפט 3.1</w:t>
            </w:r>
          </w:p>
        </w:tc>
        <w:tc>
          <w:tcPr/>
          <w:p>
            <w:pPr>
              <w:pStyle w:val="Compact"/>
              <w:bidi/>
              <w:jc w:val="left"/>
            </w:pPr>
            <w:r>
              <w:rPr>
                <w:rtl/>
              </w:rPr>
              <w:t xml:space="preserve">שמות שאלות ה-AI שונים</w:t>
            </w:r>
          </w:p>
        </w:tc>
        <w:tc>
          <w:tcPr/>
          <w:p>
            <w:pPr>
              <w:pStyle w:val="Compact"/>
              <w:bidi/>
              <w:jc w:val="left"/>
            </w:pPr>
            <w:r>
              <w:rPr>
                <w:rtl/>
              </w:rPr>
              <w:t xml:space="preserve">אותן 5 שאלות כלליות</w:t>
            </w:r>
          </w:p>
        </w:tc>
        <w:tc>
          <w:tcPr/>
          <w:p>
            <w:pPr>
              <w:pStyle w:val="Compact"/>
              <w:bidi/>
              <w:jc w:val="left"/>
            </w:pPr>
            <w:r>
              <w:rPr>
                <w:rtl/>
                <w:bCs/>
                <w:b/>
              </w:rPr>
              <w:t xml:space="preserve">לפי הספר</w:t>
            </w:r>
          </w:p>
        </w:tc>
        <w:tc>
          <w:tcPr/>
          <w:p>
            <w:pPr>
              <w:pStyle w:val="Compact"/>
              <w:bidi/>
              <w:jc w:val="left"/>
            </w:pPr>
            <w:r>
              <w:rPr>
                <w:rtl/>
              </w:rPr>
              <w:t xml:space="preserve">ה-AI עוד לא רץ; רק שמות</w:t>
            </w:r>
          </w:p>
        </w:tc>
      </w:tr>
    </w:tbl>
    <w:bookmarkEnd w:id="20"/>
    <w:bookmarkStart w:id="21" w:name="X3d403af983532ab3c65dfe85cba6a08d4359dae"/>
    <w:p>
      <w:pPr>
        <w:pStyle w:val="Heading2"/>
        <w:bidi/>
      </w:pPr>
      <w:r>
        <w:rPr>
          <w:rtl/>
        </w:rPr>
        <w:t xml:space="preserve">ב. כללים שהקוד מפעיל ולא כתובים — לכתוב בספר כמו שהם</w:t>
      </w:r>
    </w:p>
    <w:p>
      <w:pPr>
        <w:bidi/>
      </w:pPr>
      <w:r>
        <w:rPr>
          <w:rtl/>
        </w:rPr>
        <w:t xml:space="preserve">כולם שמרניים או טכניים, וכולם מסומנים בקוד. ההמלצה:</w:t>
      </w:r>
      <w:r>
        <w:rPr>
          <w:rtl/>
        </w:rPr>
        <w:t xml:space="preserve"> </w:t>
      </w:r>
      <w:r>
        <w:rPr>
          <w:rtl/>
          <w:bCs/>
          <w:b/>
        </w:rPr>
        <w:t xml:space="preserve">לקבל ולהוסיף לטבלאות החריגים בכרטיסים.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כרטיס</w:t>
            </w:r>
          </w:p>
        </w:tc>
        <w:tc>
          <w:tcPr/>
          <w:p>
            <w:pPr>
              <w:pStyle w:val="Compact"/>
              <w:bidi/>
              <w:jc w:val="left"/>
            </w:pPr>
            <w:r>
              <w:rPr>
                <w:rtl/>
              </w:rPr>
              <w:t xml:space="preserve">הכלל בקוד</w:t>
            </w:r>
          </w:p>
        </w:tc>
      </w:tr>
      <w:tr>
        <w:tc>
          <w:tcPr/>
          <w:p>
            <w:pPr>
              <w:pStyle w:val="Compact"/>
              <w:bidi/>
              <w:jc w:val="left"/>
            </w:pPr>
            <w:r>
              <w:rPr>
                <w:rtl/>
              </w:rPr>
              <w:t xml:space="preserve">ב1 (C-01)</w:t>
            </w:r>
          </w:p>
        </w:tc>
        <w:tc>
          <w:tcPr/>
          <w:p>
            <w:pPr>
              <w:pStyle w:val="Compact"/>
              <w:bidi/>
              <w:jc w:val="left"/>
            </w:pPr>
            <w:r>
              <w:rPr>
                <w:rtl/>
              </w:rPr>
              <w:t xml:space="preserve">באפט 3.7.2, גרהם 3.8.2, ‏Graham Tech</w:t>
            </w:r>
          </w:p>
        </w:tc>
        <w:tc>
          <w:tcPr/>
          <w:p>
            <w:pPr>
              <w:pStyle w:val="Compact"/>
              <w:bidi/>
              <w:jc w:val="left"/>
            </w:pPr>
            <w:r>
              <w:rPr>
                <w:rtl/>
              </w:rPr>
              <w:t xml:space="preserve">מניות בסוף תקופה חסרות → מניות מדוללות משוקללות, עם סימון (בבנקים ובביטוח: חסר)</w:t>
            </w:r>
          </w:p>
        </w:tc>
      </w:tr>
      <w:tr>
        <w:tc>
          <w:tcPr/>
          <w:p>
            <w:pPr>
              <w:pStyle w:val="Compact"/>
              <w:bidi/>
              <w:jc w:val="left"/>
            </w:pPr>
            <w:r>
              <w:rPr>
                <w:rtl/>
              </w:rPr>
              <w:t xml:space="preserve">ב2 (C-05)</w:t>
            </w:r>
          </w:p>
        </w:tc>
        <w:tc>
          <w:tcPr/>
          <w:p>
            <w:pPr>
              <w:pStyle w:val="Compact"/>
              <w:bidi/>
              <w:jc w:val="left"/>
            </w:pPr>
            <w:r>
              <w:rPr>
                <w:rtl/>
              </w:rPr>
              <w:t xml:space="preserve">באפט 3.7.3 / 3.7.4</w:t>
            </w:r>
          </w:p>
        </w:tc>
        <w:tc>
          <w:tcPr/>
          <w:p>
            <w:pPr>
              <w:pStyle w:val="Compact"/>
              <w:bidi/>
              <w:jc w:val="left"/>
            </w:pPr>
            <w:r>
              <w:rPr>
                <w:rtl/>
              </w:rPr>
              <w:t xml:space="preserve">Σ FCF ≤ 0 עם רכישות → שאלת AI; ‏Σ FCF ≤ 0 עם חלוקות → 0, עם סימון</w:t>
            </w:r>
          </w:p>
        </w:tc>
      </w:tr>
      <w:tr>
        <w:tc>
          <w:tcPr/>
          <w:p>
            <w:pPr>
              <w:pStyle w:val="Compact"/>
              <w:bidi/>
              <w:jc w:val="left"/>
            </w:pPr>
            <w:r>
              <w:rPr>
                <w:rtl/>
              </w:rPr>
              <w:t xml:space="preserve">ב3 (C-06)</w:t>
            </w:r>
          </w:p>
        </w:tc>
        <w:tc>
          <w:tcPr/>
          <w:p>
            <w:pPr>
              <w:pStyle w:val="Compact"/>
              <w:bidi/>
              <w:jc w:val="left"/>
            </w:pPr>
            <w:r>
              <w:rPr>
                <w:rtl/>
              </w:rPr>
              <w:t xml:space="preserve">באפט 3.8.4</w:t>
            </w:r>
          </w:p>
        </w:tc>
        <w:tc>
          <w:tcPr/>
          <w:p>
            <w:pPr>
              <w:pStyle w:val="Compact"/>
              <w:bidi/>
              <w:jc w:val="left"/>
            </w:pPr>
            <w:r>
              <w:rPr>
                <w:rtl/>
              </w:rPr>
              <w:t xml:space="preserve">EBITDA ≤ 0 עם חוב נטו: בשתי הנקודות → 0; רק באחרונה → 0; רק ב-t−4 → 2 (סימון)</w:t>
            </w:r>
          </w:p>
        </w:tc>
      </w:tr>
      <w:tr>
        <w:tc>
          <w:tcPr/>
          <w:p>
            <w:pPr>
              <w:pStyle w:val="Compact"/>
              <w:bidi/>
              <w:jc w:val="left"/>
            </w:pPr>
            <w:r>
              <w:rPr>
                <w:rtl/>
              </w:rPr>
              <w:t xml:space="preserve">ב4 (C-07)</w:t>
            </w:r>
          </w:p>
        </w:tc>
        <w:tc>
          <w:tcPr/>
          <w:p>
            <w:pPr>
              <w:pStyle w:val="Compact"/>
              <w:bidi/>
              <w:jc w:val="left"/>
            </w:pPr>
            <w:r>
              <w:rPr>
                <w:rtl/>
              </w:rPr>
              <w:t xml:space="preserve">תמחור באפט</w:t>
            </w:r>
          </w:p>
        </w:tc>
        <w:tc>
          <w:tcPr/>
          <w:p>
            <w:pPr>
              <w:pStyle w:val="Compact"/>
              <w:bidi/>
              <w:jc w:val="left"/>
            </w:pPr>
            <w:r>
              <w:rPr>
                <w:rtl/>
              </w:rPr>
              <w:t xml:space="preserve">הוצאת ריבית חסרה בשנה → 0 (סימון); חציון 5 השנים הקודמות ≤ 0 → צמיחה 0%</w:t>
            </w:r>
          </w:p>
        </w:tc>
      </w:tr>
      <w:tr>
        <w:tc>
          <w:tcPr/>
          <w:p>
            <w:pPr>
              <w:pStyle w:val="Compact"/>
              <w:bidi/>
              <w:jc w:val="left"/>
            </w:pPr>
            <w:r>
              <w:rPr>
                <w:rtl/>
              </w:rPr>
              <w:t xml:space="preserve">ב5 (C-08)</w:t>
            </w:r>
          </w:p>
        </w:tc>
        <w:tc>
          <w:tcPr/>
          <w:p>
            <w:pPr>
              <w:pStyle w:val="Compact"/>
              <w:bidi/>
              <w:jc w:val="left"/>
            </w:pPr>
            <w:r>
              <w:rPr>
                <w:rtl/>
              </w:rPr>
              <w:t xml:space="preserve">גרהם 3.6.3, 3.8.4, ‏Graham Tech</w:t>
            </w:r>
          </w:p>
        </w:tc>
        <w:tc>
          <w:tcPr/>
          <w:p>
            <w:pPr>
              <w:pStyle w:val="Compact"/>
              <w:bidi/>
              <w:jc w:val="left"/>
            </w:pPr>
            <w:r>
              <w:rPr>
                <w:rtl/>
              </w:rPr>
              <w:t xml:space="preserve">3.6.3: מהפסד לרווח → 0; 3.8.4: מפנה ב-EPS → 0, סוף שלילי → −100% בפער; ‏Tech: צמיחה לא ניתנת למדידה → מכפיל 12 (סימון)</w:t>
            </w:r>
          </w:p>
        </w:tc>
      </w:tr>
      <w:tr>
        <w:tc>
          <w:tcPr/>
          <w:p>
            <w:pPr>
              <w:pStyle w:val="Compact"/>
              <w:bidi/>
              <w:jc w:val="left"/>
            </w:pPr>
            <w:r>
              <w:rPr>
                <w:rtl/>
              </w:rPr>
              <w:t xml:space="preserve">ב6 (C-09)</w:t>
            </w:r>
          </w:p>
        </w:tc>
        <w:tc>
          <w:tcPr/>
          <w:p>
            <w:pPr>
              <w:pStyle w:val="Compact"/>
              <w:bidi/>
              <w:jc w:val="left"/>
            </w:pPr>
            <w:r>
              <w:rPr>
                <w:rtl/>
              </w:rPr>
              <w:t xml:space="preserve">מילון (EBIT)</w:t>
            </w:r>
          </w:p>
        </w:tc>
        <w:tc>
          <w:tcPr/>
          <w:p>
            <w:pPr>
              <w:pStyle w:val="Compact"/>
              <w:bidi/>
              <w:jc w:val="left"/>
            </w:pPr>
            <w:r>
              <w:rPr>
                <w:rtl/>
              </w:rPr>
              <w:t xml:space="preserve">אין רווח תפעולי מדווח → רווח לפני מס + הוצאות ריבית</w:t>
            </w:r>
          </w:p>
        </w:tc>
      </w:tr>
      <w:tr>
        <w:tc>
          <w:tcPr/>
          <w:p>
            <w:pPr>
              <w:pStyle w:val="Compact"/>
              <w:bidi/>
              <w:jc w:val="left"/>
            </w:pPr>
            <w:r>
              <w:rPr>
                <w:rtl/>
              </w:rPr>
              <w:t xml:space="preserve">ב7 (C-10)</w:t>
            </w:r>
          </w:p>
        </w:tc>
        <w:tc>
          <w:tcPr/>
          <w:p>
            <w:pPr>
              <w:pStyle w:val="Compact"/>
              <w:bidi/>
              <w:jc w:val="left"/>
            </w:pPr>
            <w:r>
              <w:rPr>
                <w:rtl/>
              </w:rPr>
              <w:t xml:space="preserve">מילון (פחת, מניות)</w:t>
            </w:r>
          </w:p>
        </w:tc>
        <w:tc>
          <w:tcPr/>
          <w:p>
            <w:pPr>
              <w:pStyle w:val="Compact"/>
              <w:bidi/>
              <w:jc w:val="left"/>
            </w:pPr>
            <w:r>
              <w:rPr>
                <w:rtl/>
              </w:rPr>
              <w:t xml:space="preserve">פחת: תגית הסך הגדולה; אם אין, או שהיא מתחת ל-50% מסכום הרכיבים → הרכיבים. מספר מניות מתחת ל-100,000 → × 1,000,000 (סימון)</w:t>
            </w:r>
          </w:p>
        </w:tc>
      </w:tr>
      <w:tr>
        <w:tc>
          <w:tcPr/>
          <w:p>
            <w:pPr>
              <w:pStyle w:val="Compact"/>
              <w:bidi/>
              <w:jc w:val="left"/>
            </w:pPr>
            <w:r>
              <w:rPr>
                <w:rtl/>
              </w:rPr>
              <w:t xml:space="preserve">ב8 (C-13)</w:t>
            </w:r>
          </w:p>
        </w:tc>
        <w:tc>
          <w:tcPr/>
          <w:p>
            <w:pPr>
              <w:pStyle w:val="Compact"/>
              <w:bidi/>
              <w:jc w:val="left"/>
            </w:pPr>
            <w:r>
              <w:rPr>
                <w:rtl/>
              </w:rPr>
              <w:t xml:space="preserve">תמחור בנקים / ביטוח</w:t>
            </w:r>
          </w:p>
        </w:tc>
        <w:tc>
          <w:tcPr/>
          <w:p>
            <w:pPr>
              <w:pStyle w:val="Compact"/>
              <w:bidi/>
              <w:jc w:val="left"/>
            </w:pPr>
            <w:r>
              <w:rPr>
                <w:rtl/>
              </w:rPr>
              <w:t xml:space="preserve">Σ רווח נקי ≤ 0 → שיעור חלוקה 100%</w:t>
            </w:r>
          </w:p>
        </w:tc>
      </w:tr>
      <w:tr>
        <w:tc>
          <w:tcPr/>
          <w:p>
            <w:pPr>
              <w:pStyle w:val="Compact"/>
              <w:bidi/>
              <w:jc w:val="left"/>
            </w:pPr>
            <w:r>
              <w:rPr>
                <w:rtl/>
              </w:rPr>
              <w:t xml:space="preserve">ב9 (C-15)</w:t>
            </w:r>
          </w:p>
        </w:tc>
        <w:tc>
          <w:tcPr/>
          <w:p>
            <w:pPr>
              <w:pStyle w:val="Compact"/>
              <w:bidi/>
              <w:jc w:val="left"/>
            </w:pPr>
            <w:r>
              <w:rPr>
                <w:rtl/>
              </w:rPr>
              <w:t xml:space="preserve">גרהם 3.3.4 בנקים</w:t>
            </w:r>
          </w:p>
        </w:tc>
        <w:tc>
          <w:tcPr/>
          <w:p>
            <w:pPr>
              <w:pStyle w:val="Compact"/>
              <w:bidi/>
              <w:jc w:val="left"/>
            </w:pPr>
            <w:r>
              <w:rPr>
                <w:rtl/>
              </w:rPr>
              <w:t xml:space="preserve">סך הון רגולטורי חסר → מבחן נדל”ן מסחרי 300% מדולג, עם סימון</w:t>
            </w:r>
          </w:p>
        </w:tc>
      </w:tr>
      <w:tr>
        <w:tc>
          <w:tcPr/>
          <w:p>
            <w:pPr>
              <w:pStyle w:val="Compact"/>
              <w:bidi/>
              <w:jc w:val="left"/>
            </w:pPr>
            <w:r>
              <w:rPr>
                <w:rtl/>
              </w:rPr>
              <w:t xml:space="preserve">ב10 (C-17)</w:t>
            </w:r>
          </w:p>
        </w:tc>
        <w:tc>
          <w:tcPr/>
          <w:p>
            <w:pPr>
              <w:pStyle w:val="Compact"/>
              <w:bidi/>
              <w:jc w:val="left"/>
            </w:pPr>
            <w:r>
              <w:rPr>
                <w:rtl/>
              </w:rPr>
              <w:t xml:space="preserve">באפט 3.6.1 / גרהם 3.2.1 ביטוח</w:t>
            </w:r>
          </w:p>
        </w:tc>
        <w:tc>
          <w:tcPr/>
          <w:p>
            <w:pPr>
              <w:pStyle w:val="Compact"/>
              <w:bidi/>
              <w:jc w:val="left"/>
            </w:pPr>
            <w:r>
              <w:rPr>
                <w:rtl/>
              </w:rPr>
              <w:t xml:space="preserve">בסיס CAL (יחס שכבר באחוזים מ-Company Action Level) → ‏/ 100 (שקול ל-ACL / 200)</w:t>
            </w:r>
          </w:p>
        </w:tc>
      </w:tr>
    </w:tbl>
    <w:bookmarkEnd w:id="21"/>
    <w:bookmarkStart w:id="22" w:name="ג.-השמטות-מהספר-להוסיף-בלי-הכרעה"/>
    <w:p>
      <w:pPr>
        <w:pStyle w:val="Heading2"/>
        <w:bidi/>
      </w:pPr>
      <w:r>
        <w:rPr>
          <w:rtl/>
        </w:rPr>
        <w:t xml:space="preserve">ג. השמטות מהספר — להוסיף (בלי הכרעה)</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מה מוסיפים</w:t>
            </w:r>
          </w:p>
        </w:tc>
        <w:tc>
          <w:tcPr/>
          <w:p>
            <w:pPr>
              <w:pStyle w:val="Compact"/>
              <w:bidi/>
              <w:jc w:val="left"/>
            </w:pPr>
            <w:r>
              <w:rPr>
                <w:rtl/>
              </w:rPr>
              <w:t xml:space="preserve">איפה</w:t>
            </w:r>
          </w:p>
        </w:tc>
      </w:tr>
      <w:tr>
        <w:tc>
          <w:tcPr/>
          <w:p>
            <w:pPr>
              <w:pStyle w:val="Compact"/>
              <w:bidi/>
              <w:jc w:val="left"/>
            </w:pPr>
            <w:r>
              <w:rPr>
                <w:rtl/>
              </w:rPr>
              <w:t xml:space="preserve">S-01</w:t>
            </w:r>
          </w:p>
        </w:tc>
        <w:tc>
          <w:tcPr/>
          <w:p>
            <w:pPr>
              <w:pStyle w:val="Compact"/>
              <w:bidi/>
              <w:jc w:val="left"/>
            </w:pPr>
            <w:r>
              <w:rPr>
                <w:rtl/>
              </w:rPr>
              <w:t xml:space="preserve">ריכוז שוכרים</w:t>
            </w:r>
            <w:r>
              <w:rPr>
                <w:rtl/>
              </w:rPr>
              <w:t xml:space="preserve"> </w:t>
            </w:r>
            <w:r>
              <w:rPr>
                <w:rtl/>
                <w:bCs/>
                <w:b/>
              </w:rPr>
              <w:t xml:space="preserve">לא רלוונטי</w:t>
            </w:r>
            <w:r>
              <w:rPr>
                <w:rtl/>
              </w:rPr>
              <w:t xml:space="preserve"> </w:t>
            </w:r>
            <w:r>
              <w:rPr>
                <w:rtl/>
              </w:rPr>
              <w:t xml:space="preserve">במגורים ובאחסון (RE20)</w:t>
            </w:r>
          </w:p>
        </w:tc>
        <w:tc>
          <w:tcPr/>
          <w:p>
            <w:pPr>
              <w:pStyle w:val="Compact"/>
              <w:bidi/>
              <w:jc w:val="left"/>
            </w:pPr>
            <w:r>
              <w:rPr>
                <w:rtl/>
              </w:rPr>
              <w:t xml:space="preserve">חריגי ג3.7-RE</w:t>
            </w:r>
          </w:p>
        </w:tc>
      </w:tr>
      <w:tr>
        <w:tc>
          <w:tcPr/>
          <w:p>
            <w:pPr>
              <w:pStyle w:val="Compact"/>
              <w:bidi/>
              <w:jc w:val="left"/>
            </w:pPr>
            <w:r>
              <w:rPr>
                <w:rtl/>
              </w:rPr>
              <w:t xml:space="preserve">S-02</w:t>
            </w:r>
          </w:p>
        </w:tc>
        <w:tc>
          <w:tcPr/>
          <w:p>
            <w:pPr>
              <w:pStyle w:val="Compact"/>
              <w:bidi/>
              <w:jc w:val="left"/>
            </w:pPr>
            <w:r>
              <w:rPr>
                <w:rtl/>
              </w:rPr>
              <w:t xml:space="preserve">ההגדרה המלאה של FFO ו-FFO מנורמל: נוסחה, סדר עדיפות למקורות (RE17), ‏RE12, צורת IFRS, חמשת הפריטים לפי הסדר, מט”ח נטו ובקרת 5 נק’ אחוז</w:t>
            </w:r>
          </w:p>
        </w:tc>
        <w:tc>
          <w:tcPr/>
          <w:p>
            <w:pPr>
              <w:pStyle w:val="Compact"/>
              <w:bidi/>
              <w:jc w:val="left"/>
            </w:pPr>
            <w:r>
              <w:rPr>
                <w:rtl/>
              </w:rPr>
              <w:t xml:space="preserve">מילון (FIN-070) ופרק הגדרות נדל”ן</w:t>
            </w:r>
          </w:p>
        </w:tc>
      </w:tr>
      <w:tr>
        <w:tc>
          <w:tcPr/>
          <w:p>
            <w:pPr>
              <w:pStyle w:val="Compact"/>
              <w:bidi/>
              <w:jc w:val="left"/>
            </w:pPr>
            <w:r>
              <w:rPr>
                <w:rtl/>
              </w:rPr>
              <w:t xml:space="preserve">S-03</w:t>
            </w:r>
          </w:p>
        </w:tc>
        <w:tc>
          <w:tcPr/>
          <w:p>
            <w:pPr>
              <w:pStyle w:val="Compact"/>
              <w:bidi/>
              <w:jc w:val="left"/>
            </w:pPr>
            <w:r>
              <w:rPr>
                <w:rtl/>
              </w:rPr>
              <w:t xml:space="preserve">סימון קטסטרופה כשההפסדים מעל 5% מהפרמיות; שנות קטסטרופה לא מנוטרלות (I19)</w:t>
            </w:r>
          </w:p>
        </w:tc>
        <w:tc>
          <w:tcPr/>
          <w:p>
            <w:pPr>
              <w:pStyle w:val="Compact"/>
              <w:bidi/>
              <w:jc w:val="left"/>
            </w:pPr>
            <w:r>
              <w:rPr>
                <w:rtl/>
              </w:rPr>
              <w:t xml:space="preserve">ב3.5-INS ‏/ ב3.6-INS</w:t>
            </w:r>
          </w:p>
        </w:tc>
      </w:tr>
      <w:tr>
        <w:tc>
          <w:tcPr/>
          <w:p>
            <w:pPr>
              <w:pStyle w:val="Compact"/>
              <w:bidi/>
              <w:jc w:val="left"/>
            </w:pPr>
            <w:r>
              <w:rPr>
                <w:rtl/>
              </w:rPr>
              <w:t xml:space="preserve">S-04</w:t>
            </w:r>
          </w:p>
        </w:tc>
        <w:tc>
          <w:tcPr/>
          <w:p>
            <w:pPr>
              <w:pStyle w:val="Compact"/>
              <w:bidi/>
              <w:jc w:val="left"/>
            </w:pPr>
            <w:r>
              <w:rPr>
                <w:rtl/>
              </w:rPr>
              <w:t xml:space="preserve">NOI זהה-נכסים ותפוסה לפי הבסיס המדווח הראשי של החברה, והבסיס נשמר (RE21)</w:t>
            </w:r>
          </w:p>
        </w:tc>
        <w:tc>
          <w:tcPr/>
          <w:p>
            <w:pPr>
              <w:pStyle w:val="Compact"/>
              <w:bidi/>
              <w:jc w:val="left"/>
            </w:pPr>
            <w:r>
              <w:rPr>
                <w:rtl/>
              </w:rPr>
              <w:t xml:space="preserve">מילון</w:t>
            </w:r>
          </w:p>
        </w:tc>
      </w:tr>
      <w:tr>
        <w:tc>
          <w:tcPr/>
          <w:p>
            <w:pPr>
              <w:pStyle w:val="Compact"/>
              <w:bidi/>
              <w:jc w:val="left"/>
            </w:pPr>
            <w:r>
              <w:rPr>
                <w:rtl/>
              </w:rPr>
              <w:t xml:space="preserve">S-05</w:t>
            </w:r>
          </w:p>
        </w:tc>
        <w:tc>
          <w:tcPr/>
          <w:p>
            <w:pPr>
              <w:pStyle w:val="Compact"/>
              <w:bidi/>
              <w:jc w:val="left"/>
            </w:pPr>
            <w:r>
              <w:rPr>
                <w:rtl/>
              </w:rPr>
              <w:t xml:space="preserve">תוויות התצוגה של איכות גרהם (85–100 / 70–84 / 55–69 / מתחת ל-55)</w:t>
            </w:r>
          </w:p>
        </w:tc>
        <w:tc>
          <w:tcPr/>
          <w:p>
            <w:pPr>
              <w:pStyle w:val="Compact"/>
              <w:bidi/>
              <w:jc w:val="left"/>
            </w:pPr>
            <w:r>
              <w:rPr>
                <w:rtl/>
              </w:rPr>
              <w:t xml:space="preserve">חלק א</w:t>
            </w:r>
          </w:p>
        </w:tc>
      </w:tr>
      <w:tr>
        <w:tc>
          <w:tcPr/>
          <w:p>
            <w:pPr>
              <w:pStyle w:val="Compact"/>
              <w:bidi/>
              <w:jc w:val="left"/>
            </w:pPr>
            <w:r>
              <w:rPr>
                <w:rtl/>
              </w:rPr>
              <w:t xml:space="preserve">S-06</w:t>
            </w:r>
          </w:p>
        </w:tc>
        <w:tc>
          <w:tcPr/>
          <w:p>
            <w:pPr>
              <w:pStyle w:val="Compact"/>
              <w:bidi/>
              <w:jc w:val="left"/>
            </w:pPr>
            <w:r>
              <w:rPr>
                <w:rtl/>
              </w:rPr>
              <w:t xml:space="preserve">קובצי המקור של בנקים וביטוח והמסמך המאוחד עדיין עם הכלל הישן לפני X1</w:t>
            </w:r>
          </w:p>
        </w:tc>
        <w:tc>
          <w:tcPr/>
          <w:p>
            <w:pPr>
              <w:pStyle w:val="Compact"/>
              <w:bidi/>
              <w:jc w:val="left"/>
            </w:pPr>
            <w:r>
              <w:rPr>
                <w:rtl/>
              </w:rPr>
              <w:t xml:space="preserve">יסומנו כמוחלפים כשהספר ייסגר</w:t>
            </w:r>
          </w:p>
        </w:tc>
      </w:tr>
      <w:tr>
        <w:tc>
          <w:tcPr/>
          <w:p>
            <w:pPr>
              <w:pStyle w:val="Compact"/>
              <w:bidi/>
              <w:jc w:val="left"/>
            </w:pPr>
            <w:r>
              <w:rPr>
                <w:rtl/>
              </w:rPr>
              <w:t xml:space="preserve">S-07</w:t>
            </w:r>
          </w:p>
        </w:tc>
        <w:tc>
          <w:tcPr/>
          <w:p>
            <w:pPr>
              <w:pStyle w:val="Compact"/>
              <w:bidi/>
              <w:jc w:val="left"/>
            </w:pPr>
            <w:r>
              <w:rPr>
                <w:rtl/>
              </w:rPr>
              <w:t xml:space="preserve">סתירת הדילול במודל הכללי — מוכרעת לפי C7</w:t>
            </w:r>
          </w:p>
        </w:tc>
        <w:tc>
          <w:tcPr/>
          <w:p>
            <w:pPr>
              <w:pStyle w:val="Compact"/>
              <w:bidi/>
              <w:jc w:val="left"/>
            </w:pPr>
            <w:r>
              <w:rPr>
                <w:rtl/>
              </w:rPr>
              <w:t xml:space="preserve">יומן החלטות</w:t>
            </w:r>
          </w:p>
        </w:tc>
      </w:tr>
      <w:tr>
        <w:tc>
          <w:tcPr/>
          <w:p>
            <w:pPr>
              <w:pStyle w:val="Compact"/>
              <w:bidi/>
              <w:jc w:val="left"/>
            </w:pPr>
            <w:r>
              <w:rPr>
                <w:rtl/>
              </w:rPr>
              <w:t xml:space="preserve">S-08</w:t>
            </w:r>
          </w:p>
        </w:tc>
        <w:tc>
          <w:tcPr/>
          <w:p>
            <w:pPr>
              <w:pStyle w:val="Compact"/>
              <w:bidi/>
              <w:jc w:val="left"/>
            </w:pPr>
            <w:r>
              <w:rPr>
                <w:rtl/>
              </w:rPr>
              <w:t xml:space="preserve">אחרי שנת שינוי מבני, השנים שאחריה מושוות רק זו לזו (Q10); שנים מוצגות מחדש נספרות בתוך תקן אחד (I18)</w:t>
            </w:r>
          </w:p>
        </w:tc>
        <w:tc>
          <w:tcPr/>
          <w:p>
            <w:pPr>
              <w:pStyle w:val="Compact"/>
              <w:bidi/>
              <w:jc w:val="left"/>
            </w:pPr>
            <w:r>
              <w:rPr>
                <w:rtl/>
              </w:rPr>
              <w:t xml:space="preserve">חריגי ב3.5-INS</w:t>
            </w:r>
          </w:p>
        </w:tc>
      </w:tr>
      <w:tr>
        <w:tc>
          <w:tcPr/>
          <w:p>
            <w:pPr>
              <w:pStyle w:val="Compact"/>
              <w:bidi/>
              <w:jc w:val="left"/>
            </w:pPr>
            <w:r>
              <w:rPr>
                <w:rtl/>
              </w:rPr>
              <w:t xml:space="preserve">S-09</w:t>
            </w:r>
          </w:p>
        </w:tc>
        <w:tc>
          <w:tcPr/>
          <w:p>
            <w:pPr>
              <w:pStyle w:val="Compact"/>
              <w:bidi/>
              <w:jc w:val="left"/>
            </w:pPr>
            <w:r>
              <w:rPr>
                <w:rtl/>
              </w:rPr>
              <w:t xml:space="preserve">פיקדונות לא מבוטחים (תצוגה); מוניטין שנרכש בשנה</w:t>
            </w:r>
          </w:p>
        </w:tc>
        <w:tc>
          <w:tcPr/>
          <w:p>
            <w:pPr>
              <w:pStyle w:val="Compact"/>
              <w:bidi/>
              <w:jc w:val="left"/>
            </w:pPr>
            <w:r>
              <w:rPr>
                <w:rtl/>
              </w:rPr>
              <w:t xml:space="preserve">מילון</w:t>
            </w:r>
          </w:p>
        </w:tc>
      </w:tr>
    </w:tbl>
    <w:bookmarkEnd w:id="22"/>
    <w:bookmarkStart w:id="23" w:name="ד.-מילון-הנתונים"/>
    <w:p>
      <w:pPr>
        <w:pStyle w:val="Heading2"/>
        <w:bidi/>
      </w:pPr>
      <w:r>
        <w:rPr>
          <w:rtl/>
        </w:rPr>
        <w:t xml:space="preserve">ד. מילון הנתונים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הצעה</w:t>
            </w:r>
          </w:p>
        </w:tc>
      </w:tr>
      <w:tr>
        <w:tc>
          <w:tcPr/>
          <w:p>
            <w:pPr>
              <w:pStyle w:val="Compact"/>
              <w:bidi/>
              <w:jc w:val="left"/>
            </w:pPr>
            <w:r>
              <w:rPr>
                <w:rtl/>
              </w:rPr>
              <w:t xml:space="preserve">ד1</w:t>
            </w:r>
          </w:p>
        </w:tc>
        <w:tc>
          <w:tcPr/>
          <w:p>
            <w:pPr>
              <w:pStyle w:val="Compact"/>
              <w:bidi/>
              <w:jc w:val="left"/>
            </w:pPr>
            <w:r>
              <w:rPr>
                <w:rtl/>
                <w:bCs/>
                <w:b/>
              </w:rPr>
              <w:t xml:space="preserve">להחליף את עמודת תגית ה-XBRL</w:t>
            </w:r>
            <w:r>
              <w:rPr>
                <w:rtl/>
              </w:rPr>
              <w:t xml:space="preserve"> </w:t>
            </w:r>
            <w:r>
              <w:rPr>
                <w:rtl/>
              </w:rPr>
              <w:t xml:space="preserve">במיפוי האמיתי מהקוד (תגית ראשית + חלופות לפי סדר; נספח A בדוח)</w:t>
            </w:r>
          </w:p>
        </w:tc>
      </w:tr>
      <w:tr>
        <w:tc>
          <w:tcPr/>
          <w:p>
            <w:pPr>
              <w:pStyle w:val="Compact"/>
              <w:bidi/>
              <w:jc w:val="left"/>
            </w:pPr>
            <w:r>
              <w:rPr>
                <w:rtl/>
              </w:rPr>
              <w:t xml:space="preserve">ד2</w:t>
            </w:r>
          </w:p>
        </w:tc>
        <w:tc>
          <w:tcPr/>
          <w:p>
            <w:pPr>
              <w:pStyle w:val="Compact"/>
              <w:bidi/>
              <w:jc w:val="left"/>
            </w:pPr>
            <w:r>
              <w:rPr>
                <w:rtl/>
                <w:bCs/>
                <w:b/>
              </w:rPr>
              <w:t xml:space="preserve">להוסיף את 26 הנתונים</w:t>
            </w:r>
            <w:r>
              <w:rPr>
                <w:rtl/>
              </w:rPr>
              <w:t xml:space="preserve"> </w:t>
            </w:r>
            <w:r>
              <w:rPr>
                <w:rtl/>
              </w:rPr>
              <w:t xml:space="preserve">שהקוד משתמש בהם וחסרים במילון (N-01 עד N-26 בנספח A2: מוניטין שנרכש, סך התחייבויות, כספי לקוחות, מניות מעמוד השער, מניות בסיסיות, פעילות שהופסקה, מדדי שינוי מבני, רכיבי NOI, פריטי RE30, שורות התאמת FFO, נתוני NAV, נתוני מבחן הפרופיל, בסיס RE28, חוב מובטח ועוד). כולם משרתים כלל קיים</w:t>
            </w:r>
          </w:p>
        </w:tc>
      </w:tr>
      <w:tr>
        <w:tc>
          <w:tcPr/>
          <w:p>
            <w:pPr>
              <w:pStyle w:val="Compact"/>
              <w:bidi/>
              <w:jc w:val="left"/>
            </w:pPr>
            <w:r>
              <w:rPr>
                <w:rtl/>
              </w:rPr>
              <w:t xml:space="preserve">ד3</w:t>
            </w:r>
          </w:p>
        </w:tc>
        <w:tc>
          <w:tcPr/>
          <w:p>
            <w:pPr>
              <w:pStyle w:val="Compact"/>
              <w:bidi/>
              <w:jc w:val="left"/>
            </w:pPr>
            <w:r>
              <w:rPr>
                <w:rtl/>
              </w:rPr>
              <w:t xml:space="preserve">FIN-112 / FIN-113 (הוצאות רכישה / ביטוח אחרות): הקוד לא מפריד ביניהם ומשתמש בזהות סך ההוצאות.</w:t>
            </w:r>
            <w:r>
              <w:rPr>
                <w:rtl/>
              </w:rPr>
              <w:t xml:space="preserve"> </w:t>
            </w:r>
            <w:r>
              <w:rPr>
                <w:rtl/>
                <w:bCs/>
                <w:b/>
              </w:rPr>
              <w:t xml:space="preserve">לאחד לפריט אחד</w:t>
            </w:r>
            <w:r>
              <w:rPr>
                <w:rtl/>
              </w:rPr>
              <w:t xml:space="preserve"> </w:t>
            </w:r>
            <w:r>
              <w:rPr>
                <w:rtl/>
              </w:rPr>
              <w:t xml:space="preserve">“</w:t>
            </w:r>
            <w:r>
              <w:rPr>
                <w:rtl/>
              </w:rPr>
              <w:t xml:space="preserve">הוצאות חיתום שאינן תביעות</w:t>
            </w:r>
            <w:r>
              <w:rPr>
                <w:rtl/>
              </w:rPr>
              <w:t xml:space="preserve">”</w:t>
            </w:r>
            <w:r>
              <w:rPr>
                <w:rtl/>
              </w:rPr>
              <w:t xml:space="preserve"> </w:t>
            </w:r>
            <w:r>
              <w:rPr>
                <w:rtl/>
              </w:rPr>
              <w:t xml:space="preserve">— תוצאת החיתום לא משתנה</w:t>
            </w:r>
          </w:p>
        </w:tc>
      </w:tr>
      <w:tr>
        <w:tc>
          <w:tcPr/>
          <w:p>
            <w:pPr>
              <w:pStyle w:val="Compact"/>
              <w:bidi/>
              <w:jc w:val="left"/>
            </w:pPr>
            <w:r>
              <w:rPr>
                <w:rtl/>
              </w:rPr>
              <w:t xml:space="preserve">ד4</w:t>
            </w:r>
          </w:p>
        </w:tc>
        <w:tc>
          <w:tcPr/>
          <w:p>
            <w:pPr>
              <w:pStyle w:val="Compact"/>
              <w:bidi/>
              <w:jc w:val="left"/>
            </w:pPr>
            <w:r>
              <w:rPr>
                <w:rtl/>
              </w:rPr>
              <w:t xml:space="preserve">FIN-130 (שערי חליפין) ו-TXT-001 עד TXT-005 (טקסטים ל-AI) עוד לא ממומשים:</w:t>
            </w:r>
            <w:r>
              <w:rPr>
                <w:rtl/>
              </w:rPr>
              <w:t xml:space="preserve"> </w:t>
            </w:r>
            <w:r>
              <w:rPr>
                <w:rtl/>
                <w:bCs/>
                <w:b/>
              </w:rPr>
              <w:t xml:space="preserve">נשארים במילון כנדרשים</w:t>
            </w:r>
            <w:r>
              <w:rPr>
                <w:rtl/>
              </w:rPr>
              <w:t xml:space="preserve">, ומסומנים</w:t>
            </w:r>
            <w:r>
              <w:rPr>
                <w:rtl/>
              </w:rPr>
              <w:t xml:space="preserve"> </w:t>
            </w:r>
            <w:r>
              <w:rPr>
                <w:rtl/>
              </w:rPr>
              <w:t xml:space="preserve">“</w:t>
            </w:r>
            <w:r>
              <w:rPr>
                <w:rtl/>
              </w:rPr>
              <w:t xml:space="preserve">לשלב המימוש</w:t>
            </w:r>
            <w:r>
              <w:rPr>
                <w:rtl/>
              </w:rPr>
              <w:t xml:space="preserve">”</w:t>
            </w:r>
          </w:p>
        </w:tc>
      </w:tr>
    </w:tbl>
    <w:bookmarkEnd w:id="23"/>
    <w:bookmarkStart w:id="24" w:name="ה.-מגבלות-ידועות-ופריטים-למימוש-רק-לתעד"/>
    <w:p>
      <w:pPr>
        <w:pStyle w:val="Heading2"/>
        <w:bidi/>
      </w:pPr>
      <w:r>
        <w:rPr>
          <w:rtl/>
        </w:rPr>
        <w:t xml:space="preserve">ה. מגבלות ידועות ופריטים למימוש — רק לתעד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c>
          <w:tcPr/>
          <w:p>
            <w:pPr>
              <w:pStyle w:val="Compact"/>
              <w:bidi/>
              <w:jc w:val="left"/>
            </w:pPr>
            <w:r>
              <w:rPr>
                <w:rtl/>
              </w:rPr>
              <w:t xml:space="preserve">מתי</w:t>
            </w:r>
          </w:p>
        </w:tc>
      </w:tr>
      <w:tr>
        <w:tc>
          <w:tcPr/>
          <w:p>
            <w:pPr>
              <w:pStyle w:val="Compact"/>
              <w:bidi/>
              <w:jc w:val="left"/>
            </w:pPr>
            <w:r>
              <w:rPr>
                <w:rtl/>
              </w:rPr>
              <w:t xml:space="preserve">ה1 (C-27, ‏E10)</w:t>
            </w:r>
          </w:p>
        </w:tc>
        <w:tc>
          <w:tcPr/>
          <w:p>
            <w:pPr>
              <w:pStyle w:val="Compact"/>
              <w:bidi/>
              <w:jc w:val="left"/>
            </w:pPr>
            <w:r>
              <w:rPr>
                <w:rtl/>
              </w:rPr>
              <w:t xml:space="preserve">נתב פרופילים מלא: STANDARD / TECH 5ב / UNSUPPORTED, יציבות של שנתיים, תיקון ידני</w:t>
            </w:r>
          </w:p>
        </w:tc>
        <w:tc>
          <w:tcPr/>
          <w:p>
            <w:pPr>
              <w:pStyle w:val="Compact"/>
              <w:bidi/>
              <w:jc w:val="left"/>
            </w:pPr>
            <w:r>
              <w:rPr>
                <w:rtl/>
              </w:rPr>
              <w:t xml:space="preserve">שלב הקוד — החשוב ביותר</w:t>
            </w:r>
          </w:p>
        </w:tc>
      </w:tr>
      <w:tr>
        <w:tc>
          <w:tcPr/>
          <w:p>
            <w:pPr>
              <w:pStyle w:val="Compact"/>
              <w:bidi/>
              <w:jc w:val="left"/>
            </w:pPr>
            <w:r>
              <w:rPr>
                <w:rtl/>
              </w:rPr>
              <w:t xml:space="preserve">ה2 (E1)</w:t>
            </w:r>
          </w:p>
        </w:tc>
        <w:tc>
          <w:tcPr/>
          <w:p>
            <w:pPr>
              <w:pStyle w:val="Compact"/>
              <w:bidi/>
              <w:jc w:val="left"/>
            </w:pPr>
            <w:r>
              <w:rPr>
                <w:rtl/>
              </w:rPr>
              <w:t xml:space="preserve">מחירים יומיים ובדיקת עדכניות</w:t>
            </w:r>
          </w:p>
        </w:tc>
        <w:tc>
          <w:tcPr/>
          <w:p>
            <w:pPr>
              <w:pStyle w:val="Compact"/>
              <w:bidi/>
              <w:jc w:val="left"/>
            </w:pPr>
            <w:r>
              <w:rPr>
                <w:rtl/>
              </w:rPr>
              <w:t xml:space="preserve">שלב ה-ETL</w:t>
            </w:r>
          </w:p>
        </w:tc>
      </w:tr>
      <w:tr>
        <w:tc>
          <w:tcPr/>
          <w:p>
            <w:pPr>
              <w:pStyle w:val="Compact"/>
              <w:bidi/>
              <w:jc w:val="left"/>
            </w:pPr>
            <w:r>
              <w:rPr>
                <w:rtl/>
              </w:rPr>
              <w:t xml:space="preserve">ה3 (E8)</w:t>
            </w:r>
          </w:p>
        </w:tc>
        <w:tc>
          <w:tcPr/>
          <w:p>
            <w:pPr>
              <w:pStyle w:val="Compact"/>
              <w:bidi/>
              <w:jc w:val="left"/>
            </w:pPr>
            <w:r>
              <w:rPr>
                <w:rtl/>
              </w:rPr>
              <w:t xml:space="preserve">היסטוריית מחיקות מ-FR Y-9C</w:t>
            </w:r>
          </w:p>
        </w:tc>
        <w:tc>
          <w:tcPr/>
          <w:p>
            <w:pPr>
              <w:pStyle w:val="Compact"/>
              <w:bidi/>
              <w:jc w:val="left"/>
            </w:pPr>
            <w:r>
              <w:rPr>
                <w:rtl/>
              </w:rPr>
              <w:t xml:space="preserve">שלב ה-ETL</w:t>
            </w:r>
          </w:p>
        </w:tc>
      </w:tr>
      <w:tr>
        <w:tc>
          <w:tcPr/>
          <w:p>
            <w:pPr>
              <w:pStyle w:val="Compact"/>
              <w:bidi/>
              <w:jc w:val="left"/>
            </w:pPr>
            <w:r>
              <w:rPr>
                <w:rtl/>
              </w:rPr>
              <w:t xml:space="preserve">ה4 (E2, ‏E4, ‏E5, ‏E7, ‏E9, ‏E11)</w:t>
            </w:r>
          </w:p>
        </w:tc>
        <w:tc>
          <w:tcPr/>
          <w:p>
            <w:pPr>
              <w:pStyle w:val="Compact"/>
              <w:bidi/>
              <w:jc w:val="left"/>
            </w:pPr>
            <w:r>
              <w:rPr>
                <w:rtl/>
              </w:rPr>
              <w:t xml:space="preserve">מומשו חלקית: בדיקת ישות, תשואות (חסרה ישראל, חודשי ידני), רציפות תגיות, ‏XBRL רבעוני, מאגר חילוץ בלי טבלה ובלי אישור מנהל, ‏Q6 רק בתסריטים</w:t>
            </w:r>
          </w:p>
        </w:tc>
        <w:tc>
          <w:tcPr/>
          <w:p>
            <w:pPr>
              <w:pStyle w:val="Compact"/>
              <w:bidi/>
              <w:jc w:val="left"/>
            </w:pPr>
            <w:r>
              <w:rPr>
                <w:rtl/>
              </w:rPr>
              <w:t xml:space="preserve">שלבי ה-DB וה-ETL</w:t>
            </w:r>
          </w:p>
        </w:tc>
      </w:tr>
      <w:tr>
        <w:tc>
          <w:tcPr/>
          <w:p>
            <w:pPr>
              <w:pStyle w:val="Compact"/>
              <w:bidi/>
              <w:jc w:val="left"/>
            </w:pPr>
            <w:r>
              <w:rPr>
                <w:rtl/>
              </w:rPr>
              <w:t xml:space="preserve">ה5 (C-02)</w:t>
            </w:r>
          </w:p>
        </w:tc>
        <w:tc>
          <w:tcPr/>
          <w:p>
            <w:pPr>
              <w:pStyle w:val="Compact"/>
              <w:bidi/>
              <w:jc w:val="left"/>
            </w:pPr>
            <w:r>
              <w:rPr>
                <w:rtl/>
              </w:rPr>
              <w:t xml:space="preserve">המרת הכנסות לדולר (R15) בגרהם 3.1</w:t>
            </w:r>
          </w:p>
        </w:tc>
        <w:tc>
          <w:tcPr/>
          <w:p>
            <w:pPr>
              <w:pStyle w:val="Compact"/>
              <w:bidi/>
              <w:jc w:val="left"/>
            </w:pPr>
            <w:r>
              <w:rPr>
                <w:rtl/>
              </w:rPr>
              <w:t xml:space="preserve">עם חברות שאינן מדווחות בדולר (ישראל)</w:t>
            </w:r>
          </w:p>
        </w:tc>
      </w:tr>
      <w:tr>
        <w:tc>
          <w:tcPr/>
          <w:p>
            <w:pPr>
              <w:pStyle w:val="Compact"/>
              <w:bidi/>
              <w:jc w:val="left"/>
            </w:pPr>
            <w:r>
              <w:rPr>
                <w:rtl/>
              </w:rPr>
              <w:t xml:space="preserve">ה6 (C-03)</w:t>
            </w:r>
          </w:p>
        </w:tc>
        <w:tc>
          <w:tcPr/>
          <w:p>
            <w:pPr>
              <w:pStyle w:val="Compact"/>
              <w:bidi/>
              <w:jc w:val="left"/>
            </w:pPr>
            <w:r>
              <w:rPr>
                <w:rtl/>
              </w:rPr>
              <w:t xml:space="preserve">שנים של ישות קודמת אחרי פיצול / מיזוג</w:t>
            </w:r>
          </w:p>
        </w:tc>
        <w:tc>
          <w:tcPr/>
          <w:p>
            <w:pPr>
              <w:pStyle w:val="Compact"/>
              <w:bidi/>
              <w:jc w:val="left"/>
            </w:pPr>
            <w:r>
              <w:rPr>
                <w:rtl/>
              </w:rPr>
              <w:t xml:space="preserve">שלב הקוד</w:t>
            </w:r>
          </w:p>
        </w:tc>
      </w:tr>
      <w:tr>
        <w:tc>
          <w:tcPr/>
          <w:p>
            <w:pPr>
              <w:pStyle w:val="Compact"/>
              <w:bidi/>
              <w:jc w:val="left"/>
            </w:pPr>
            <w:r>
              <w:rPr>
                <w:rtl/>
              </w:rPr>
              <w:t xml:space="preserve">ה7 (C-20, ‏C-21, ‏C-22, ‏C-25)</w:t>
            </w:r>
          </w:p>
        </w:tc>
        <w:tc>
          <w:tcPr/>
          <w:p>
            <w:pPr>
              <w:pStyle w:val="Compact"/>
              <w:bidi/>
              <w:jc w:val="left"/>
            </w:pPr>
            <w:r>
              <w:rPr>
                <w:rtl/>
              </w:rPr>
              <w:t xml:space="preserve">נדל”ן: צורת IFRS, ‏JV יחסי, ‏WACC לחברה חייבת במס, ‏NOI מיוצב, שווי הוגן מדווח בתצוגה</w:t>
            </w:r>
          </w:p>
        </w:tc>
        <w:tc>
          <w:tcPr/>
          <w:p>
            <w:pPr>
              <w:pStyle w:val="Compact"/>
              <w:bidi/>
              <w:jc w:val="left"/>
            </w:pPr>
            <w:r>
              <w:rPr>
                <w:rtl/>
              </w:rPr>
              <w:t xml:space="preserve">עם שלב ישראל</w:t>
            </w:r>
          </w:p>
        </w:tc>
      </w:tr>
      <w:tr>
        <w:tc>
          <w:tcPr/>
          <w:p>
            <w:pPr>
              <w:pStyle w:val="Compact"/>
              <w:bidi/>
              <w:jc w:val="left"/>
            </w:pPr>
            <w:r>
              <w:rPr>
                <w:rtl/>
              </w:rPr>
              <w:t xml:space="preserve">ה8</w:t>
            </w:r>
          </w:p>
        </w:tc>
        <w:tc>
          <w:tcPr/>
          <w:p>
            <w:pPr>
              <w:pStyle w:val="Compact"/>
              <w:bidi/>
              <w:jc w:val="left"/>
            </w:pPr>
            <w:r>
              <w:rPr>
                <w:rtl/>
              </w:rPr>
              <w:t xml:space="preserve">מגדלים, גרהם 3.7: עם 3.7.1 לא רלוונטי ו-3.7.2 לא מחולץ, הקריטריון לא תקף (M2)</w:t>
            </w:r>
          </w:p>
        </w:tc>
        <w:tc>
          <w:tcPr/>
          <w:p>
            <w:pPr>
              <w:pStyle w:val="Compact"/>
              <w:bidi/>
              <w:jc w:val="left"/>
            </w:pPr>
            <w:r>
              <w:rPr>
                <w:rtl/>
              </w:rPr>
              <w:t xml:space="preserve">פער חילוץ, לא כלל</w:t>
            </w:r>
          </w:p>
        </w:tc>
      </w:tr>
      <w:tr>
        <w:tc>
          <w:tcPr/>
          <w:p>
            <w:pPr>
              <w:pStyle w:val="Compact"/>
              <w:bidi/>
              <w:jc w:val="left"/>
            </w:pPr>
            <w:r>
              <w:rPr>
                <w:rtl/>
              </w:rPr>
              <w:t xml:space="preserve">ה9 (V-07)</w:t>
            </w:r>
          </w:p>
        </w:tc>
        <w:tc>
          <w:tcPr/>
          <w:p>
            <w:pPr>
              <w:pStyle w:val="Compact"/>
              <w:bidi/>
              <w:jc w:val="left"/>
            </w:pPr>
            <w:r>
              <w:rPr>
                <w:rtl/>
              </w:rPr>
              <w:t xml:space="preserve">ספי גרהם 3.5.3 בנדל”ן נשארים (אף REIT לא מקבל 0)</w:t>
            </w:r>
          </w:p>
        </w:tc>
        <w:tc>
          <w:tcPr/>
          <w:p>
            <w:pPr>
              <w:pStyle w:val="Compact"/>
              <w:bidi/>
              <w:jc w:val="left"/>
            </w:pPr>
            <w:r>
              <w:rPr>
                <w:rtl/>
              </w:rPr>
              <w:t xml:space="preserve">נסגר, בלי שינוי</w:t>
            </w:r>
          </w:p>
        </w:tc>
      </w:tr>
    </w:tbl>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ValueCompass — רשימת החלטות לסגירת ספר הכללים</dc:title>
  <dc:creator/>
  <cp:keywords/>
  <dcterms:created xsi:type="dcterms:W3CDTF">2026-10-17T18:34:44Z</dcterms:created>
  <dcterms:modified xsi:type="dcterms:W3CDTF">2026-10-17T18:34:44Z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subtitle">
    <vt:lpwstr>2026-10-17_21-40 · לאישור</vt:lpwstr>
  </property>
</Properties>
</file>