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שדות</w:t>
      </w:r>
      <w:r>
        <w:rPr>
          <w:rtl/>
        </w:rPr>
        <w:t xml:space="preserve"> </w:t>
      </w:r>
      <w:r>
        <w:rPr>
          <w:rtl/>
        </w:rPr>
        <w:t xml:space="preserve">ה-DB</w:t>
      </w:r>
      <w:r>
        <w:rPr>
          <w:rtl/>
        </w:rPr>
        <w:t xml:space="preserve"> </w:t>
      </w: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tl/>
        </w:rPr>
        <w:t xml:space="preserve">פרופיל</w:t>
      </w:r>
    </w:p>
    <w:p>
      <w:pPr>
        <w:pStyle w:val="Subtitle"/>
        <w:bidi/>
      </w:pPr>
      <w:r>
        <w:rPr>
          <w:rtl/>
        </w:rPr>
        <w:t xml:space="preserve">טיוטה</w:t>
      </w:r>
      <w:r>
        <w:rPr>
          <w:rtl/>
        </w:rPr>
        <w:t xml:space="preserve"> </w:t>
      </w:r>
      <w:r>
        <w:rPr>
          <w:rtl/>
        </w:rPr>
        <w:t xml:space="preserve">2026-10-19_09-22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לאישור</w:t>
      </w:r>
    </w:p>
    <w:bookmarkStart w:id="29" w:name="שדות-ה-db-לפי-פרופיל"/>
    <w:p>
      <w:pPr>
        <w:pStyle w:val="Heading1"/>
        <w:bidi/>
      </w:pPr>
      <w:r>
        <w:rPr>
          <w:rtl/>
        </w:rPr>
        <w:t xml:space="preserve">שדות ה-DB לפי פרופיל</w:t>
      </w:r>
    </w:p>
    <w:p>
      <w:pPr>
        <w:bidi/>
      </w:pPr>
      <w:r>
        <w:rPr>
          <w:rtl/>
          <w:bCs/>
          <w:b/>
        </w:rPr>
        <w:t xml:space="preserve">מקור:</w:t>
      </w:r>
      <w:r>
        <w:rPr>
          <w:rtl/>
        </w:rPr>
        <w:t xml:space="preserve"> </w:t>
      </w:r>
      <w:r>
        <w:rPr>
          <w:rtl/>
        </w:rPr>
        <w:t xml:space="preserve">ספר הכללים הסגור 2026-10-17_21-51, חלק ה (122 נתונים).</w:t>
      </w:r>
      <w:r>
        <w:rPr>
          <w:rtl/>
        </w:rPr>
        <w:t xml:space="preserve"> </w:t>
      </w: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להחליט אילו נתונים נכנסים 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, ואיך מפצלים לסקטורים. שום דבר לא נוצר עדיין ב-DB.</w:t>
      </w:r>
    </w:p>
    <w:bookmarkStart w:id="20" w:name="המבנה-המוצע"/>
    <w:p>
      <w:pPr>
        <w:pStyle w:val="Heading2"/>
        <w:bidi/>
      </w:pPr>
      <w:r>
        <w:rPr>
          <w:rtl/>
        </w:rPr>
        <w:t xml:space="preserve">1. המבנה המוצע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נתונים גולמיים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טבלה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אחת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לכל הפרופילים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שורה לכל נתון × חברה × שנה; נשמרות רק שורות שיש להן ערך או מצב (אין שורה = חסר)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ערך + ציטוט + אישור מנהל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מאושר מועתק ל-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(מקור = חילוץ, עם קישור לשורת החילוץ), כך שהמנוע קורא ממקום אחד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תצוגה רחבה לפי סקטור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 views (בלי אחסון)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v_fin_core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לכולם + view לכל סקטור.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‏</w:t>
            </w:r>
            <w:r>
              <w:rPr>
                <w:rStyle w:val="VerbatimChar"/>
                <w:rtl/>
              </w:rPr>
              <w:t xml:space="preserve">v_fin_core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‏</w:t>
            </w:r>
            <w:r>
              <w:rPr>
                <w:rStyle w:val="VerbatimChar"/>
                <w:rtl/>
              </w:rPr>
              <w:t xml:space="preserve">v_fin_standard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(שם קיים, לתאימות)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מדדים מחושבים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financial_ratios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הגשר מהנתונים לניקוד (סעיף 4)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ציון 2/1/0 + ראיות + גרסת prompt; מחושב מחדש רק בדוח שנתי 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ייחוס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gov_yields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fx_rates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שורה אחת למניה; תשואות ושערים לפי מטבע ותקופה</w:t>
            </w:r>
          </w:p>
        </w:tc>
      </w:tr>
    </w:tbl>
    <w:p>
      <w:pPr>
        <w:bidi/>
      </w:pPr>
      <w:r>
        <w:rPr>
          <w:rtl/>
          <w:bCs/>
          <w:b/>
        </w:rPr>
        <w:t xml:space="preserve">למה לא לפצל את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financial_facts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לטבלאות לפי סקטור:</w:t>
      </w:r>
      <w:r>
        <w:rPr>
          <w:rtl/>
        </w:rPr>
        <w:t xml:space="preserve"> </w:t>
      </w:r>
      <w:r>
        <w:rPr>
          <w:rtl/>
        </w:rPr>
        <w:t xml:space="preserve">בטבלה ארוכה לבנק פשוט אין שורות של נדל”ן, כך שאין עמודות ריקות ואין בזבוז מקום. פיצול רק היה מכפיל קוד ומיגרציות. הפיצול לסקטורים נעשה ב-views, בלי עלות אחסון.</w:t>
      </w:r>
    </w:p>
    <w:bookmarkEnd w:id="20"/>
    <w:bookmarkStart w:id="26" w:name="השדות-לפי-view"/>
    <w:p>
      <w:pPr>
        <w:pStyle w:val="Heading2"/>
        <w:bidi/>
      </w:pPr>
      <w:r>
        <w:rPr>
          <w:rtl/>
        </w:rPr>
        <w:t xml:space="preserve">2. השדות לפי view</w:t>
      </w:r>
    </w:p>
    <w:bookmarkStart w:id="21" w:name="v_fin_core-משותף-לכל-הפרופילים-35"/>
    <w:p>
      <w:pPr>
        <w:pStyle w:val="Heading3"/>
        <w:bidi/>
      </w:pPr>
      <w:r>
        <w:rPr>
          <w:rtl/>
        </w:rPr>
        <w:t xml:space="preserve">v_fin_core — משותף לכל הפרופילים (35)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לפני מס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עצמי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פיננסי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מזומן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לטווח קצר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 בכורה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בכורה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מוניטין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בלתי מוחשיים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 מוניטין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מפעילות שוטפת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הוניות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פחת והפחתות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SBC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דיבידנדים ששולמו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רכישות חוזרות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רכישות חברות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 מניה ממוצע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בסוף תקופה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מדוללות משוקללות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לזמן ארוך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מוניטין שנרכש בשנה (N-01)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התחייבויות (N-02)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מניות מעמוד השער (N-04)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ממוצע משוקלל בסיסי של מניות (N-05)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לפני מס, מקומי וחוץ (N-06)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לבעלי המניות הרגילות; רווח או הפסד; זכויות מיעוט (N-10)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פעילות שהופסקה (N-13)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1"/>
    <w:bookmarkStart w:id="22" w:name="Xfd0f6a546fb2dde632516092ca2e73473be784e"/>
    <w:p>
      <w:pPr>
        <w:pStyle w:val="Heading3"/>
        <w:bidi/>
      </w:pPr>
      <w:r>
        <w:rPr>
          <w:rtl/>
        </w:rPr>
        <w:t xml:space="preserve">v_fin_standard — STANDARD ו-TECH_ASSET_LIGHT (11)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EBIT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המכר / רווח גולמי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הפחתת בלתי מוחשיים מרכישות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נכסים שוטפים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התחייבויות שוטפות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נדחות שוטפות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כספי לקוחות; מזומן מוגבל (N-03)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פחת; הפחתת זכות שימוש בחכירה מימונית (N-07)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אג”ח סחירות לזמן ארוך (N-08)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תביעות / הטבות (STANDARD) (N-09)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2"/>
    <w:bookmarkStart w:id="23" w:name="v_fin_bank-bank-18"/>
    <w:p>
      <w:pPr>
        <w:pStyle w:val="Heading3"/>
        <w:bidi/>
      </w:pPr>
      <w:r>
        <w:rPr>
          <w:rtl/>
        </w:rPr>
        <w:t xml:space="preserve">v_fin_bank — BANK (18)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ריבית נטו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שאינן מריבית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הוצאה להפסדי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פיקדונות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מחיקות נטו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עתודה להפסדי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 שלא צוברות 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CET1 ו-CET1 נדרש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אשראי לזמן קצר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 מבנק מרכזי / FHLB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ריפו והשאלת ניירות ערך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RWA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פיגור 90+ יום שצובר ריבית; פיקדונות לא מבוטחים (N-11)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כרית הון לתרחיש קיצון; תוספת G-SIB; סוג מדידת LCR (N-12)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</w:tbl>
    <w:bookmarkEnd w:id="23"/>
    <w:bookmarkStart w:id="24" w:name="v_fin_insurance-insurance-14"/>
    <w:p>
      <w:pPr>
        <w:pStyle w:val="Heading3"/>
        <w:bidi/>
      </w:pPr>
      <w:r>
        <w:rPr>
          <w:rtl/>
        </w:rPr>
        <w:t xml:space="preserve">v_fin_insurance — INSURANCE (14)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השקעה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מחדש של הטבות סיכון שוק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AOCI לפי 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תביעות והטבות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חיתום שאינן תביעות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ריבית לחוסכים / צבירה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הצף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יחס 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התפתחות מתקופות קודמות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 ההשקעות לפי קטגוריה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 שינוי מבני (N-14)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חשבונות נפרדים; התחייבות הטבות סיכון שוק; סך השקעות (N-15)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הפסדי קטסטרופה; גילוי ALM (N-16)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</w:tbl>
    <w:bookmarkEnd w:id="24"/>
    <w:bookmarkStart w:id="25" w:name="v_fin_realestate-income_real_estate-31"/>
    <w:p>
      <w:pPr>
        <w:pStyle w:val="Heading3"/>
        <w:bidi/>
      </w:pPr>
      <w:r>
        <w:rPr>
          <w:rtl/>
        </w:rPr>
        <w:t xml:space="preserve">v_fin_realestate — INCOME_REAL_ESTATE (31)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שכירות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נכסים אחרות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תפעול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על השקעות חדשות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צמיחת NOI זהה-נכסים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מכירות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 ברוטו לפי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 ישר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תחזוקה (נדל”ן)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 שוכרים ועמלות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EBITDAre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נדל”ן כלכלי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מסגרות אשראי מחייבות שלא נוצלו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פירעונות חוב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NOI / נכסים לא משועבדים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פיצול מיוצב מול פיתוח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תפוסה / ניצולת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השוכר הגדול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NAV ‏(RP2a)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זכויות מיעוט ויחידות שותפות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מסי נדל”ן; תיקונים ואחזקה (N-17)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מכירת אחזקות בחברות נדל”ן (N-18)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תוצאת מט”ח שלא מומשה; מט”ח נטו מגידור (N-19)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פירעון מוקדם של חוב; עלויות עסקה (N-20)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מכירת נדל”ן; ירידות ערך שאינן נדל”ן; תוצאות השקעות שאינן נדל”ן; רווחי פיתוח (N-21)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 התאמת ה-FFO של החברה ונתונים מדווחים (N-22)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NAV ותביעות (פירוט של FIN-152, ‏FIN-153) (N-23)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מבחן הפרופיל (N-24)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פריטי בסיס אחד (N-25)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מובטח (N-26)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5"/>
    <w:bookmarkEnd w:id="26"/>
    <w:bookmarkStart w:id="27" w:name="לא-נכנסים-ל-financial_facts-13"/>
    <w:p>
      <w:pPr>
        <w:pStyle w:val="Heading2"/>
        <w:bidi/>
      </w:pPr>
      <w:r>
        <w:rPr>
          <w:rtl/>
        </w:rPr>
        <w:t xml:space="preserve">3. לא נכנסים ל-financial_facts (13)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מחושב → financial_ratios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FIN-051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שוק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מחושב → financial_ratios (מחיר × מניות)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תשואת אג”ח ממשלתית (שנתית)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gov_yields (לפי מטבע ושנה)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תשואת אג”ח ממשלתית (חודשית)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gov_yields (חודשי, שורה אחרונה לכל מטבע)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שערי חליפין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fx_rates (לפי מטבע ושנה)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PRC-001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 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market_snapshot — שורה אחת לכל מניה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תאריך הדוח השנתי הראשון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עמודה ב-companies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היסטוריית EPS ל-10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שדה נפרד: היסטוריית FIN-062 ב-financial_facts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Business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נשמר; תשובות ה-AI נשמרות ב-ai_assessments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Risk Factors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Competition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דירקטוריון / ממשל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גילויי מגזרים ולקוחות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</w:tbl>
    <w:bookmarkEnd w:id="27"/>
    <w:bookmarkStart w:id="28" w:name="financial_ratios-הגשר-לניקוד"/>
    <w:p>
      <w:pPr>
        <w:pStyle w:val="Heading2"/>
        <w:bidi/>
      </w:pPr>
      <w:r>
        <w:rPr>
          <w:rtl/>
        </w:rPr>
        <w:t xml:space="preserve">4. financial_ratios — הגשר לניקוד</w:t>
      </w:r>
    </w:p>
    <w:p>
      <w:pPr>
        <w:bidi/>
      </w:pPr>
      <w:r>
        <w:rPr>
          <w:rtl/>
        </w:rPr>
        <w:t xml:space="preserve">הנתונים הגולמיים →</w:t>
      </w:r>
      <w:r>
        <w:rPr>
          <w:rtl/>
        </w:rPr>
        <w:t xml:space="preserve"> </w:t>
      </w:r>
      <w:r>
        <w:rPr>
          <w:rtl/>
          <w:bCs/>
          <w:b/>
        </w:rPr>
        <w:t xml:space="preserve">מדדים שנתיים</w:t>
      </w:r>
      <w:r>
        <w:rPr>
          <w:rtl/>
        </w:rPr>
        <w:t xml:space="preserve"> </w:t>
      </w:r>
      <w:r>
        <w:rPr>
          <w:rtl/>
        </w:rPr>
        <w:t xml:space="preserve">(ROIC, חוב נטו / EBITDA, כיסוי ריבית, FCF, owner earnings, ‏FFO מנורמל, ‏ROTCE, עלות הצף, NAV וכו’) → ציוני תתי-הסעיפים (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מבנה:</w:t>
      </w:r>
      <w:r>
        <w:rPr>
          <w:rtl/>
        </w:rPr>
        <w:t xml:space="preserve"> </w:t>
      </w:r>
      <w:r>
        <w:rPr>
          <w:rtl/>
        </w:rPr>
        <w:t xml:space="preserve">ארוך, כמו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: חברה × שנה × מזהה מדד, ערך, מצב (מחושב / חסר / ל”ר / לא מוגדר), סימונים.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הגדרות:</w:t>
      </w:r>
      <w:r>
        <w:rPr>
          <w:rtl/>
        </w:rPr>
        <w:t xml:space="preserve"> </w:t>
      </w:r>
      <w:r>
        <w:rPr>
          <w:rtl/>
        </w:rPr>
        <w:t xml:space="preserve">כל מדד עם מזהה ונוסחה מהספר (למשל ROIC לפי C2). הנוסחאות בטבלה הקיימת לא בהכרח תואמות לספר — הטבלה ריקה, ולכן נבנית מחדש במבנה הזה.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מה לא נשמר כאן:</w:t>
      </w:r>
      <w:r>
        <w:rPr>
          <w:rtl/>
        </w:rPr>
        <w:t xml:space="preserve"> </w:t>
      </w:r>
      <w:r>
        <w:rPr>
          <w:rtl/>
        </w:rPr>
        <w:t xml:space="preserve">ערכי חלון (חציון 5 שנים, CAGR, ספירות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שנים מתוך 5</w:t>
      </w:r>
      <w:r>
        <w:rPr>
          <w:rtl/>
        </w:rPr>
        <w:t xml:space="preserve">”</w:t>
      </w:r>
      <w:r>
        <w:rPr>
          <w:rtl/>
        </w:rPr>
        <w:t xml:space="preserve">) — הם הערך של תת-הסעיף ונשמרים ב-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 </w:t>
      </w:r>
      <w:r>
        <w:rPr>
          <w:rtl/>
        </w:rPr>
        <w:t xml:space="preserve">לצד הנקודות.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רשימת המדדים:</w:t>
      </w:r>
      <w:r>
        <w:rPr>
          <w:rtl/>
        </w:rPr>
        <w:t xml:space="preserve"> </w:t>
      </w:r>
      <w:r>
        <w:rPr>
          <w:rtl/>
        </w:rPr>
        <w:t xml:space="preserve">תוכן בשלב הבא, לפי הכרטיסים בספר.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שדות ה-DB לפי פרופיל</dc:title>
  <dc:creator/>
  <cp:keywords/>
  <dcterms:created xsi:type="dcterms:W3CDTF">2026-10-19T06:22:16Z</dcterms:created>
  <dcterms:modified xsi:type="dcterms:W3CDTF">2026-10-19T06:22:16Z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טיוטה 2026-10-19_09-22 · לאישור</vt:lpwstr>
  </property>
</Properties>
</file>