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Display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2026-10-19_09-59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21" w:name="valuecompass-display-specification"/>
    <w:p>
      <w:pPr>
        <w:pStyle w:val="Heading1"/>
      </w:pPr>
      <w:r>
        <w:t xml:space="preserve">ValueCompass — Display Specification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what the user sees and how it is computed for display.</w:t>
      </w:r>
      <w:r>
        <w:t xml:space="preserve"> </w:t>
      </w:r>
      <w:r>
        <w:rPr>
          <w:bCs/>
          <w:b/>
        </w:rPr>
        <w:t xml:space="preserve">Separate from the Rulebook:</w:t>
      </w:r>
      <w:r>
        <w:t xml:space="preserve"> </w:t>
      </w:r>
      <w:r>
        <w:t xml:space="preserve">the Rulebook governs scoring and pricing; nothing in this document changes a score, a value or a buy price.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financial metrics (six per company)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2026-10-19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and price scores, value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Flags, coverage and missing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come</w:t>
            </w:r>
          </w:p>
        </w:tc>
      </w:tr>
    </w:tbl>
    <w:bookmarkStart w:id="20" w:name="key-financial-metrics"/>
    <w:p>
      <w:pPr>
        <w:pStyle w:val="Heading2"/>
      </w:pPr>
      <w:r>
        <w:t xml:space="preserve">1. Key financial metrics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display only — no effect on any score. Computed in the view</w:t>
      </w:r>
      <w:r>
        <w:t xml:space="preserve"> </w:t>
      </w:r>
      <w:r>
        <w:rPr>
          <w:rStyle w:val="VerbatimChar"/>
        </w:rPr>
        <w:t xml:space="preserve">v_display_metrics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(raw items and engine-derived items), one row per company and fiscal year. The company’s profile selects the definition. Amounts in the reporting currency.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/ 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(FIN-060)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revenue = net interest income + noninterest income (FIN-063 + FIN-064)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revenue = total revenue − investment gains in profit or loss (FIN-060 − FIN-030)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(FIN-060)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attributable to the parent (FIN-020)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(FIN-020)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normalized FFO (FIN-070)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Earnings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 (FIN-062)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operating EPS (DRV-006)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per share (DRV-001)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on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= net income / average equity (FIN-020 / avg FIN-010)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 = (net income − preferred dividends) / average tangible common equity; TCE = equity − preferred stock − goodwill −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ROE = normalized operating profit after tax / average adjusted equity (DRV-004 / avg DRV-005)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/ average equity (labelled: ordinary ROE is distorted by depreciation)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− capex (FIN-080 − FIN-081; SBC not deducted, as the quality cards)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shown</w:t>
            </w:r>
            <w:r>
              <w:t xml:space="preserve"> </w:t>
            </w:r>
            <w:r>
              <w:t xml:space="preserve">(cash flow is not representative for a bank)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earnings (DRV-002)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/ equity (FIN-011 / FIN-010)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CET1 ratio</w:t>
            </w:r>
            <w:r>
              <w:t xml:space="preserve"> </w:t>
            </w:r>
            <w:r>
              <w:t xml:space="preserve">instead (FIN-106; deposits are a bank’s raw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 = debt / (debt + adjusted equity) (FIN-011, DRV-005)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 (DRV-003)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Conventions: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Average</w:t>
      </w:r>
      <w:r>
        <w:t xml:space="preserve"> </w:t>
      </w:r>
      <w:r>
        <w:t xml:space="preserve">equity = (start of year + end of year) / 2; first available year: end of year only, flagged.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Missing input</w:t>
      </w:r>
      <w:r>
        <w:t xml:space="preserve"> </w:t>
      </w:r>
      <w:r>
        <w:t xml:space="preserve">→ the cell shows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with the reason (missing data, not applicable). No imputation.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Denominator ≤ 0</w:t>
      </w:r>
      <w:r>
        <w:t xml:space="preserve"> </w:t>
      </w:r>
      <w:r>
        <w:t xml:space="preserve">(e.g., negative equity, EBITDAre ≤ 0) →</w:t>
      </w:r>
      <w:r>
        <w:t xml:space="preserve"> </w:t>
      </w:r>
      <w:r>
        <w:t xml:space="preserve">“</w:t>
      </w:r>
      <w:r>
        <w:t xml:space="preserve">not meaningful</w:t>
      </w:r>
      <w:r>
        <w:t xml:space="preserve">”</w:t>
      </w:r>
      <w:r>
        <w:t xml:space="preserve">, not a number.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History:</w:t>
      </w:r>
      <w:r>
        <w:t xml:space="preserve"> </w:t>
      </w:r>
      <w:r>
        <w:t xml:space="preserve">every fiscal year in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(up to 10); the latest year is highlighted.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Labels</w:t>
      </w:r>
      <w:r>
        <w:t xml:space="preserve"> </w:t>
      </w:r>
      <w:r>
        <w:t xml:space="preserve">name the metric actually shown (e.g.,</w:t>
      </w:r>
      <w:r>
        <w:t xml:space="preserve"> </w:t>
      </w:r>
      <w:r>
        <w:t xml:space="preserve">“</w:t>
      </w:r>
      <w:r>
        <w:t xml:space="preserve">ROTCE</w:t>
      </w:r>
      <w:r>
        <w:t xml:space="preserve">”</w:t>
      </w:r>
      <w:r>
        <w:t xml:space="preserve"> </w:t>
      </w:r>
      <w:r>
        <w:t xml:space="preserve">for a bank,</w:t>
      </w:r>
      <w:r>
        <w:t xml:space="preserve"> </w:t>
      </w:r>
      <w:r>
        <w:t xml:space="preserve">“</w:t>
      </w:r>
      <w:r>
        <w:t xml:space="preserve">Net debt / EBITDAre</w:t>
      </w:r>
      <w:r>
        <w:t xml:space="preserve">”</w:t>
      </w:r>
      <w:r>
        <w:t xml:space="preserve"> </w:t>
      </w:r>
      <w:r>
        <w:t xml:space="preserve">for real estate), never the generic name alone.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Display Specification</dc:title>
  <dc:creator/>
  <cp:keywords/>
  <dcterms:created xsi:type="dcterms:W3CDTF">2026-10-19T07:00:07Z</dcterms:created>
  <dcterms:modified xsi:type="dcterms:W3CDTF">2026-10-19T07:00:07Z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2026-10-19_09-59 · English (source of truth)</vt:lpwstr>
  </property>
</Properties>
</file>