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bidiVisual w:val="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3120"/>
            <w:gridCol w:w="3120"/>
            <w:tblGridChange w:id="0">
              <w:tblGrid>
                <w:gridCol w:w="3120"/>
                <w:gridCol w:w="3120"/>
                <w:gridCol w:w="31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bidi w:val="1"/>
                  <w:rPr/>
                </w:pPr>
                <w:r w:rsidDel="00000000" w:rsidR="00000000" w:rsidRPr="00000000">
                  <w:rPr>
                    <w:rtl w:val="1"/>
                  </w:rPr>
                  <w:t xml:space="preserve">שם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חבר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הצוות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0" w:val="nil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bidi w:val="1"/>
                  <w:rPr/>
                </w:pPr>
                <w:r w:rsidDel="00000000" w:rsidR="00000000" w:rsidRPr="00000000">
                  <w:rPr>
                    <w:rtl w:val="1"/>
                  </w:rPr>
                  <w:t xml:space="preserve">משימות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שהוקצו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0" w:val="nil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bidi w:val="1"/>
                  <w:rPr/>
                </w:pPr>
                <w:r w:rsidDel="00000000" w:rsidR="00000000" w:rsidRPr="00000000">
                  <w:rPr>
                    <w:rtl w:val="1"/>
                  </w:rPr>
                  <w:t xml:space="preserve">משימות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שהושלמו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1"/>
                  </w:rPr>
                  <w:t xml:space="preserve">אלעד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גולדנברג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חשיבה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מתכנסת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וחשיבה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מסתעפת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חשיבה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מסתעפת</w:t>
                </w:r>
              </w:p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use case</w:t>
                </w:r>
              </w:p>
              <w:p w:rsidR="00000000" w:rsidDel="00000000" w:rsidP="00000000" w:rsidRDefault="00000000" w:rsidRPr="00000000" w14:paraId="00000009">
                <w:pPr>
                  <w:widowControl w:val="0"/>
                  <w:bidi w:val="1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עיצוב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מסכים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bidi w:val="1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חשיבה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מתכנסת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וחשיבה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מסתעפת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חשיבה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מסתעפת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use case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bidi w:val="1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עיצוב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מסכים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עידן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אייזנברג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bidi w:val="1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הגדרת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פרסונה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empathy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map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חשיבה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מסתעפת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use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case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bidi w:val="1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דרישות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עיצוב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מסכים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bidi w:val="1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הגדרת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פרסונה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empathy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map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חשיבה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מסתעפת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use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דרישות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אייל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כהן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bidi w:val="1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הגדרת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פרסונה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empathy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map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חשיבה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מסתעפת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use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case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bidi w:val="1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דרישות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עיצוב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מסכים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bidi w:val="1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הגדרת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פרסונה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empathy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map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חשיבה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מסתעפת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use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דרישות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חי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פדידה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bidi w:val="1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הגדרת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פרסונה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empathy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map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חשיבה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מסתעפת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use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עיצוב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מסכים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bidi w:val="1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הגדרת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פרסונה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empathy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map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חשיבה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מסתעפת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use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case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איתמר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קראוס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bidi w:val="1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חשיבה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מתכנסת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וחשיבה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מסתעפת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עיצוב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מסכים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bidi w:val="1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חשיבה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מתכנסת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וחשיבה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מסתעפת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עיצוב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8"/>
                    <w:szCs w:val="28"/>
                    <w:rtl w:val="1"/>
                  </w:rPr>
                  <w:t xml:space="preserve">מסכים</w:t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bidi w:val="1"/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br w:type="textWrapping"/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שאלה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1</w:t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פרסונה</w:t>
      </w:r>
    </w:p>
    <w:p w:rsidR="00000000" w:rsidDel="00000000" w:rsidP="00000000" w:rsidRDefault="00000000" w:rsidRPr="00000000" w14:paraId="0000001D">
      <w:pPr>
        <w:bidi w:val="1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befor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פרטים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אישיים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54610</wp:posOffset>
            </wp:positionV>
            <wp:extent cx="1057910" cy="1223645"/>
            <wp:effectExtent b="0" l="0" r="0" t="0"/>
            <wp:wrapSquare wrapText="bothSides" distB="0" distT="0" distL="114300" distR="114300"/>
            <wp:docPr id="4292114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1223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bidi w:val="1"/>
        <w:spacing w:befor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חי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befor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גיל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: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befor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מין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זכר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befor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מגורים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קרית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ביאליק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befor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מעצב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befor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משפחתי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רווק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befor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מאפיינים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befor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מלצרות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וברמן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befor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השכלה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: 12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שנות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לימוד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וקורסי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התמקצעות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240" w:before="240" w:lineRule="auto"/>
        <w:ind w:left="720" w:firstLine="72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עצמי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שקדן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יצירתי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1"/>
        </w:rPr>
        <w:t xml:space="preserve">וחברותי</w:t>
      </w:r>
    </w:p>
    <w:p w:rsidR="00000000" w:rsidDel="00000000" w:rsidP="00000000" w:rsidRDefault="00000000" w:rsidRPr="00000000" w14:paraId="00000029">
      <w:pPr>
        <w:bidi w:val="1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שאלות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40" w:lineRule="auto"/>
        <w:ind w:left="50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ההגדרה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באג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?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01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מייצגים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הפעולות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בלוג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0" w:line="240" w:lineRule="auto"/>
        <w:ind w:left="501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מעיד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שהמשתמש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תשובות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באג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פעולת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שמקבלת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חיבור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אזורים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אסורים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יגרור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שהמערכת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תגרור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צביעה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בצבע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אדום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האזורים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להעיד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ותגובה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עדכון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בלוג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עדכון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בלוג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מצביע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באג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מייצגים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הפעמים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שהפעולה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נעשתה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בהיררכיה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שהמשתמש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righ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Empathy Map</w:t>
      </w:r>
    </w:p>
    <w:p w:rsidR="00000000" w:rsidDel="00000000" w:rsidP="00000000" w:rsidRDefault="00000000" w:rsidRPr="00000000" w14:paraId="00000034">
      <w:pPr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350.0" w:type="dxa"/>
        <w:jc w:val="right"/>
        <w:tblLayout w:type="fixed"/>
        <w:tblLook w:val="0400"/>
      </w:tblPr>
      <w:tblGrid>
        <w:gridCol w:w="4115"/>
        <w:gridCol w:w="5235"/>
        <w:tblGridChange w:id="0">
          <w:tblGrid>
            <w:gridCol w:w="4115"/>
            <w:gridCol w:w="52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bidi w:val="1"/>
              <w:spacing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THINKS: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bidi w:val="1"/>
              <w:spacing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מבין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כך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מה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היא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התוכנה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מה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מצופה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ממנו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לדעת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ומה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הידע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החסר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לו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נראה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שהוא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יודע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היכן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למצוא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מידע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אודות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עבודה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התוכנה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bidi w:val="1"/>
              <w:spacing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DOES: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bidi w:val="1"/>
              <w:spacing w:before="24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פונה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לגוגל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במקום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manual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התוכנה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סרטוני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יוטיוב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A">
            <w:pPr>
              <w:bidi w:val="1"/>
              <w:spacing w:before="24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לוחץ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מיני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כפתורים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שאינו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מכיר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במערכת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בעיקר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כפתור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undo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)</w:t>
            </w:r>
          </w:p>
          <w:p w:rsidR="00000000" w:rsidDel="00000000" w:rsidP="00000000" w:rsidRDefault="00000000" w:rsidRPr="00000000" w14:paraId="0000003B">
            <w:pPr>
              <w:bidi w:val="1"/>
              <w:spacing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bidi w:val="1"/>
              <w:spacing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FEELS: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bidi w:val="1"/>
              <w:spacing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מפחד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מבולבל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ומתסוכל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bidi w:val="1"/>
              <w:spacing w:before="24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מרגיש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חוסר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בטחון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בנוגע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לתוכנה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bidi w:val="1"/>
              <w:spacing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SAYS: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bidi w:val="1"/>
              <w:spacing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1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״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במערכת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כזאת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מסובכת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אני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חושב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שהדרכה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עליה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לפני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תחילת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עבודה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יכולה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לשבת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הביצועים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המשתמש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1"/>
              </w:rPr>
              <w:t xml:space="preserve">.״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bidi w:val="1"/>
              <w:spacing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שאלה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2</w:t>
      </w:r>
    </w:p>
    <w:p w:rsidR="00000000" w:rsidDel="00000000" w:rsidP="00000000" w:rsidRDefault="00000000" w:rsidRPr="00000000" w14:paraId="00000047">
      <w:pPr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65.0" w:type="dxa"/>
        <w:jc w:val="left"/>
        <w:tblLayout w:type="fixed"/>
        <w:tblLook w:val="0400"/>
      </w:tblPr>
      <w:tblGrid>
        <w:gridCol w:w="7650"/>
        <w:gridCol w:w="815"/>
        <w:tblGridChange w:id="0">
          <w:tblGrid>
            <w:gridCol w:w="7650"/>
            <w:gridCol w:w="8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רעיונות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שם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פיצ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להמלצת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הכשרות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רלוונטיות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למשתמשים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בהתבסס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מידע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השימוש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שלהם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סיווג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פרופילי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חברי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צוות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אלעד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המלצות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לשיפור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יעילות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העבודה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בהתבסס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ניתוח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נתוני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השימוש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 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ניטור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עומסי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עבודה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וחלוקה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אוטומטית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 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ניתוח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יעילות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העבודה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לפי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זמני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ביצוע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ואיכות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התוצרים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 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ניתוח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מגמות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בשימוש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בכלים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ובטכניקות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שונות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לאורך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זמן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חי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מערכת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לשיתוף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ידע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וטיפים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חברי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הצוות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 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דשבורד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מותאם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אישית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לכל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חבר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צוות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מדדי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ביצוע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רלוונטיים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 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איתמר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זיהוי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חיפוש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feature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מסויים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בתוכנה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לפי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שלב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בבניה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עריכה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הפרוייקט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הצגת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גרף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התקדמות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חברי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צוות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חדשים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אייל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התאמת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אנשים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לפרויקט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לפי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הכשרות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יכולות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ניסיון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וסוג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פרוייקט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זיהוי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שיתופי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חברי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צוות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ופענוח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קשרים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שלהם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עידן</w:t>
            </w:r>
          </w:p>
        </w:tc>
      </w:tr>
    </w:tbl>
    <w:p w:rsidR="00000000" w:rsidDel="00000000" w:rsidP="00000000" w:rsidRDefault="00000000" w:rsidRPr="00000000" w14:paraId="0000006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שאלה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3</w:t>
      </w:r>
    </w:p>
    <w:p w:rsidR="00000000" w:rsidDel="00000000" w:rsidP="00000000" w:rsidRDefault="00000000" w:rsidRPr="00000000" w14:paraId="00000066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convergent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thinking</w:t>
      </w:r>
    </w:p>
    <w:p w:rsidR="00000000" w:rsidDel="00000000" w:rsidP="00000000" w:rsidRDefault="00000000" w:rsidRPr="00000000" w14:paraId="00000067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שיפורים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שהועלו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פיצ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להמלצת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הכשרות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רלוונטיות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לפרסונה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הבחירה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הטובה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הפרסונה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באמצעו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הפרסונה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ההכוונה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המקצועית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המתאימה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הכשרות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הפרסונה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להתפתח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בורג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משמעותי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ולפתח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expertise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המלצת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שנצליח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לוגיקה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שתוכל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להמליץ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הפעולה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המיטבית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נצליח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פיצ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ויהפוך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הפרסונה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מוכשרת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המהווה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practice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שאלה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4</w:t>
      </w:r>
    </w:p>
    <w:p w:rsidR="00000000" w:rsidDel="00000000" w:rsidP="00000000" w:rsidRDefault="00000000" w:rsidRPr="00000000" w14:paraId="0000006D">
      <w:pPr>
        <w:bidi w:val="1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דרישות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פונקציונליות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bidi w:val="1"/>
        <w:spacing w:before="28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תצוגת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ויזואלית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תצוגת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וביצועים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b w:val="1"/>
          <w:rtl w:val="1"/>
        </w:rPr>
        <w:t xml:space="preserve">בחירת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אלמנטים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מעניינים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מעמיקה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b w:val="1"/>
          <w:rtl w:val="1"/>
        </w:rPr>
        <w:t xml:space="preserve">דשבורד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b w:val="1"/>
          <w:rtl w:val="1"/>
        </w:rPr>
        <w:t xml:space="preserve">שיתוף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bidi w:val="1"/>
        <w:spacing w:after="28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משוב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דרישות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לא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פונקציונליות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bidi w:val="1"/>
        <w:spacing w:before="28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ביצועים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Performance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bidi w:val="1"/>
        <w:ind w:left="720" w:hanging="360"/>
      </w:pPr>
      <w:r w:rsidDel="00000000" w:rsidR="00000000" w:rsidRPr="00000000">
        <w:rPr>
          <w:b w:val="1"/>
          <w:rtl w:val="1"/>
        </w:rPr>
        <w:t xml:space="preserve">אבטחת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תחשוף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המומחיות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bidi w:val="1"/>
        <w:ind w:left="720" w:hanging="360"/>
      </w:pPr>
      <w:r w:rsidDel="00000000" w:rsidR="00000000" w:rsidRPr="00000000">
        <w:rPr>
          <w:b w:val="1"/>
          <w:rtl w:val="1"/>
        </w:rPr>
        <w:t xml:space="preserve">נגישות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מוגבלויות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Accessibility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bidi w:val="1"/>
        <w:ind w:left="720" w:hanging="360"/>
      </w:pPr>
      <w:r w:rsidDel="00000000" w:rsidR="00000000" w:rsidRPr="00000000">
        <w:rPr>
          <w:b w:val="1"/>
          <w:rtl w:val="1"/>
        </w:rPr>
        <w:t xml:space="preserve">אמינות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נפילות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Reliability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bidi w:val="1"/>
        <w:spacing w:after="28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תחזוקה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לתחזוקה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ולעדכונים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Maintainability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שאלה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279900"/>
            <wp:effectExtent b="0" l="0" r="0" t="0"/>
            <wp:docPr id="4292114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שאלה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6</w:t>
      </w:r>
    </w:p>
    <w:p w:rsidR="00000000" w:rsidDel="00000000" w:rsidP="00000000" w:rsidRDefault="00000000" w:rsidRPr="00000000" w14:paraId="00000087">
      <w:pPr>
        <w:bidi w:val="1"/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4292114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1"/>
        </w:rPr>
        <w:t xml:space="preserve">בגוגל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iframe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onshape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יתלבש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</w:rPr>
        <w:drawing>
          <wp:inline distB="114300" distT="114300" distL="114300" distR="114300">
            <wp:extent cx="5943600" cy="3505200"/>
            <wp:effectExtent b="0" l="0" r="0" t="0"/>
            <wp:docPr id="4292114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Browse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הזמינים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Channels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Paths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הסקיל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המדובר</w:t>
      </w:r>
    </w:p>
    <w:p w:rsidR="00000000" w:rsidDel="00000000" w:rsidP="00000000" w:rsidRDefault="00000000" w:rsidRPr="00000000" w14:paraId="0000008F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להסברה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-"/>
      <w:lvlJc w:val="left"/>
      <w:pPr>
        <w:ind w:left="501" w:hanging="360"/>
      </w:pPr>
      <w:rPr>
        <w:b w:val="1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221" w:hanging="360"/>
      </w:pPr>
      <w:rPr/>
    </w:lvl>
    <w:lvl w:ilvl="2">
      <w:start w:val="1"/>
      <w:numFmt w:val="lowerRoman"/>
      <w:lvlText w:val="%3."/>
      <w:lvlJc w:val="right"/>
      <w:pPr>
        <w:ind w:left="1941" w:hanging="180"/>
      </w:pPr>
      <w:rPr/>
    </w:lvl>
    <w:lvl w:ilvl="3">
      <w:start w:val="1"/>
      <w:numFmt w:val="decimal"/>
      <w:lvlText w:val="%4."/>
      <w:lvlJc w:val="left"/>
      <w:pPr>
        <w:ind w:left="2661" w:hanging="360"/>
      </w:pPr>
      <w:rPr/>
    </w:lvl>
    <w:lvl w:ilvl="4">
      <w:start w:val="1"/>
      <w:numFmt w:val="lowerLetter"/>
      <w:lvlText w:val="%5."/>
      <w:lvlJc w:val="left"/>
      <w:pPr>
        <w:ind w:left="3381" w:hanging="360"/>
      </w:pPr>
      <w:rPr/>
    </w:lvl>
    <w:lvl w:ilvl="5">
      <w:start w:val="1"/>
      <w:numFmt w:val="lowerRoman"/>
      <w:lvlText w:val="%6."/>
      <w:lvlJc w:val="right"/>
      <w:pPr>
        <w:ind w:left="4101" w:hanging="180"/>
      </w:pPr>
      <w:rPr/>
    </w:lvl>
    <w:lvl w:ilvl="6">
      <w:start w:val="1"/>
      <w:numFmt w:val="decimal"/>
      <w:lvlText w:val="%7."/>
      <w:lvlJc w:val="left"/>
      <w:pPr>
        <w:ind w:left="4821" w:hanging="360"/>
      </w:pPr>
      <w:rPr/>
    </w:lvl>
    <w:lvl w:ilvl="7">
      <w:start w:val="1"/>
      <w:numFmt w:val="lowerLetter"/>
      <w:lvlText w:val="%8."/>
      <w:lvlJc w:val="left"/>
      <w:pPr>
        <w:ind w:left="5541" w:hanging="360"/>
      </w:pPr>
      <w:rPr/>
    </w:lvl>
    <w:lvl w:ilvl="8">
      <w:start w:val="1"/>
      <w:numFmt w:val="lowerRoman"/>
      <w:lvlText w:val="%9."/>
      <w:lvlJc w:val="right"/>
      <w:pPr>
        <w:ind w:left="6261" w:hanging="180"/>
      </w:pPr>
      <w:rPr/>
    </w:lvl>
  </w:abstractNum>
  <w:abstractNum w:abstractNumId="6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50FAA"/>
    <w:rPr>
      <w:rFonts w:ascii="Times New Roman" w:cs="Times New Roman" w:eastAsia="Times New Roman" w:hAnsi="Times New Roman"/>
      <w:kern w:val="0"/>
    </w:rPr>
  </w:style>
  <w:style w:type="paragraph" w:styleId="Heading3">
    <w:name w:val="heading 3"/>
    <w:basedOn w:val="Normal"/>
    <w:link w:val="Heading3Char"/>
    <w:uiPriority w:val="9"/>
    <w:qFormat w:val="1"/>
    <w:rsid w:val="003806E0"/>
    <w:pPr>
      <w:spacing w:after="100" w:afterAutospacing="1" w:before="100" w:beforeAutospacing="1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link w:val="Heading4Char"/>
    <w:uiPriority w:val="9"/>
    <w:qFormat w:val="1"/>
    <w:rsid w:val="003806E0"/>
    <w:pPr>
      <w:spacing w:after="100" w:afterAutospacing="1" w:before="100" w:beforeAutospacing="1"/>
      <w:outlineLvl w:val="3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320D79"/>
    <w:pPr>
      <w:spacing w:after="100" w:afterAutospacing="1" w:before="100" w:beforeAutospacing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320D79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320D79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rsid w:val="003806E0"/>
    <w:rPr>
      <w:rFonts w:ascii="Times New Roman" w:cs="Times New Roman" w:eastAsia="Times New Roman" w:hAnsi="Times New Roman"/>
      <w:b w:val="1"/>
      <w:bCs w:val="1"/>
      <w:kern w:val="0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3806E0"/>
    <w:rPr>
      <w:rFonts w:ascii="Times New Roman" w:cs="Times New Roman" w:eastAsia="Times New Roman" w:hAnsi="Times New Roman"/>
      <w:b w:val="1"/>
      <w:bCs w:val="1"/>
      <w:kern w:val="0"/>
    </w:rPr>
  </w:style>
  <w:style w:type="character" w:styleId="Strong">
    <w:name w:val="Strong"/>
    <w:basedOn w:val="DefaultParagraphFont"/>
    <w:uiPriority w:val="22"/>
    <w:qFormat w:val="1"/>
    <w:rsid w:val="003806E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gCFYx8F/PZW0zsiuIqkXdguSQ==">CgMxLjAaHwoBMBIaChgICVIUChJ0YWJsZS5saHVpZTZjd3Q0b3c4AHIhMURRT0hFM1RRdkZmcFNMaHMxcENBWWZSNkYtc1NkMWpN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2024-07-02T10:45:00Z</dcterms:created>
  <dc:creator>יחזקאל חי פדידה</dc:creator>
</cp:coreProperties>
</file>