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DA425" w14:textId="377FE696" w:rsidR="00CC21D5" w:rsidRPr="00F23829" w:rsidRDefault="00F23829" w:rsidP="00F23829">
      <w:pPr>
        <w:jc w:val="center"/>
        <w:rPr>
          <w:sz w:val="44"/>
          <w:szCs w:val="44"/>
          <w:rtl/>
        </w:rPr>
      </w:pPr>
      <w:r w:rsidRPr="00F23829">
        <w:rPr>
          <w:rFonts w:hint="cs"/>
          <w:sz w:val="44"/>
          <w:szCs w:val="44"/>
          <w:rtl/>
        </w:rPr>
        <w:t xml:space="preserve">אלעד ישעיהו 328488432 חלק שלישי </w:t>
      </w:r>
      <w:r w:rsidRPr="00F23829">
        <w:rPr>
          <w:sz w:val="44"/>
          <w:szCs w:val="44"/>
        </w:rPr>
        <w:t>C#</w:t>
      </w:r>
      <w:r w:rsidRPr="00F23829">
        <w:rPr>
          <w:rFonts w:hint="cs"/>
          <w:sz w:val="44"/>
          <w:szCs w:val="44"/>
          <w:rtl/>
        </w:rPr>
        <w:t xml:space="preserve"> שאלות תיאורטיות</w:t>
      </w:r>
    </w:p>
    <w:p w14:paraId="4F7B4A3B" w14:textId="77777777" w:rsidR="00F23829" w:rsidRDefault="00F23829" w:rsidP="00F23829">
      <w:pPr>
        <w:jc w:val="center"/>
        <w:rPr>
          <w:rtl/>
        </w:rPr>
      </w:pPr>
    </w:p>
    <w:p w14:paraId="0DF066EA" w14:textId="6D4F3A53" w:rsidR="000A5CCD" w:rsidRDefault="000A5CCD" w:rsidP="00E35E28">
      <w:pPr>
        <w:pStyle w:val="a9"/>
        <w:numPr>
          <w:ilvl w:val="0"/>
          <w:numId w:val="1"/>
        </w:numPr>
        <w:rPr>
          <w:sz w:val="32"/>
          <w:szCs w:val="32"/>
        </w:rPr>
      </w:pPr>
      <w:r w:rsidRPr="000A5CCD">
        <w:rPr>
          <w:rFonts w:hint="cs"/>
          <w:sz w:val="32"/>
          <w:szCs w:val="32"/>
          <w:rtl/>
        </w:rPr>
        <w:t xml:space="preserve">עיקרון </w:t>
      </w:r>
      <w:proofErr w:type="spellStart"/>
      <w:r w:rsidRPr="000A5CCD">
        <w:rPr>
          <w:rFonts w:hint="cs"/>
          <w:sz w:val="32"/>
          <w:szCs w:val="32"/>
          <w:rtl/>
        </w:rPr>
        <w:t>הכימוס</w:t>
      </w:r>
      <w:proofErr w:type="spellEnd"/>
      <w:r w:rsidRPr="000A5CCD">
        <w:rPr>
          <w:rFonts w:hint="cs"/>
          <w:sz w:val="32"/>
          <w:szCs w:val="32"/>
          <w:rtl/>
        </w:rPr>
        <w:t xml:space="preserve"> הוא עיקרון חשוב בתכנות מונחה עצמים האומר כי כל אובייקט או מחלקה, מסתיר את המידע ואופן הפעולה שלו מאובייקטים אחרים. כל אובייקט מכיל נתונים שהם ציבוריים ופרטיים (</w:t>
      </w:r>
      <w:r w:rsidRPr="000A5CCD">
        <w:rPr>
          <w:sz w:val="32"/>
          <w:szCs w:val="32"/>
        </w:rPr>
        <w:t>public</w:t>
      </w:r>
      <w:r w:rsidRPr="000A5CCD">
        <w:rPr>
          <w:rFonts w:hint="cs"/>
          <w:sz w:val="32"/>
          <w:szCs w:val="32"/>
          <w:rtl/>
        </w:rPr>
        <w:t xml:space="preserve"> ו </w:t>
      </w:r>
      <w:r w:rsidRPr="000A5CCD">
        <w:rPr>
          <w:sz w:val="32"/>
          <w:szCs w:val="32"/>
        </w:rPr>
        <w:t>private</w:t>
      </w:r>
      <w:r w:rsidRPr="000A5CCD">
        <w:rPr>
          <w:rFonts w:hint="cs"/>
          <w:sz w:val="32"/>
          <w:szCs w:val="32"/>
          <w:rtl/>
        </w:rPr>
        <w:t>).</w:t>
      </w:r>
      <w:r>
        <w:rPr>
          <w:rFonts w:hint="cs"/>
          <w:sz w:val="32"/>
          <w:szCs w:val="32"/>
          <w:rtl/>
        </w:rPr>
        <w:t xml:space="preserve"> לעיקרון זה יש 2 יתרונות מרכזיים: א. מי שמשתמש במחלקה לא צריך להכיר את המימוש של המתודות עצמן במחלקה, אלא רק את הקוד שמשתמש בהן. כך גם אפשר להסתיר את המידע על מימוש המתודות מהמשתמשים. ב. המימוש של המתודה אינו משפיע על כל המחלקה. כך שאם ארצה לשנות את אחת המתודות, אשנה רק אותה ולא את הקוד של כל המחלקה או של מי שמשתמש בה.</w:t>
      </w:r>
    </w:p>
    <w:p w14:paraId="4E9D4A39" w14:textId="77777777" w:rsidR="00E35E28" w:rsidRPr="00E35E28" w:rsidRDefault="00E35E28" w:rsidP="00E35E28">
      <w:pPr>
        <w:pStyle w:val="a9"/>
        <w:ind w:left="644"/>
        <w:rPr>
          <w:sz w:val="32"/>
          <w:szCs w:val="32"/>
        </w:rPr>
      </w:pPr>
    </w:p>
    <w:p w14:paraId="65A95ED6" w14:textId="4342943B" w:rsidR="000A5CCD" w:rsidRDefault="00E35E28" w:rsidP="000A5CCD">
      <w:pPr>
        <w:pStyle w:val="a9"/>
        <w:numPr>
          <w:ilvl w:val="0"/>
          <w:numId w:val="1"/>
        </w:numPr>
        <w:rPr>
          <w:sz w:val="32"/>
          <w:szCs w:val="32"/>
        </w:rPr>
      </w:pPr>
      <w:r>
        <w:rPr>
          <w:rFonts w:hint="cs"/>
          <w:sz w:val="32"/>
          <w:szCs w:val="32"/>
          <w:rtl/>
        </w:rPr>
        <w:t>מחלקה היא סוג של תבנית עבור אובייקטים שאפשר ליצור (כלומר אפשר ליצור מופעים של המחלקה ולהשתמש במתודות שלה), בעוד שבמחלקה אבסטרקטית היא מחלקה שאי אפשר ליצור ממנה מופעים ישירות. היא מחלקה שנועדה כתבנית למחלקות שיורשות ממנה ומממשות את הפעולות האבסטרקטיות שלה</w:t>
      </w:r>
      <w:r>
        <w:rPr>
          <w:sz w:val="32"/>
          <w:szCs w:val="32"/>
        </w:rPr>
        <w:t xml:space="preserve"> </w:t>
      </w:r>
      <w:r>
        <w:rPr>
          <w:rFonts w:hint="cs"/>
          <w:sz w:val="32"/>
          <w:szCs w:val="32"/>
          <w:rtl/>
        </w:rPr>
        <w:t xml:space="preserve">(משתמשות ב </w:t>
      </w:r>
      <w:r>
        <w:rPr>
          <w:sz w:val="32"/>
          <w:szCs w:val="32"/>
        </w:rPr>
        <w:t>override</w:t>
      </w:r>
      <w:r>
        <w:rPr>
          <w:rFonts w:hint="cs"/>
          <w:sz w:val="32"/>
          <w:szCs w:val="32"/>
          <w:rtl/>
        </w:rPr>
        <w:t xml:space="preserve">). </w:t>
      </w:r>
    </w:p>
    <w:p w14:paraId="420B0FFE" w14:textId="77777777" w:rsidR="00E35E28" w:rsidRPr="00E35E28" w:rsidRDefault="00E35E28" w:rsidP="00E35E28">
      <w:pPr>
        <w:pStyle w:val="a9"/>
        <w:rPr>
          <w:rFonts w:hint="cs"/>
          <w:sz w:val="32"/>
          <w:szCs w:val="32"/>
          <w:rtl/>
        </w:rPr>
      </w:pPr>
    </w:p>
    <w:p w14:paraId="0D138CBE" w14:textId="6BC02108" w:rsidR="00E35E28" w:rsidRDefault="00E35E28" w:rsidP="000A5CCD">
      <w:pPr>
        <w:pStyle w:val="a9"/>
        <w:numPr>
          <w:ilvl w:val="0"/>
          <w:numId w:val="1"/>
        </w:numPr>
        <w:rPr>
          <w:sz w:val="32"/>
          <w:szCs w:val="32"/>
        </w:rPr>
      </w:pPr>
      <w:r>
        <w:rPr>
          <w:rFonts w:hint="cs"/>
          <w:sz w:val="32"/>
          <w:szCs w:val="32"/>
          <w:rtl/>
        </w:rPr>
        <w:t>מחלקה רגילה מאפשרת ליצור מופעים רבים שלה, וכל מופע יכול להכיל ערכים ונתונים שונים (בין אם הם פרטיים או לא)</w:t>
      </w:r>
      <w:r>
        <w:rPr>
          <w:sz w:val="32"/>
          <w:szCs w:val="32"/>
        </w:rPr>
        <w:t xml:space="preserve">  </w:t>
      </w:r>
      <w:r>
        <w:rPr>
          <w:rFonts w:hint="cs"/>
          <w:sz w:val="32"/>
          <w:szCs w:val="32"/>
          <w:rtl/>
        </w:rPr>
        <w:t xml:space="preserve"> ואפשר לשנות זאת לכל מופע. מחלקה סטטית עובדת באופן שהמתודות בה מוגדרות רק ברמת המחלקה, ולא ברמת המופע, ולכן ניתן לגשת אליהן לפני שנוצר אובייקט מהמחלקה ובלי קשר לקיומו. </w:t>
      </w:r>
      <w:r w:rsidRPr="00E35E28">
        <w:rPr>
          <w:rFonts w:cs="Arial" w:hint="cs"/>
          <w:sz w:val="32"/>
          <w:szCs w:val="32"/>
          <w:rtl/>
        </w:rPr>
        <w:t>היא</w:t>
      </w:r>
      <w:r w:rsidRPr="00E35E28">
        <w:rPr>
          <w:rFonts w:cs="Arial"/>
          <w:sz w:val="32"/>
          <w:szCs w:val="32"/>
          <w:rtl/>
        </w:rPr>
        <w:t xml:space="preserve"> </w:t>
      </w:r>
      <w:r w:rsidRPr="00E35E28">
        <w:rPr>
          <w:rFonts w:cs="Arial" w:hint="cs"/>
          <w:sz w:val="32"/>
          <w:szCs w:val="32"/>
          <w:rtl/>
        </w:rPr>
        <w:t>מכילה</w:t>
      </w:r>
      <w:r w:rsidRPr="00E35E28">
        <w:rPr>
          <w:rFonts w:cs="Arial"/>
          <w:sz w:val="32"/>
          <w:szCs w:val="32"/>
          <w:rtl/>
        </w:rPr>
        <w:t xml:space="preserve"> </w:t>
      </w:r>
      <w:r w:rsidRPr="00E35E28">
        <w:rPr>
          <w:rFonts w:cs="Arial" w:hint="cs"/>
          <w:sz w:val="32"/>
          <w:szCs w:val="32"/>
          <w:rtl/>
        </w:rPr>
        <w:t>רק</w:t>
      </w:r>
      <w:r w:rsidRPr="00E35E28">
        <w:rPr>
          <w:rFonts w:cs="Arial"/>
          <w:sz w:val="32"/>
          <w:szCs w:val="32"/>
          <w:rtl/>
        </w:rPr>
        <w:t xml:space="preserve"> </w:t>
      </w:r>
      <w:r w:rsidRPr="00E35E28">
        <w:rPr>
          <w:rFonts w:cs="Arial" w:hint="cs"/>
          <w:sz w:val="32"/>
          <w:szCs w:val="32"/>
          <w:rtl/>
        </w:rPr>
        <w:t>את</w:t>
      </w:r>
      <w:r w:rsidRPr="00E35E28">
        <w:rPr>
          <w:rFonts w:cs="Arial"/>
          <w:sz w:val="32"/>
          <w:szCs w:val="32"/>
          <w:rtl/>
        </w:rPr>
        <w:t xml:space="preserve"> </w:t>
      </w:r>
      <w:r w:rsidRPr="00E35E28">
        <w:rPr>
          <w:rFonts w:cs="Arial" w:hint="cs"/>
          <w:sz w:val="32"/>
          <w:szCs w:val="32"/>
          <w:rtl/>
        </w:rPr>
        <w:t>הנתונים</w:t>
      </w:r>
      <w:r w:rsidRPr="00E35E28">
        <w:rPr>
          <w:rFonts w:cs="Arial"/>
          <w:sz w:val="32"/>
          <w:szCs w:val="32"/>
          <w:rtl/>
        </w:rPr>
        <w:t xml:space="preserve"> </w:t>
      </w:r>
      <w:r w:rsidRPr="00E35E28">
        <w:rPr>
          <w:rFonts w:cs="Arial" w:hint="cs"/>
          <w:sz w:val="32"/>
          <w:szCs w:val="32"/>
          <w:rtl/>
        </w:rPr>
        <w:t>והפעולות</w:t>
      </w:r>
      <w:r w:rsidRPr="00E35E28">
        <w:rPr>
          <w:rFonts w:cs="Arial"/>
          <w:sz w:val="32"/>
          <w:szCs w:val="32"/>
          <w:rtl/>
        </w:rPr>
        <w:t xml:space="preserve"> </w:t>
      </w:r>
      <w:r w:rsidRPr="00E35E28">
        <w:rPr>
          <w:rFonts w:cs="Arial" w:hint="cs"/>
          <w:sz w:val="32"/>
          <w:szCs w:val="32"/>
          <w:rtl/>
        </w:rPr>
        <w:t>הסטטיות</w:t>
      </w:r>
      <w:r w:rsidRPr="00E35E28">
        <w:rPr>
          <w:rFonts w:cs="Arial"/>
          <w:sz w:val="32"/>
          <w:szCs w:val="32"/>
          <w:rtl/>
        </w:rPr>
        <w:t xml:space="preserve"> </w:t>
      </w:r>
      <w:r w:rsidRPr="00E35E28">
        <w:rPr>
          <w:rFonts w:cs="Arial" w:hint="cs"/>
          <w:sz w:val="32"/>
          <w:szCs w:val="32"/>
          <w:rtl/>
        </w:rPr>
        <w:t>שלה</w:t>
      </w:r>
      <w:r w:rsidRPr="00E35E28">
        <w:rPr>
          <w:rFonts w:cs="Arial"/>
          <w:sz w:val="32"/>
          <w:szCs w:val="32"/>
          <w:rtl/>
        </w:rPr>
        <w:t xml:space="preserve"> </w:t>
      </w:r>
      <w:r w:rsidRPr="00E35E28">
        <w:rPr>
          <w:rFonts w:cs="Arial" w:hint="cs"/>
          <w:sz w:val="32"/>
          <w:szCs w:val="32"/>
          <w:rtl/>
        </w:rPr>
        <w:t>ואינה</w:t>
      </w:r>
      <w:r w:rsidRPr="00E35E28">
        <w:rPr>
          <w:rFonts w:cs="Arial"/>
          <w:sz w:val="32"/>
          <w:szCs w:val="32"/>
          <w:rtl/>
        </w:rPr>
        <w:t xml:space="preserve"> </w:t>
      </w:r>
      <w:r w:rsidRPr="00E35E28">
        <w:rPr>
          <w:rFonts w:cs="Arial" w:hint="cs"/>
          <w:sz w:val="32"/>
          <w:szCs w:val="32"/>
          <w:rtl/>
        </w:rPr>
        <w:t>מכילה</w:t>
      </w:r>
      <w:r w:rsidRPr="00E35E28">
        <w:rPr>
          <w:rFonts w:cs="Arial"/>
          <w:sz w:val="32"/>
          <w:szCs w:val="32"/>
          <w:rtl/>
        </w:rPr>
        <w:t xml:space="preserve"> </w:t>
      </w:r>
      <w:r w:rsidRPr="00E35E28">
        <w:rPr>
          <w:rFonts w:cs="Arial" w:hint="cs"/>
          <w:sz w:val="32"/>
          <w:szCs w:val="32"/>
          <w:rtl/>
        </w:rPr>
        <w:t>מידע</w:t>
      </w:r>
      <w:r w:rsidRPr="00E35E28">
        <w:rPr>
          <w:rFonts w:cs="Arial"/>
          <w:sz w:val="32"/>
          <w:szCs w:val="32"/>
          <w:rtl/>
        </w:rPr>
        <w:t xml:space="preserve"> </w:t>
      </w:r>
      <w:r w:rsidRPr="00E35E28">
        <w:rPr>
          <w:rFonts w:cs="Arial" w:hint="cs"/>
          <w:sz w:val="32"/>
          <w:szCs w:val="32"/>
          <w:rtl/>
        </w:rPr>
        <w:t>פרטי</w:t>
      </w:r>
      <w:r w:rsidRPr="00E35E28">
        <w:rPr>
          <w:rFonts w:cs="Arial"/>
          <w:sz w:val="32"/>
          <w:szCs w:val="32"/>
          <w:rtl/>
        </w:rPr>
        <w:t xml:space="preserve"> </w:t>
      </w:r>
      <w:r w:rsidRPr="00E35E28">
        <w:rPr>
          <w:rFonts w:cs="Arial" w:hint="cs"/>
          <w:sz w:val="32"/>
          <w:szCs w:val="32"/>
          <w:rtl/>
        </w:rPr>
        <w:t>עבור</w:t>
      </w:r>
      <w:r w:rsidRPr="00E35E28">
        <w:rPr>
          <w:rFonts w:cs="Arial"/>
          <w:sz w:val="32"/>
          <w:szCs w:val="32"/>
          <w:rtl/>
        </w:rPr>
        <w:t xml:space="preserve"> </w:t>
      </w:r>
      <w:r w:rsidRPr="00E35E28">
        <w:rPr>
          <w:rFonts w:cs="Arial" w:hint="cs"/>
          <w:sz w:val="32"/>
          <w:szCs w:val="32"/>
          <w:rtl/>
        </w:rPr>
        <w:t>כל</w:t>
      </w:r>
      <w:r w:rsidRPr="00E35E28">
        <w:rPr>
          <w:rFonts w:cs="Arial"/>
          <w:sz w:val="32"/>
          <w:szCs w:val="32"/>
          <w:rtl/>
        </w:rPr>
        <w:t xml:space="preserve"> </w:t>
      </w:r>
      <w:r w:rsidRPr="00E35E28">
        <w:rPr>
          <w:rFonts w:cs="Arial" w:hint="cs"/>
          <w:sz w:val="32"/>
          <w:szCs w:val="32"/>
          <w:rtl/>
        </w:rPr>
        <w:t>מופע</w:t>
      </w:r>
      <w:r w:rsidRPr="00E35E28">
        <w:rPr>
          <w:rFonts w:cs="Arial"/>
          <w:sz w:val="32"/>
          <w:szCs w:val="32"/>
          <w:rtl/>
        </w:rPr>
        <w:t xml:space="preserve"> </w:t>
      </w:r>
      <w:r w:rsidRPr="00E35E28">
        <w:rPr>
          <w:rFonts w:cs="Arial" w:hint="cs"/>
          <w:sz w:val="32"/>
          <w:szCs w:val="32"/>
          <w:rtl/>
        </w:rPr>
        <w:t>מסוים</w:t>
      </w:r>
      <w:r w:rsidRPr="00E35E28">
        <w:rPr>
          <w:rFonts w:cs="Arial"/>
          <w:sz w:val="32"/>
          <w:szCs w:val="32"/>
          <w:rtl/>
        </w:rPr>
        <w:t>.</w:t>
      </w:r>
    </w:p>
    <w:p w14:paraId="136968C0" w14:textId="77777777" w:rsidR="00E35E28" w:rsidRPr="00E35E28" w:rsidRDefault="00E35E28" w:rsidP="00E35E28">
      <w:pPr>
        <w:pStyle w:val="a9"/>
        <w:rPr>
          <w:rFonts w:hint="cs"/>
          <w:sz w:val="32"/>
          <w:szCs w:val="32"/>
          <w:rtl/>
        </w:rPr>
      </w:pPr>
    </w:p>
    <w:p w14:paraId="1C0553B8" w14:textId="5AC5FC96" w:rsidR="00E35E28" w:rsidRPr="000A5CCD" w:rsidRDefault="000860B0" w:rsidP="000A5CCD">
      <w:pPr>
        <w:pStyle w:val="a9"/>
        <w:numPr>
          <w:ilvl w:val="0"/>
          <w:numId w:val="1"/>
        </w:numPr>
        <w:rPr>
          <w:rFonts w:hint="cs"/>
          <w:sz w:val="32"/>
          <w:szCs w:val="32"/>
          <w:rtl/>
        </w:rPr>
      </w:pPr>
      <w:r>
        <w:rPr>
          <w:sz w:val="32"/>
          <w:szCs w:val="32"/>
        </w:rPr>
        <w:t>Internal</w:t>
      </w:r>
      <w:r>
        <w:rPr>
          <w:rFonts w:hint="cs"/>
          <w:sz w:val="32"/>
          <w:szCs w:val="32"/>
          <w:rtl/>
        </w:rPr>
        <w:t xml:space="preserve"> הוא </w:t>
      </w:r>
      <w:r>
        <w:rPr>
          <w:sz w:val="32"/>
          <w:szCs w:val="32"/>
        </w:rPr>
        <w:t>access modifier</w:t>
      </w:r>
      <w:r>
        <w:rPr>
          <w:rFonts w:hint="cs"/>
          <w:sz w:val="32"/>
          <w:szCs w:val="32"/>
          <w:rtl/>
        </w:rPr>
        <w:t xml:space="preserve"> שנועד לכך שרק אובייקטים, מחלקות, ותכונות יוכלו לגשת אחד לשני רק אם הם באותו </w:t>
      </w:r>
      <w:r>
        <w:rPr>
          <w:sz w:val="32"/>
          <w:szCs w:val="32"/>
        </w:rPr>
        <w:t>Assembly</w:t>
      </w:r>
      <w:r>
        <w:rPr>
          <w:rFonts w:hint="cs"/>
          <w:sz w:val="32"/>
          <w:szCs w:val="32"/>
          <w:rtl/>
        </w:rPr>
        <w:t xml:space="preserve"> </w:t>
      </w:r>
      <w:r>
        <w:rPr>
          <w:sz w:val="32"/>
          <w:szCs w:val="32"/>
          <w:rtl/>
        </w:rPr>
        <w:t>–</w:t>
      </w:r>
      <w:r>
        <w:rPr>
          <w:rFonts w:hint="cs"/>
          <w:sz w:val="32"/>
          <w:szCs w:val="32"/>
          <w:rtl/>
        </w:rPr>
        <w:t xml:space="preserve"> הכוונה למה שהקוד </w:t>
      </w:r>
      <w:r>
        <w:rPr>
          <w:sz w:val="32"/>
          <w:szCs w:val="32"/>
        </w:rPr>
        <w:t>C#</w:t>
      </w:r>
      <w:r>
        <w:rPr>
          <w:rFonts w:hint="cs"/>
          <w:sz w:val="32"/>
          <w:szCs w:val="32"/>
          <w:rtl/>
        </w:rPr>
        <w:t xml:space="preserve"> מקומפל אליו (בדרך כלל הפרויקט). </w:t>
      </w:r>
      <w:r>
        <w:rPr>
          <w:sz w:val="32"/>
          <w:szCs w:val="32"/>
        </w:rPr>
        <w:t>Internal</w:t>
      </w:r>
      <w:r>
        <w:rPr>
          <w:rFonts w:hint="cs"/>
          <w:sz w:val="32"/>
          <w:szCs w:val="32"/>
          <w:rtl/>
        </w:rPr>
        <w:t xml:space="preserve"> נועד להגן על ה </w:t>
      </w:r>
      <w:r>
        <w:rPr>
          <w:sz w:val="32"/>
          <w:szCs w:val="32"/>
        </w:rPr>
        <w:t>members</w:t>
      </w:r>
      <w:r>
        <w:rPr>
          <w:rFonts w:hint="cs"/>
          <w:sz w:val="32"/>
          <w:szCs w:val="32"/>
          <w:rtl/>
        </w:rPr>
        <w:t xml:space="preserve"> השונים לצורך </w:t>
      </w:r>
      <w:r>
        <w:rPr>
          <w:rFonts w:hint="cs"/>
          <w:sz w:val="32"/>
          <w:szCs w:val="32"/>
          <w:rtl/>
        </w:rPr>
        <w:lastRenderedPageBreak/>
        <w:t>העניין מ</w:t>
      </w:r>
      <w:r>
        <w:rPr>
          <w:sz w:val="32"/>
          <w:szCs w:val="32"/>
        </w:rPr>
        <w:t xml:space="preserve"> Assembly</w:t>
      </w:r>
      <w:r>
        <w:rPr>
          <w:rFonts w:hint="cs"/>
          <w:sz w:val="32"/>
          <w:szCs w:val="32"/>
          <w:rtl/>
        </w:rPr>
        <w:t xml:space="preserve"> אחר</w:t>
      </w:r>
      <w:r>
        <w:rPr>
          <w:sz w:val="32"/>
          <w:szCs w:val="32"/>
        </w:rPr>
        <w:t xml:space="preserve"> </w:t>
      </w:r>
      <w:r>
        <w:rPr>
          <w:rFonts w:hint="cs"/>
          <w:sz w:val="32"/>
          <w:szCs w:val="32"/>
          <w:rtl/>
        </w:rPr>
        <w:t xml:space="preserve">. אז מי שיוכל לגשת ל </w:t>
      </w:r>
      <w:r>
        <w:rPr>
          <w:sz w:val="32"/>
          <w:szCs w:val="32"/>
        </w:rPr>
        <w:t>Internal</w:t>
      </w:r>
      <w:r>
        <w:rPr>
          <w:rFonts w:hint="cs"/>
          <w:sz w:val="32"/>
          <w:szCs w:val="32"/>
          <w:rtl/>
        </w:rPr>
        <w:t xml:space="preserve"> הוא רק מי שנמצא באותו </w:t>
      </w:r>
      <w:r>
        <w:rPr>
          <w:sz w:val="32"/>
          <w:szCs w:val="32"/>
        </w:rPr>
        <w:t xml:space="preserve">Assembly </w:t>
      </w:r>
      <w:r>
        <w:rPr>
          <w:rFonts w:hint="cs"/>
          <w:sz w:val="32"/>
          <w:szCs w:val="32"/>
          <w:rtl/>
        </w:rPr>
        <w:t xml:space="preserve"> כמו איפה שנמצא ה </w:t>
      </w:r>
      <w:r>
        <w:rPr>
          <w:sz w:val="32"/>
          <w:szCs w:val="32"/>
        </w:rPr>
        <w:t>internal member</w:t>
      </w:r>
      <w:r>
        <w:rPr>
          <w:rFonts w:hint="cs"/>
          <w:sz w:val="32"/>
          <w:szCs w:val="32"/>
          <w:rtl/>
        </w:rPr>
        <w:t xml:space="preserve">. זה למה אם אצור שני פרויקטים, אחד לא יוכל לגשת ל </w:t>
      </w:r>
      <w:r>
        <w:rPr>
          <w:sz w:val="32"/>
          <w:szCs w:val="32"/>
        </w:rPr>
        <w:t>internal</w:t>
      </w:r>
      <w:r>
        <w:rPr>
          <w:rFonts w:hint="cs"/>
          <w:sz w:val="32"/>
          <w:szCs w:val="32"/>
          <w:rtl/>
        </w:rPr>
        <w:t xml:space="preserve"> של השני. </w:t>
      </w:r>
    </w:p>
    <w:sectPr w:rsidR="00E35E28" w:rsidRPr="000A5CCD" w:rsidSect="009677FE">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1A52"/>
    <w:multiLevelType w:val="hybridMultilevel"/>
    <w:tmpl w:val="58761054"/>
    <w:lvl w:ilvl="0" w:tplc="BAAE1DEE">
      <w:start w:val="1"/>
      <w:numFmt w:val="decimal"/>
      <w:lvlText w:val="%1."/>
      <w:lvlJc w:val="left"/>
      <w:pPr>
        <w:ind w:left="644" w:hanging="360"/>
      </w:pPr>
      <w:rPr>
        <w:rFonts w:hint="default"/>
        <w:sz w:val="32"/>
        <w:szCs w:val="3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9132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29"/>
    <w:rsid w:val="000860B0"/>
    <w:rsid w:val="00091BEE"/>
    <w:rsid w:val="000A5CCD"/>
    <w:rsid w:val="0047075D"/>
    <w:rsid w:val="004B4D82"/>
    <w:rsid w:val="009677FE"/>
    <w:rsid w:val="00CC21D5"/>
    <w:rsid w:val="00E35E28"/>
    <w:rsid w:val="00E75D71"/>
    <w:rsid w:val="00F23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1E2A"/>
  <w15:chartTrackingRefBased/>
  <w15:docId w15:val="{049A958D-4A9F-469B-856D-01D6CF5A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23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23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2382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2382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2382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382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382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382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382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2382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2382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2382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23829"/>
    <w:rPr>
      <w:rFonts w:eastAsiaTheme="majorEastAsia" w:cstheme="majorBidi"/>
      <w:i/>
      <w:iCs/>
      <w:color w:val="0F4761" w:themeColor="accent1" w:themeShade="BF"/>
    </w:rPr>
  </w:style>
  <w:style w:type="character" w:customStyle="1" w:styleId="50">
    <w:name w:val="כותרת 5 תו"/>
    <w:basedOn w:val="a0"/>
    <w:link w:val="5"/>
    <w:uiPriority w:val="9"/>
    <w:semiHidden/>
    <w:rsid w:val="00F23829"/>
    <w:rPr>
      <w:rFonts w:eastAsiaTheme="majorEastAsia" w:cstheme="majorBidi"/>
      <w:color w:val="0F4761" w:themeColor="accent1" w:themeShade="BF"/>
    </w:rPr>
  </w:style>
  <w:style w:type="character" w:customStyle="1" w:styleId="60">
    <w:name w:val="כותרת 6 תו"/>
    <w:basedOn w:val="a0"/>
    <w:link w:val="6"/>
    <w:uiPriority w:val="9"/>
    <w:semiHidden/>
    <w:rsid w:val="00F23829"/>
    <w:rPr>
      <w:rFonts w:eastAsiaTheme="majorEastAsia" w:cstheme="majorBidi"/>
      <w:i/>
      <w:iCs/>
      <w:color w:val="595959" w:themeColor="text1" w:themeTint="A6"/>
    </w:rPr>
  </w:style>
  <w:style w:type="character" w:customStyle="1" w:styleId="70">
    <w:name w:val="כותרת 7 תו"/>
    <w:basedOn w:val="a0"/>
    <w:link w:val="7"/>
    <w:uiPriority w:val="9"/>
    <w:semiHidden/>
    <w:rsid w:val="00F23829"/>
    <w:rPr>
      <w:rFonts w:eastAsiaTheme="majorEastAsia" w:cstheme="majorBidi"/>
      <w:color w:val="595959" w:themeColor="text1" w:themeTint="A6"/>
    </w:rPr>
  </w:style>
  <w:style w:type="character" w:customStyle="1" w:styleId="80">
    <w:name w:val="כותרת 8 תו"/>
    <w:basedOn w:val="a0"/>
    <w:link w:val="8"/>
    <w:uiPriority w:val="9"/>
    <w:semiHidden/>
    <w:rsid w:val="00F23829"/>
    <w:rPr>
      <w:rFonts w:eastAsiaTheme="majorEastAsia" w:cstheme="majorBidi"/>
      <w:i/>
      <w:iCs/>
      <w:color w:val="272727" w:themeColor="text1" w:themeTint="D8"/>
    </w:rPr>
  </w:style>
  <w:style w:type="character" w:customStyle="1" w:styleId="90">
    <w:name w:val="כותרת 9 תו"/>
    <w:basedOn w:val="a0"/>
    <w:link w:val="9"/>
    <w:uiPriority w:val="9"/>
    <w:semiHidden/>
    <w:rsid w:val="00F23829"/>
    <w:rPr>
      <w:rFonts w:eastAsiaTheme="majorEastAsia" w:cstheme="majorBidi"/>
      <w:color w:val="272727" w:themeColor="text1" w:themeTint="D8"/>
    </w:rPr>
  </w:style>
  <w:style w:type="paragraph" w:styleId="a3">
    <w:name w:val="Title"/>
    <w:basedOn w:val="a"/>
    <w:next w:val="a"/>
    <w:link w:val="a4"/>
    <w:uiPriority w:val="10"/>
    <w:qFormat/>
    <w:rsid w:val="00F23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238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382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2382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23829"/>
    <w:pPr>
      <w:spacing w:before="160"/>
      <w:jc w:val="center"/>
    </w:pPr>
    <w:rPr>
      <w:i/>
      <w:iCs/>
      <w:color w:val="404040" w:themeColor="text1" w:themeTint="BF"/>
    </w:rPr>
  </w:style>
  <w:style w:type="character" w:customStyle="1" w:styleId="a8">
    <w:name w:val="ציטוט תו"/>
    <w:basedOn w:val="a0"/>
    <w:link w:val="a7"/>
    <w:uiPriority w:val="29"/>
    <w:rsid w:val="00F23829"/>
    <w:rPr>
      <w:i/>
      <w:iCs/>
      <w:color w:val="404040" w:themeColor="text1" w:themeTint="BF"/>
    </w:rPr>
  </w:style>
  <w:style w:type="paragraph" w:styleId="a9">
    <w:name w:val="List Paragraph"/>
    <w:basedOn w:val="a"/>
    <w:uiPriority w:val="34"/>
    <w:qFormat/>
    <w:rsid w:val="00F23829"/>
    <w:pPr>
      <w:ind w:left="720"/>
      <w:contextualSpacing/>
    </w:pPr>
  </w:style>
  <w:style w:type="character" w:styleId="aa">
    <w:name w:val="Intense Emphasis"/>
    <w:basedOn w:val="a0"/>
    <w:uiPriority w:val="21"/>
    <w:qFormat/>
    <w:rsid w:val="00F23829"/>
    <w:rPr>
      <w:i/>
      <w:iCs/>
      <w:color w:val="0F4761" w:themeColor="accent1" w:themeShade="BF"/>
    </w:rPr>
  </w:style>
  <w:style w:type="paragraph" w:styleId="ab">
    <w:name w:val="Intense Quote"/>
    <w:basedOn w:val="a"/>
    <w:next w:val="a"/>
    <w:link w:val="ac"/>
    <w:uiPriority w:val="30"/>
    <w:qFormat/>
    <w:rsid w:val="00F23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23829"/>
    <w:rPr>
      <w:i/>
      <w:iCs/>
      <w:color w:val="0F4761" w:themeColor="accent1" w:themeShade="BF"/>
    </w:rPr>
  </w:style>
  <w:style w:type="character" w:styleId="ad">
    <w:name w:val="Intense Reference"/>
    <w:basedOn w:val="a0"/>
    <w:uiPriority w:val="32"/>
    <w:qFormat/>
    <w:rsid w:val="00F23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267</Words>
  <Characters>1340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ישעיהו</dc:creator>
  <cp:keywords/>
  <dc:description/>
  <cp:lastModifiedBy>אלעד ישעיהו</cp:lastModifiedBy>
  <cp:revision>2</cp:revision>
  <dcterms:created xsi:type="dcterms:W3CDTF">2024-05-05T11:04:00Z</dcterms:created>
  <dcterms:modified xsi:type="dcterms:W3CDTF">2024-05-05T12:00:00Z</dcterms:modified>
</cp:coreProperties>
</file>