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Hariharan Elangovan</w:t>
      </w:r>
    </w:p>
    <w:p>
      <w:pPr>
        <w:spacing w:after="6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Computer Vision &amp; AI Engineer</w:t>
      </w:r>
    </w:p>
    <w:p>
      <w:pPr>
        <w:spacing w:after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Chennai, India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•  +91 9361688757  •  </w:t>
      </w:r>
      <w:hyperlink w:history="1" r:id="rIdxwk0uerbkpcxpvpjv5iiy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elahari16@gmail.com</w:t>
        </w:r>
      </w:hyperlink>
    </w:p>
    <w:p>
      <w:pPr>
        <w:spacing w:after="40"/>
      </w:pPr>
      <w:hyperlink w:history="1" r:id="rIdyqjoxeyc3of6eqqvm6vi2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t6wsyg2upqxacody9nmlf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d-hmc7xjkpw9npcp4j2n2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Portfolio</w:t>
        </w:r>
      </w:hyperlink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2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Computer Vision &amp; AI Engineer with hands-on experience designing, building, and deploying real-time deep learning systems and end-to-end ML pipelines. Specialized in computer vision (YOLO, ArcFace, OCR), PyTorch model development, and scalable, event-driven backend engineering with FastAPI, Apache Kafka, and Docker. Proven track record of shipping production-grade AI products that improve detection accuracy, reduce processing latency, and automate data workflows.</w:t>
      </w: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Computer Vision &amp; AI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Code Board Technology, Chennai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Apr 2026 – Present</w:t>
      </w:r>
    </w:p>
    <w:p>
      <w:pPr>
        <w:spacing w:after="3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VisionOne – AI-Powered Real-Time Surveillance &amp; Access Control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Engineered a real-time edge-AI surveillance platform processing live RTSP camera feeds through 8+ deep learning models (YOLOv11, ArcFace, PaddleOCR, MoViNet-A0, LSTM) with TensorRT and FP16 GPU acceleration, delivering 15+ detection capabilities including face recognition, automatic license plate recognition (ALPR), speed estimation, aggression detection, and fall detection.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Architected a multi-embedding consensus-voting face recognition pipeline using InsightFace ArcFace 512-dimensional embeddings with pgvector HNSW cosine-similarity search, photometric augmentation enrollment, and quality gating for robust identification across varying lighting and camera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 event-driven microservices backend with FastAPI, Apache Kafka (15+ topics, 4 consumer groups), Server-Sent Events, WebSocket streaming, and MQTT, supporting multi-channel alert dispatch across Telegram Bot API, Firebase Cloud Messaging, and webhooks.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multi-protocol live video streaming infrastructure (WebRTC, MSE, HLS, JSMpeg) with a React and TypeScript dashboard featuring draggable camera grids, interactive Konva polygon zone drawing, and role-based access control.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Containerized the full platform as a 10-service Docker Compose deployment on NVIDIA CUDA 12.1 with PostgreSQL/pgvector, Kafka, Redis, and MQTT, including a GitLab CI/CD pipeline with SAST security scanning and automated footage-retention jobs.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Data Science &amp; AI Trainee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360DigiTMG, Chennai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Jun 2024 – Aug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KPI reporting using Excel and SQL, boosting reporting efficiency and reducing manual effort.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and maintained ETL pipelines to streamline analytics automation across multiple data sources.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client-facing Power BI dashboards that enabled faster, data-driven business decisions.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Deployed machine learning models into production using Flask for real-world client use cases.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Data Science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VCODEZ, Chennai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Mar 2025 – Jun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data preprocessing and quality-check workflows for computer vision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Supported AI/ML solution deployment and model development across project pipelines.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Created computer vision models and delivered actionable dashboard insights to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Collaborated cross-functionally to align analytics deliverables with business objectives.</w:t>
      </w: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MILITRANS: AI-Powered Multilingual Translation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Python, NLP, OCR, Transformers, Streamlit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an AI translation engine with OCR integration, reducing translation training delays by 40%.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data quality checks and metadata management for multilingual translation datasets.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Deployed the system using Streamlit with a MongoDB backend for real-time translations.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Workplace Activity Recognition System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Python, YOLOv8, TensorFlow, OpenCV, Streamlit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real-time activity recognition using YOLOv8 and TensorFlow for accurate workplace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OpenCV-based video frame processing pipelines that reduced video processing delay by 30%.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Created a Streamlit dashboard for activity visualization and applied transfer learning to improve model accuracy.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Sales Performance Analytics Dashboard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Power BI, Excel,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an interactive dashboard tracking sales KPIs including revenue, profit, and regional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data analysis workflows to support faster business decision-making.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customer segmentation to optimize sales strategy.</w:t>
      </w: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Programming &amp; Databases: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Python, SQL (MySQL, PostgreSQL/pgvector), MongoDB, JavaScript/TypeScript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Computer Vision &amp; Deep Learning: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PyTorch, TensorFlow, YOLOv8/v11, ArcFace/InsightFace, OpenCV, PaddleOCR, TensorRT, Transformers, NLP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Machine Learning &amp; Data: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Machine Learning, Predictive Modeling, Data Preprocessing, ETL/ELT Pipelines, Data Governance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Backend &amp; Infrastructure: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FastAPI, Flask, Apache Kafka, Redis, MQTT, WebRTC, WebSocket, Server-Sent Events, REST APIs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BI &amp; Visualization: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Power BI, Tableau, Excel, Streamlit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AWS EC2, Google Cloud, Docker, Docker Compose, NVIDIA CUDA, Git, GitLab CI/CD</w:t>
      </w: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B.Sc. Information Technology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Bharathidasan University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2024</w:t>
      </w:r>
    </w:p>
    <w:p>
      <w:pPr>
        <w:spacing w:after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CGPA: 7.94/10</w:t>
      </w: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Artificial Intelligence Diploma – State University of New York (SUNY)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Data Science &amp; AI Program – 360DigiTMG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Python for Data Science – NPTEL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Microsoft Power BI – 360DigiTMG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SQL Basics – 360DigiTMG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wk0uerbkpcxpvpjv5iiy" Type="http://schemas.openxmlformats.org/officeDocument/2006/relationships/hyperlink" Target="mailto:elahari16@gmail.com" TargetMode="External"/><Relationship Id="rIdyqjoxeyc3of6eqqvm6vi2" Type="http://schemas.openxmlformats.org/officeDocument/2006/relationships/hyperlink" Target="https://www.linkedin.com/in/" TargetMode="External"/><Relationship Id="rIdt6wsyg2upqxacody9nmlf" Type="http://schemas.openxmlformats.org/officeDocument/2006/relationships/hyperlink" Target="https://github.com/" TargetMode="External"/><Relationship Id="rIdd-hmc7xjkpw9npcp4j2n2" Type="http://schemas.openxmlformats.org/officeDocument/2006/relationships/hyperlink" Target="https:/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Hariharan Elangovan</dc:creator>
  <cp:lastModifiedBy>Un-named</cp:lastModifiedBy>
  <cp:revision>1</cp:revision>
  <dcterms:created xsi:type="dcterms:W3CDTF">2026-06-24T10:37:49.840Z</dcterms:created>
  <dcterms:modified xsi:type="dcterms:W3CDTF">2026-06-24T10:37:49.840Z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