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223" w:rsidRPr="00EE43F3" w:rsidRDefault="00620223" w:rsidP="00EE43F3">
      <w:pPr>
        <w:widowControl w:val="0"/>
        <w:autoSpaceDE w:val="0"/>
        <w:autoSpaceDN w:val="0"/>
        <w:adjustRightInd w:val="0"/>
        <w:spacing w:line="360" w:lineRule="auto"/>
        <w:ind w:right="57"/>
        <w:jc w:val="center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6 ОХОРОНА ПРАЦІ НА НАВКОЛИШНЬОГО СЕРЕДОВИЩА</w:t>
      </w:r>
    </w:p>
    <w:p w:rsidR="00620223" w:rsidRPr="00EE43F3" w:rsidRDefault="00620223" w:rsidP="00EE43F3">
      <w:pPr>
        <w:widowControl w:val="0"/>
        <w:autoSpaceDE w:val="0"/>
        <w:autoSpaceDN w:val="0"/>
        <w:adjustRightInd w:val="0"/>
        <w:spacing w:line="360" w:lineRule="auto"/>
        <w:ind w:left="170" w:right="57" w:firstLine="851"/>
        <w:jc w:val="center"/>
        <w:rPr>
          <w:sz w:val="28"/>
          <w:szCs w:val="28"/>
          <w:lang w:val="uk-UA"/>
        </w:rPr>
      </w:pPr>
    </w:p>
    <w:p w:rsidR="00620223" w:rsidRPr="00EE43F3" w:rsidRDefault="00620223" w:rsidP="00EE43F3">
      <w:pPr>
        <w:keepNext/>
        <w:keepLines/>
        <w:spacing w:line="360" w:lineRule="auto"/>
        <w:ind w:firstLine="709"/>
        <w:outlineLvl w:val="1"/>
        <w:rPr>
          <w:b/>
          <w:bCs/>
          <w:sz w:val="28"/>
          <w:szCs w:val="28"/>
          <w:lang w:val="uk-UA"/>
        </w:rPr>
      </w:pPr>
      <w:bookmarkStart w:id="0" w:name="_Toc422090671"/>
      <w:r w:rsidRPr="00EE43F3">
        <w:rPr>
          <w:b/>
          <w:bCs/>
          <w:sz w:val="28"/>
          <w:szCs w:val="28"/>
          <w:lang w:val="uk-UA"/>
        </w:rPr>
        <w:t>6.1 Загальні положення охорони праці</w:t>
      </w:r>
      <w:bookmarkEnd w:id="0"/>
      <w:r w:rsidRPr="00EE43F3">
        <w:rPr>
          <w:b/>
          <w:bCs/>
          <w:sz w:val="28"/>
          <w:szCs w:val="28"/>
          <w:lang w:val="uk-UA"/>
        </w:rPr>
        <w:t xml:space="preserve"> </w:t>
      </w:r>
    </w:p>
    <w:p w:rsidR="00620223" w:rsidRPr="00EE43F3" w:rsidRDefault="00620223" w:rsidP="00EE43F3">
      <w:pPr>
        <w:widowControl w:val="0"/>
        <w:shd w:val="clear" w:color="auto" w:fill="FFFFFF"/>
        <w:spacing w:line="360" w:lineRule="auto"/>
        <w:ind w:firstLine="709"/>
        <w:rPr>
          <w:spacing w:val="-8"/>
          <w:sz w:val="28"/>
          <w:szCs w:val="28"/>
          <w:lang w:val="uk-UA"/>
        </w:rPr>
      </w:pPr>
      <w:r w:rsidRPr="00EE43F3">
        <w:rPr>
          <w:spacing w:val="-8"/>
          <w:sz w:val="28"/>
          <w:szCs w:val="28"/>
          <w:lang w:val="uk-UA"/>
        </w:rPr>
        <w:t xml:space="preserve">У даному розділі було розглянуто загальні положення з охорони праці та її основного завдання по забезпеченню безпечних та нешкідливих умов праці. </w:t>
      </w:r>
    </w:p>
    <w:p w:rsidR="00620223" w:rsidRPr="00EE43F3" w:rsidRDefault="00620223" w:rsidP="00EE43F3">
      <w:pPr>
        <w:widowControl w:val="0"/>
        <w:shd w:val="clear" w:color="auto" w:fill="FFFFFF"/>
        <w:spacing w:line="360" w:lineRule="auto"/>
        <w:ind w:firstLine="709"/>
        <w:rPr>
          <w:spacing w:val="-8"/>
          <w:sz w:val="28"/>
          <w:szCs w:val="28"/>
          <w:lang w:val="uk-UA"/>
        </w:rPr>
      </w:pPr>
      <w:r w:rsidRPr="00EE43F3">
        <w:rPr>
          <w:spacing w:val="-8"/>
          <w:sz w:val="28"/>
          <w:szCs w:val="28"/>
          <w:lang w:val="uk-UA"/>
        </w:rPr>
        <w:t xml:space="preserve">В цьому розділі по охороні праці було розпочато з аналізу небезпечних та шкідливих чинників, які можуть діяти на техніка-програміста відповідно до класифікації шкідливих та небезпечних виробничих факторів, наведеної в ГОСТ 12.0.003-74 ССБТ «Шкідливі і небезпечні виробничі фактори. Класифікація» [18], ці фактори і джерела їх виникнення перелічені у таблиці 6.1. </w:t>
      </w:r>
    </w:p>
    <w:p w:rsidR="00620223" w:rsidRPr="00EE43F3" w:rsidRDefault="00620223" w:rsidP="00EE43F3">
      <w:pPr>
        <w:widowControl w:val="0"/>
        <w:tabs>
          <w:tab w:val="left" w:pos="3156"/>
        </w:tabs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 xml:space="preserve">Відомо, що одним із принципових напрямків захисту від дії шкідливих та небезпечних факторів виробничого середовища є нормування за відповідними нормативно-технічними актами, тому надалі для кожного з приведених у таблиці 6.1 виробничих факторів указано нормативні </w:t>
      </w:r>
      <w:r w:rsidRPr="00EE43F3">
        <w:rPr>
          <w:bCs/>
          <w:sz w:val="28"/>
          <w:szCs w:val="28"/>
          <w:lang w:val="uk-UA"/>
        </w:rPr>
        <w:t>регламентуючі документи</w:t>
      </w:r>
      <w:r w:rsidRPr="00EE43F3">
        <w:rPr>
          <w:sz w:val="28"/>
          <w:szCs w:val="28"/>
          <w:lang w:val="uk-UA"/>
        </w:rPr>
        <w:t>, джерела виникнення.</w:t>
      </w:r>
    </w:p>
    <w:p w:rsidR="00620223" w:rsidRPr="00EE43F3" w:rsidRDefault="00620223" w:rsidP="00EE43F3">
      <w:pPr>
        <w:tabs>
          <w:tab w:val="left" w:pos="720"/>
        </w:tabs>
        <w:spacing w:line="360" w:lineRule="auto"/>
        <w:ind w:firstLine="709"/>
        <w:rPr>
          <w:sz w:val="28"/>
          <w:szCs w:val="28"/>
          <w:lang w:val="uk-UA"/>
        </w:rPr>
      </w:pPr>
    </w:p>
    <w:p w:rsidR="00620223" w:rsidRPr="00EE43F3" w:rsidRDefault="00620223" w:rsidP="00EE43F3">
      <w:pPr>
        <w:tabs>
          <w:tab w:val="left" w:pos="720"/>
        </w:tabs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Таблиця 6.1 – Шкідливі і небезпечні фактори виробничого середовища</w:t>
      </w:r>
    </w:p>
    <w:tbl>
      <w:tblPr>
        <w:tblW w:w="905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7"/>
        <w:gridCol w:w="3384"/>
        <w:gridCol w:w="2910"/>
        <w:gridCol w:w="2144"/>
      </w:tblGrid>
      <w:tr w:rsidR="00620223" w:rsidRPr="00EE43F3" w:rsidTr="00314D94">
        <w:trPr>
          <w:trHeight w:val="645"/>
        </w:trPr>
        <w:tc>
          <w:tcPr>
            <w:tcW w:w="594" w:type="dxa"/>
            <w:vAlign w:val="center"/>
          </w:tcPr>
          <w:p w:rsidR="00620223" w:rsidRPr="00EE43F3" w:rsidRDefault="00620223" w:rsidP="00EE43F3">
            <w:pPr>
              <w:tabs>
                <w:tab w:val="left" w:pos="3156"/>
              </w:tabs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EE43F3">
              <w:rPr>
                <w:b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3397" w:type="dxa"/>
            <w:vAlign w:val="center"/>
          </w:tcPr>
          <w:p w:rsidR="00620223" w:rsidRPr="00EE43F3" w:rsidRDefault="00620223" w:rsidP="00EE43F3">
            <w:pPr>
              <w:tabs>
                <w:tab w:val="left" w:pos="3156"/>
              </w:tabs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EE43F3">
              <w:rPr>
                <w:b/>
                <w:sz w:val="28"/>
                <w:szCs w:val="28"/>
                <w:lang w:val="uk-UA"/>
              </w:rPr>
              <w:t xml:space="preserve">Назва </w:t>
            </w:r>
            <w:proofErr w:type="spellStart"/>
            <w:r w:rsidRPr="00EE43F3">
              <w:rPr>
                <w:b/>
                <w:sz w:val="28"/>
                <w:szCs w:val="28"/>
                <w:lang w:val="uk-UA"/>
              </w:rPr>
              <w:t>фактора</w:t>
            </w:r>
            <w:proofErr w:type="spellEnd"/>
          </w:p>
        </w:tc>
        <w:tc>
          <w:tcPr>
            <w:tcW w:w="2919" w:type="dxa"/>
            <w:vAlign w:val="center"/>
          </w:tcPr>
          <w:p w:rsidR="00620223" w:rsidRPr="00EE43F3" w:rsidRDefault="00620223" w:rsidP="00EE43F3">
            <w:pPr>
              <w:tabs>
                <w:tab w:val="left" w:pos="3156"/>
              </w:tabs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EE43F3">
              <w:rPr>
                <w:b/>
                <w:sz w:val="28"/>
                <w:szCs w:val="28"/>
                <w:lang w:val="uk-UA"/>
              </w:rPr>
              <w:t>Джерела виникнення</w:t>
            </w:r>
          </w:p>
        </w:tc>
        <w:tc>
          <w:tcPr>
            <w:tcW w:w="2145" w:type="dxa"/>
            <w:vAlign w:val="center"/>
          </w:tcPr>
          <w:p w:rsidR="00620223" w:rsidRPr="00EE43F3" w:rsidRDefault="00620223" w:rsidP="00EE43F3">
            <w:pPr>
              <w:tabs>
                <w:tab w:val="left" w:pos="3156"/>
              </w:tabs>
              <w:spacing w:line="360" w:lineRule="auto"/>
              <w:ind w:left="-113"/>
              <w:jc w:val="center"/>
              <w:rPr>
                <w:b/>
                <w:sz w:val="28"/>
                <w:szCs w:val="28"/>
                <w:lang w:val="uk-UA"/>
              </w:rPr>
            </w:pPr>
            <w:r w:rsidRPr="00EE43F3">
              <w:rPr>
                <w:b/>
                <w:bCs/>
                <w:sz w:val="28"/>
                <w:szCs w:val="28"/>
                <w:lang w:val="uk-UA"/>
              </w:rPr>
              <w:t>Регламентуючі документи</w:t>
            </w:r>
          </w:p>
        </w:tc>
      </w:tr>
      <w:tr w:rsidR="00620223" w:rsidRPr="00EE43F3" w:rsidTr="00314D94">
        <w:trPr>
          <w:trHeight w:val="205"/>
        </w:trPr>
        <w:tc>
          <w:tcPr>
            <w:tcW w:w="594" w:type="dxa"/>
          </w:tcPr>
          <w:p w:rsidR="00620223" w:rsidRPr="00EE43F3" w:rsidRDefault="00620223" w:rsidP="00EE43F3">
            <w:pPr>
              <w:tabs>
                <w:tab w:val="left" w:pos="3156"/>
              </w:tabs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397" w:type="dxa"/>
          </w:tcPr>
          <w:p w:rsidR="00620223" w:rsidRPr="00EE43F3" w:rsidRDefault="00620223" w:rsidP="00EE43F3">
            <w:pPr>
              <w:tabs>
                <w:tab w:val="left" w:pos="3156"/>
              </w:tabs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919" w:type="dxa"/>
          </w:tcPr>
          <w:p w:rsidR="00620223" w:rsidRPr="00EE43F3" w:rsidRDefault="00620223" w:rsidP="00EE43F3">
            <w:pPr>
              <w:tabs>
                <w:tab w:val="left" w:pos="3156"/>
              </w:tabs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145" w:type="dxa"/>
          </w:tcPr>
          <w:p w:rsidR="00620223" w:rsidRPr="00EE43F3" w:rsidRDefault="00620223" w:rsidP="00EE43F3">
            <w:pPr>
              <w:tabs>
                <w:tab w:val="left" w:pos="3156"/>
              </w:tabs>
              <w:spacing w:line="360" w:lineRule="auto"/>
              <w:ind w:left="-113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4</w:t>
            </w:r>
          </w:p>
        </w:tc>
      </w:tr>
      <w:tr w:rsidR="00620223" w:rsidRPr="00EE43F3" w:rsidTr="00314D94">
        <w:trPr>
          <w:trHeight w:val="205"/>
        </w:trPr>
        <w:tc>
          <w:tcPr>
            <w:tcW w:w="594" w:type="dxa"/>
          </w:tcPr>
          <w:p w:rsidR="00620223" w:rsidRPr="00EE43F3" w:rsidRDefault="00620223" w:rsidP="00EE43F3">
            <w:pPr>
              <w:tabs>
                <w:tab w:val="left" w:pos="3156"/>
              </w:tabs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397" w:type="dxa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Незадовільне освітлення</w:t>
            </w:r>
          </w:p>
        </w:tc>
        <w:tc>
          <w:tcPr>
            <w:tcW w:w="2919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Нераціональна організація освітлення та робочих місць</w:t>
            </w:r>
          </w:p>
        </w:tc>
        <w:tc>
          <w:tcPr>
            <w:tcW w:w="2145" w:type="dxa"/>
            <w:vAlign w:val="center"/>
          </w:tcPr>
          <w:p w:rsidR="00620223" w:rsidRPr="00EE43F3" w:rsidRDefault="00620223" w:rsidP="00EE43F3">
            <w:pPr>
              <w:spacing w:line="360" w:lineRule="auto"/>
              <w:ind w:left="-113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ДБН В.2.5-28-06</w:t>
            </w:r>
          </w:p>
        </w:tc>
      </w:tr>
      <w:tr w:rsidR="00620223" w:rsidRPr="00EE43F3" w:rsidTr="00314D94">
        <w:trPr>
          <w:trHeight w:val="205"/>
        </w:trPr>
        <w:tc>
          <w:tcPr>
            <w:tcW w:w="594" w:type="dxa"/>
          </w:tcPr>
          <w:p w:rsidR="00620223" w:rsidRPr="00EE43F3" w:rsidRDefault="00620223" w:rsidP="00EE43F3">
            <w:pPr>
              <w:tabs>
                <w:tab w:val="left" w:pos="3156"/>
              </w:tabs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397" w:type="dxa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Несприятливі метеорологічні умови:</w:t>
            </w:r>
          </w:p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-температура повітря</w:t>
            </w:r>
          </w:p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-відносна волога</w:t>
            </w:r>
          </w:p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-швидкість руху повітря</w:t>
            </w:r>
          </w:p>
        </w:tc>
        <w:tc>
          <w:tcPr>
            <w:tcW w:w="2919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Неефективна робота системи вентиляції та обігріву</w:t>
            </w:r>
          </w:p>
        </w:tc>
        <w:tc>
          <w:tcPr>
            <w:tcW w:w="2145" w:type="dxa"/>
            <w:vAlign w:val="center"/>
          </w:tcPr>
          <w:p w:rsidR="00620223" w:rsidRPr="00EE43F3" w:rsidRDefault="00620223" w:rsidP="00EE43F3">
            <w:pPr>
              <w:spacing w:line="360" w:lineRule="auto"/>
              <w:ind w:left="-113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ГОСТ 12.1.005-88</w:t>
            </w:r>
          </w:p>
        </w:tc>
      </w:tr>
      <w:tr w:rsidR="00620223" w:rsidRPr="00EE43F3" w:rsidTr="00314D94">
        <w:trPr>
          <w:trHeight w:val="205"/>
        </w:trPr>
        <w:tc>
          <w:tcPr>
            <w:tcW w:w="594" w:type="dxa"/>
          </w:tcPr>
          <w:p w:rsidR="00620223" w:rsidRPr="00EE43F3" w:rsidRDefault="00620223" w:rsidP="00EE43F3">
            <w:pPr>
              <w:tabs>
                <w:tab w:val="left" w:pos="3156"/>
              </w:tabs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397" w:type="dxa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Підвищений рівень шуму</w:t>
            </w:r>
          </w:p>
        </w:tc>
        <w:tc>
          <w:tcPr>
            <w:tcW w:w="2919" w:type="dxa"/>
            <w:vAlign w:val="center"/>
          </w:tcPr>
          <w:p w:rsidR="00620223" w:rsidRPr="00EE43F3" w:rsidRDefault="00620223" w:rsidP="00EE43F3">
            <w:pPr>
              <w:spacing w:line="360" w:lineRule="auto"/>
              <w:ind w:left="-57" w:right="-57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 xml:space="preserve">Системний блок, </w:t>
            </w:r>
            <w:r w:rsidRPr="00EE43F3">
              <w:rPr>
                <w:sz w:val="28"/>
                <w:szCs w:val="28"/>
                <w:lang w:val="uk-UA"/>
              </w:rPr>
              <w:lastRenderedPageBreak/>
              <w:t xml:space="preserve">охолоджуючі системи, </w:t>
            </w:r>
            <w:r w:rsidRPr="00EE43F3">
              <w:rPr>
                <w:spacing w:val="-6"/>
                <w:sz w:val="28"/>
                <w:szCs w:val="28"/>
                <w:lang w:val="uk-UA"/>
              </w:rPr>
              <w:t>робота окремої апаратури</w:t>
            </w:r>
          </w:p>
        </w:tc>
        <w:tc>
          <w:tcPr>
            <w:tcW w:w="2145" w:type="dxa"/>
            <w:vAlign w:val="center"/>
          </w:tcPr>
          <w:p w:rsidR="00620223" w:rsidRPr="00EE43F3" w:rsidRDefault="00620223" w:rsidP="00EE43F3">
            <w:pPr>
              <w:spacing w:line="360" w:lineRule="auto"/>
              <w:ind w:left="-113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lastRenderedPageBreak/>
              <w:t>ГОСТ 12.1.003-</w:t>
            </w:r>
            <w:r w:rsidRPr="00EE43F3">
              <w:rPr>
                <w:sz w:val="28"/>
                <w:szCs w:val="28"/>
                <w:lang w:val="uk-UA"/>
              </w:rPr>
              <w:lastRenderedPageBreak/>
              <w:t xml:space="preserve">83, </w:t>
            </w:r>
            <w:proofErr w:type="spellStart"/>
            <w:r w:rsidRPr="00EE43F3">
              <w:rPr>
                <w:sz w:val="28"/>
                <w:szCs w:val="28"/>
                <w:lang w:val="uk-UA"/>
              </w:rPr>
              <w:t>ДСанПіН</w:t>
            </w:r>
            <w:proofErr w:type="spellEnd"/>
            <w:r w:rsidRPr="00EE43F3">
              <w:rPr>
                <w:sz w:val="28"/>
                <w:szCs w:val="28"/>
                <w:lang w:val="uk-UA"/>
              </w:rPr>
              <w:t xml:space="preserve"> 3.3.2-007-98</w:t>
            </w:r>
          </w:p>
        </w:tc>
      </w:tr>
      <w:tr w:rsidR="00620223" w:rsidRPr="00EE43F3" w:rsidTr="00314D94">
        <w:trPr>
          <w:trHeight w:val="205"/>
        </w:trPr>
        <w:tc>
          <w:tcPr>
            <w:tcW w:w="594" w:type="dxa"/>
          </w:tcPr>
          <w:p w:rsidR="00620223" w:rsidRPr="00EE43F3" w:rsidRDefault="00620223" w:rsidP="00EE43F3">
            <w:pPr>
              <w:tabs>
                <w:tab w:val="left" w:pos="3156"/>
              </w:tabs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lastRenderedPageBreak/>
              <w:t>4</w:t>
            </w:r>
          </w:p>
        </w:tc>
        <w:tc>
          <w:tcPr>
            <w:tcW w:w="3397" w:type="dxa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Вібрація</w:t>
            </w:r>
          </w:p>
        </w:tc>
        <w:tc>
          <w:tcPr>
            <w:tcW w:w="2919" w:type="dxa"/>
            <w:vAlign w:val="center"/>
          </w:tcPr>
          <w:p w:rsidR="00620223" w:rsidRPr="00EE43F3" w:rsidRDefault="00620223" w:rsidP="00EE43F3">
            <w:pPr>
              <w:spacing w:line="360" w:lineRule="auto"/>
              <w:ind w:left="-113" w:right="-113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Системний блок, охолоджуючі системи, робота окремої апаратури</w:t>
            </w:r>
          </w:p>
        </w:tc>
        <w:tc>
          <w:tcPr>
            <w:tcW w:w="2145" w:type="dxa"/>
            <w:vAlign w:val="center"/>
          </w:tcPr>
          <w:p w:rsidR="00620223" w:rsidRPr="00EE43F3" w:rsidRDefault="00620223" w:rsidP="00EE43F3">
            <w:pPr>
              <w:spacing w:line="360" w:lineRule="auto"/>
              <w:ind w:left="-113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 xml:space="preserve">ГОСТ 12.1.012-90, </w:t>
            </w:r>
            <w:proofErr w:type="spellStart"/>
            <w:r w:rsidRPr="00EE43F3">
              <w:rPr>
                <w:sz w:val="28"/>
                <w:szCs w:val="28"/>
                <w:lang w:val="uk-UA"/>
              </w:rPr>
              <w:t>ДСанПіН</w:t>
            </w:r>
            <w:proofErr w:type="spellEnd"/>
            <w:r w:rsidRPr="00EE43F3">
              <w:rPr>
                <w:sz w:val="28"/>
                <w:szCs w:val="28"/>
                <w:lang w:val="uk-UA"/>
              </w:rPr>
              <w:t xml:space="preserve"> 3.3.2-007-98</w:t>
            </w:r>
          </w:p>
        </w:tc>
      </w:tr>
      <w:tr w:rsidR="00620223" w:rsidRPr="00EE43F3" w:rsidTr="00314D94">
        <w:trPr>
          <w:trHeight w:val="205"/>
        </w:trPr>
        <w:tc>
          <w:tcPr>
            <w:tcW w:w="594" w:type="dxa"/>
          </w:tcPr>
          <w:p w:rsidR="00620223" w:rsidRPr="00EE43F3" w:rsidRDefault="00620223" w:rsidP="00EE43F3">
            <w:pPr>
              <w:tabs>
                <w:tab w:val="left" w:pos="3156"/>
              </w:tabs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3397" w:type="dxa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 xml:space="preserve">Підвищений рівень </w:t>
            </w:r>
            <w:proofErr w:type="spellStart"/>
            <w:r w:rsidRPr="00EE43F3">
              <w:rPr>
                <w:sz w:val="28"/>
                <w:szCs w:val="28"/>
                <w:lang w:val="uk-UA"/>
              </w:rPr>
              <w:t>електро</w:t>
            </w:r>
            <w:proofErr w:type="spellEnd"/>
            <w:r w:rsidRPr="00EE43F3">
              <w:rPr>
                <w:sz w:val="28"/>
                <w:szCs w:val="28"/>
                <w:lang w:val="uk-UA"/>
              </w:rPr>
              <w:t xml:space="preserve">-магнітних </w:t>
            </w:r>
            <w:proofErr w:type="spellStart"/>
            <w:r w:rsidRPr="00EE43F3">
              <w:rPr>
                <w:sz w:val="28"/>
                <w:szCs w:val="28"/>
                <w:lang w:val="uk-UA"/>
              </w:rPr>
              <w:t>випромінювань</w:t>
            </w:r>
            <w:proofErr w:type="spellEnd"/>
          </w:p>
        </w:tc>
        <w:tc>
          <w:tcPr>
            <w:tcW w:w="2919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Монітор</w:t>
            </w:r>
          </w:p>
        </w:tc>
        <w:tc>
          <w:tcPr>
            <w:tcW w:w="2145" w:type="dxa"/>
            <w:vAlign w:val="center"/>
          </w:tcPr>
          <w:p w:rsidR="00620223" w:rsidRPr="00EE43F3" w:rsidRDefault="00620223" w:rsidP="00EE43F3">
            <w:pPr>
              <w:spacing w:line="360" w:lineRule="auto"/>
              <w:ind w:left="-113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 xml:space="preserve">ГОСТ 12.1.006-84, </w:t>
            </w:r>
            <w:proofErr w:type="spellStart"/>
            <w:r w:rsidRPr="00EE43F3">
              <w:rPr>
                <w:sz w:val="28"/>
                <w:szCs w:val="28"/>
                <w:lang w:val="uk-UA"/>
              </w:rPr>
              <w:t>ДСанПіН</w:t>
            </w:r>
            <w:proofErr w:type="spellEnd"/>
            <w:r w:rsidRPr="00EE43F3">
              <w:rPr>
                <w:sz w:val="28"/>
                <w:szCs w:val="28"/>
                <w:lang w:val="uk-UA"/>
              </w:rPr>
              <w:t xml:space="preserve"> 3.3.2-007-98</w:t>
            </w:r>
          </w:p>
        </w:tc>
      </w:tr>
    </w:tbl>
    <w:p w:rsidR="00620223" w:rsidRPr="00EE43F3" w:rsidRDefault="00620223" w:rsidP="00EE43F3">
      <w:pPr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Організація робочого місця передбачає:</w:t>
      </w:r>
    </w:p>
    <w:p w:rsidR="00620223" w:rsidRPr="00EE43F3" w:rsidRDefault="00620223" w:rsidP="00620223">
      <w:pPr>
        <w:numPr>
          <w:ilvl w:val="0"/>
          <w:numId w:val="2"/>
        </w:numPr>
        <w:tabs>
          <w:tab w:val="left" w:pos="851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правильне розміщення робочого місця у виробничому приміщенні;</w:t>
      </w:r>
    </w:p>
    <w:p w:rsidR="00620223" w:rsidRPr="00EE43F3" w:rsidRDefault="00620223" w:rsidP="00620223">
      <w:pPr>
        <w:numPr>
          <w:ilvl w:val="0"/>
          <w:numId w:val="2"/>
        </w:numPr>
        <w:tabs>
          <w:tab w:val="left" w:pos="851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 xml:space="preserve">вибір </w:t>
      </w:r>
      <w:proofErr w:type="spellStart"/>
      <w:r w:rsidRPr="00EE43F3">
        <w:rPr>
          <w:sz w:val="28"/>
          <w:szCs w:val="28"/>
          <w:lang w:val="uk-UA"/>
        </w:rPr>
        <w:t>ергономічно</w:t>
      </w:r>
      <w:proofErr w:type="spellEnd"/>
      <w:r w:rsidRPr="00EE43F3">
        <w:rPr>
          <w:sz w:val="28"/>
          <w:szCs w:val="28"/>
          <w:lang w:val="uk-UA"/>
        </w:rPr>
        <w:t>-обґрунтованого положення тіла з врахуванням його індивідуальних характеристик;</w:t>
      </w:r>
    </w:p>
    <w:p w:rsidR="00620223" w:rsidRPr="00EE43F3" w:rsidRDefault="00620223" w:rsidP="00620223">
      <w:pPr>
        <w:numPr>
          <w:ilvl w:val="0"/>
          <w:numId w:val="2"/>
        </w:numPr>
        <w:tabs>
          <w:tab w:val="left" w:pos="851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 xml:space="preserve">вибір </w:t>
      </w:r>
      <w:proofErr w:type="spellStart"/>
      <w:r w:rsidRPr="00EE43F3">
        <w:rPr>
          <w:sz w:val="28"/>
          <w:szCs w:val="28"/>
          <w:lang w:val="uk-UA"/>
        </w:rPr>
        <w:t>ергономічно</w:t>
      </w:r>
      <w:proofErr w:type="spellEnd"/>
      <w:r w:rsidRPr="00EE43F3">
        <w:rPr>
          <w:sz w:val="28"/>
          <w:szCs w:val="28"/>
          <w:lang w:val="uk-UA"/>
        </w:rPr>
        <w:t>-обґрунтованих меблів;</w:t>
      </w:r>
    </w:p>
    <w:p w:rsidR="00620223" w:rsidRPr="00EE43F3" w:rsidRDefault="00620223" w:rsidP="00620223">
      <w:pPr>
        <w:numPr>
          <w:ilvl w:val="0"/>
          <w:numId w:val="2"/>
        </w:numPr>
        <w:tabs>
          <w:tab w:val="left" w:pos="851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раціональну розстановку обладнання на робочому місці;</w:t>
      </w:r>
    </w:p>
    <w:p w:rsidR="00620223" w:rsidRPr="00EE43F3" w:rsidRDefault="00620223" w:rsidP="00620223">
      <w:pPr>
        <w:numPr>
          <w:ilvl w:val="0"/>
          <w:numId w:val="2"/>
        </w:numPr>
        <w:tabs>
          <w:tab w:val="left" w:pos="851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урахування характеру та особливостей трудової діяльності.</w:t>
      </w:r>
    </w:p>
    <w:p w:rsidR="00620223" w:rsidRDefault="00620223" w:rsidP="00EE43F3">
      <w:pPr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 xml:space="preserve">Наявність шкідливих чинників приводить до виникнення необхідності вирішувати задачі по забезпеченню виробничої безпеки при розробці </w:t>
      </w:r>
      <w:r>
        <w:rPr>
          <w:sz w:val="28"/>
          <w:szCs w:val="28"/>
          <w:lang w:val="uk-UA"/>
        </w:rPr>
        <w:t xml:space="preserve">інформаційного сайту </w:t>
      </w:r>
      <w:r w:rsidRPr="007E7C19">
        <w:rPr>
          <w:sz w:val="28"/>
          <w:szCs w:val="28"/>
          <w:lang w:val="uk-UA"/>
        </w:rPr>
        <w:t>“</w:t>
      </w:r>
      <w:r>
        <w:rPr>
          <w:sz w:val="28"/>
          <w:szCs w:val="28"/>
          <w:lang w:val="en-US"/>
        </w:rPr>
        <w:t>Music</w:t>
      </w:r>
      <w:r w:rsidRPr="007E7C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World</w:t>
      </w:r>
      <w:r w:rsidRPr="007E7C19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 із вбудованим музикальним </w:t>
      </w:r>
      <w:proofErr w:type="spellStart"/>
      <w:r>
        <w:rPr>
          <w:sz w:val="28"/>
          <w:szCs w:val="28"/>
          <w:lang w:val="uk-UA"/>
        </w:rPr>
        <w:t>плеєром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620223" w:rsidRPr="007E7C19" w:rsidRDefault="00620223" w:rsidP="00EE43F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7E7C19">
        <w:rPr>
          <w:sz w:val="28"/>
          <w:szCs w:val="28"/>
          <w:lang w:val="uk-UA"/>
        </w:rPr>
        <w:t xml:space="preserve"> </w:t>
      </w:r>
    </w:p>
    <w:p w:rsidR="00620223" w:rsidRPr="00EE43F3" w:rsidRDefault="00620223" w:rsidP="00EE43F3">
      <w:pPr>
        <w:keepNext/>
        <w:keepLines/>
        <w:spacing w:line="360" w:lineRule="auto"/>
        <w:ind w:firstLine="709"/>
        <w:outlineLvl w:val="1"/>
        <w:rPr>
          <w:b/>
          <w:bCs/>
          <w:sz w:val="28"/>
          <w:szCs w:val="28"/>
          <w:lang w:val="uk-UA"/>
        </w:rPr>
      </w:pPr>
      <w:bookmarkStart w:id="1" w:name="_Toc422090672"/>
      <w:r w:rsidRPr="00EE43F3">
        <w:rPr>
          <w:b/>
          <w:bCs/>
          <w:sz w:val="28"/>
          <w:szCs w:val="28"/>
          <w:lang w:val="uk-UA"/>
        </w:rPr>
        <w:t>6.2 Аналіз умов праці</w:t>
      </w:r>
      <w:bookmarkEnd w:id="1"/>
    </w:p>
    <w:p w:rsidR="00620223" w:rsidRPr="00EE43F3" w:rsidRDefault="00620223" w:rsidP="00EE43F3">
      <w:pPr>
        <w:tabs>
          <w:tab w:val="left" w:pos="7125"/>
        </w:tabs>
        <w:spacing w:line="360" w:lineRule="auto"/>
        <w:ind w:firstLine="709"/>
        <w:rPr>
          <w:b/>
          <w:sz w:val="28"/>
          <w:szCs w:val="28"/>
          <w:lang w:val="uk-UA"/>
        </w:rPr>
      </w:pPr>
      <w:r w:rsidRPr="00EE43F3">
        <w:rPr>
          <w:b/>
          <w:sz w:val="28"/>
          <w:szCs w:val="28"/>
          <w:lang w:val="uk-UA"/>
        </w:rPr>
        <w:t>6.2.1 Вимоги до приміщення при експлуатації ПК</w:t>
      </w:r>
    </w:p>
    <w:p w:rsidR="00620223" w:rsidRPr="00EE43F3" w:rsidRDefault="00620223" w:rsidP="00EE43F3">
      <w:pPr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Аналіз умов праці починається з опису виробничого приміщення.</w:t>
      </w:r>
    </w:p>
    <w:p w:rsidR="00620223" w:rsidRPr="00EE43F3" w:rsidRDefault="00620223" w:rsidP="00EE43F3">
      <w:pPr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Робот</w:t>
      </w:r>
      <w:r>
        <w:rPr>
          <w:sz w:val="28"/>
          <w:szCs w:val="28"/>
          <w:lang w:val="uk-UA"/>
        </w:rPr>
        <w:t>а виконувалась в лабораторії № 42</w:t>
      </w:r>
      <w:r w:rsidRPr="00EE43F3">
        <w:rPr>
          <w:sz w:val="28"/>
          <w:szCs w:val="28"/>
          <w:lang w:val="uk-UA"/>
        </w:rPr>
        <w:t xml:space="preserve"> Харківського комп’ютерно-технологічного коледжу НТУ «ХПІ».</w:t>
      </w:r>
    </w:p>
    <w:p w:rsidR="00620223" w:rsidRPr="00EE43F3" w:rsidRDefault="00620223" w:rsidP="00EE43F3">
      <w:pPr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 xml:space="preserve">Загальна характеристика офісного приміщення наведена у таблиці 6.2. </w:t>
      </w:r>
    </w:p>
    <w:p w:rsidR="00620223" w:rsidRPr="00EE43F3" w:rsidRDefault="00620223" w:rsidP="00EE43F3">
      <w:pPr>
        <w:spacing w:after="160" w:line="360" w:lineRule="auto"/>
        <w:jc w:val="left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br w:type="page"/>
      </w:r>
    </w:p>
    <w:p w:rsidR="00620223" w:rsidRPr="00EE43F3" w:rsidRDefault="00620223" w:rsidP="00EE43F3">
      <w:pPr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lastRenderedPageBreak/>
        <w:t>Таблиця 6.2</w:t>
      </w:r>
      <w:r w:rsidRPr="00EE43F3">
        <w:rPr>
          <w:b/>
          <w:bCs/>
          <w:sz w:val="28"/>
          <w:szCs w:val="28"/>
          <w:lang w:val="uk-UA"/>
        </w:rPr>
        <w:t xml:space="preserve"> – </w:t>
      </w:r>
      <w:r w:rsidRPr="00EE43F3">
        <w:rPr>
          <w:sz w:val="28"/>
          <w:szCs w:val="28"/>
          <w:lang w:val="uk-UA"/>
        </w:rPr>
        <w:t>Загальна характеристика офісного приміщення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1843"/>
        <w:gridCol w:w="2977"/>
        <w:gridCol w:w="2126"/>
      </w:tblGrid>
      <w:tr w:rsidR="00620223" w:rsidRPr="00EE43F3" w:rsidTr="00314D94">
        <w:trPr>
          <w:trHeight w:val="705"/>
        </w:trPr>
        <w:tc>
          <w:tcPr>
            <w:tcW w:w="567" w:type="dxa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EE43F3">
              <w:rPr>
                <w:b/>
                <w:sz w:val="28"/>
                <w:szCs w:val="28"/>
                <w:lang w:val="uk-UA"/>
              </w:rPr>
              <w:t>№п/п</w:t>
            </w:r>
          </w:p>
        </w:tc>
        <w:tc>
          <w:tcPr>
            <w:tcW w:w="2127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EE43F3">
              <w:rPr>
                <w:b/>
                <w:sz w:val="28"/>
                <w:szCs w:val="28"/>
                <w:lang w:val="uk-UA"/>
              </w:rPr>
              <w:t>Показник</w:t>
            </w:r>
          </w:p>
        </w:tc>
        <w:tc>
          <w:tcPr>
            <w:tcW w:w="1843" w:type="dxa"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b/>
                <w:sz w:val="28"/>
                <w:szCs w:val="28"/>
                <w:lang w:val="uk-UA"/>
              </w:rPr>
            </w:pPr>
            <w:r w:rsidRPr="00EE43F3">
              <w:rPr>
                <w:b/>
                <w:sz w:val="28"/>
                <w:szCs w:val="28"/>
                <w:lang w:val="uk-UA"/>
              </w:rPr>
              <w:t>Його призначення</w:t>
            </w:r>
          </w:p>
        </w:tc>
        <w:tc>
          <w:tcPr>
            <w:tcW w:w="2977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EE43F3">
              <w:rPr>
                <w:b/>
                <w:sz w:val="28"/>
                <w:szCs w:val="28"/>
                <w:lang w:val="uk-UA"/>
              </w:rPr>
              <w:t>Критерій (обґрунтування вибору)</w:t>
            </w:r>
          </w:p>
        </w:tc>
        <w:tc>
          <w:tcPr>
            <w:tcW w:w="2126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EE43F3">
              <w:rPr>
                <w:b/>
                <w:sz w:val="28"/>
                <w:szCs w:val="28"/>
                <w:lang w:val="uk-UA"/>
              </w:rPr>
              <w:t>Регламентуючі документи</w:t>
            </w:r>
          </w:p>
        </w:tc>
      </w:tr>
      <w:tr w:rsidR="00620223" w:rsidRPr="00EE43F3" w:rsidTr="00314D94">
        <w:trPr>
          <w:trHeight w:val="164"/>
        </w:trPr>
        <w:tc>
          <w:tcPr>
            <w:tcW w:w="567" w:type="dxa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EE43F3">
              <w:rPr>
                <w:b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2127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EE43F3">
              <w:rPr>
                <w:b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1843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EE43F3">
              <w:rPr>
                <w:b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2977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EE43F3">
              <w:rPr>
                <w:b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2126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EE43F3">
              <w:rPr>
                <w:b/>
                <w:i/>
                <w:sz w:val="28"/>
                <w:szCs w:val="28"/>
                <w:lang w:val="uk-UA"/>
              </w:rPr>
              <w:t>5</w:t>
            </w:r>
          </w:p>
        </w:tc>
      </w:tr>
      <w:tr w:rsidR="00620223" w:rsidRPr="00EE43F3" w:rsidTr="00314D94">
        <w:trPr>
          <w:trHeight w:val="789"/>
        </w:trPr>
        <w:tc>
          <w:tcPr>
            <w:tcW w:w="567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127" w:type="dxa"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Габарити приміщення, кількість робочих місць</w:t>
            </w:r>
          </w:p>
        </w:tc>
        <w:tc>
          <w:tcPr>
            <w:tcW w:w="1843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40 кв. м"/>
              </w:smartTagPr>
              <w:r w:rsidRPr="00EE43F3">
                <w:rPr>
                  <w:sz w:val="28"/>
                  <w:szCs w:val="28"/>
                  <w:lang w:val="uk-UA"/>
                </w:rPr>
                <w:t xml:space="preserve">40 </w:t>
              </w:r>
              <w:proofErr w:type="spellStart"/>
              <w:r w:rsidRPr="00EE43F3">
                <w:rPr>
                  <w:sz w:val="28"/>
                  <w:szCs w:val="28"/>
                  <w:lang w:val="uk-UA"/>
                </w:rPr>
                <w:t>кв</w:t>
              </w:r>
              <w:proofErr w:type="spellEnd"/>
              <w:r w:rsidRPr="00EE43F3">
                <w:rPr>
                  <w:sz w:val="28"/>
                  <w:szCs w:val="28"/>
                  <w:lang w:val="uk-UA"/>
                </w:rPr>
                <w:t>. м</w:t>
              </w:r>
            </w:smartTag>
            <w:r w:rsidRPr="00EE43F3">
              <w:rPr>
                <w:sz w:val="28"/>
                <w:szCs w:val="28"/>
                <w:lang w:val="uk-UA"/>
              </w:rPr>
              <w:t>, 14 робочих місць</w:t>
            </w:r>
          </w:p>
        </w:tc>
        <w:tc>
          <w:tcPr>
            <w:tcW w:w="2977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left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норма площі – не менш 6м</w:t>
            </w:r>
            <w:r w:rsidRPr="00EE43F3">
              <w:rPr>
                <w:sz w:val="28"/>
                <w:szCs w:val="28"/>
                <w:vertAlign w:val="superscript"/>
                <w:lang w:val="uk-UA"/>
              </w:rPr>
              <w:t>2</w:t>
            </w:r>
            <w:r w:rsidRPr="00EE43F3">
              <w:rPr>
                <w:sz w:val="28"/>
                <w:szCs w:val="28"/>
                <w:lang w:val="uk-UA"/>
              </w:rPr>
              <w:t xml:space="preserve"> на людину,  відповідають нормативним вимогам</w:t>
            </w:r>
          </w:p>
        </w:tc>
        <w:tc>
          <w:tcPr>
            <w:tcW w:w="2126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E43F3">
              <w:rPr>
                <w:sz w:val="28"/>
                <w:szCs w:val="28"/>
              </w:rPr>
              <w:t>НПАОП 0.00-1.28-2010</w:t>
            </w:r>
          </w:p>
        </w:tc>
      </w:tr>
      <w:tr w:rsidR="00620223" w:rsidRPr="00EE43F3" w:rsidTr="00314D94">
        <w:trPr>
          <w:trHeight w:val="470"/>
        </w:trPr>
        <w:tc>
          <w:tcPr>
            <w:tcW w:w="567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127" w:type="dxa"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Поверх, поверховість будівлі</w:t>
            </w:r>
          </w:p>
        </w:tc>
        <w:tc>
          <w:tcPr>
            <w:tcW w:w="1843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3 поверх,</w:t>
            </w:r>
          </w:p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4 поверхи</w:t>
            </w:r>
          </w:p>
        </w:tc>
        <w:tc>
          <w:tcPr>
            <w:tcW w:w="2977" w:type="dxa"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Відповідає будівельним проектам</w:t>
            </w:r>
          </w:p>
        </w:tc>
        <w:tc>
          <w:tcPr>
            <w:tcW w:w="2126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E43F3">
              <w:rPr>
                <w:sz w:val="28"/>
                <w:szCs w:val="28"/>
              </w:rPr>
              <w:t>СНиП 2.09.02-85, НПАОП 0.00-1.28-2010</w:t>
            </w:r>
          </w:p>
        </w:tc>
      </w:tr>
      <w:tr w:rsidR="00620223" w:rsidRPr="00EE43F3" w:rsidTr="00314D94">
        <w:trPr>
          <w:trHeight w:val="449"/>
        </w:trPr>
        <w:tc>
          <w:tcPr>
            <w:tcW w:w="567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127" w:type="dxa"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pacing w:val="-8"/>
                <w:sz w:val="28"/>
                <w:szCs w:val="28"/>
                <w:lang w:val="uk-UA"/>
              </w:rPr>
              <w:t>Вид природного</w:t>
            </w:r>
            <w:r w:rsidRPr="00EE43F3">
              <w:rPr>
                <w:sz w:val="28"/>
                <w:szCs w:val="28"/>
                <w:lang w:val="uk-UA"/>
              </w:rPr>
              <w:t xml:space="preserve"> освітлення, азимут</w:t>
            </w:r>
          </w:p>
        </w:tc>
        <w:tc>
          <w:tcPr>
            <w:tcW w:w="1843" w:type="dxa"/>
            <w:vAlign w:val="center"/>
          </w:tcPr>
          <w:p w:rsidR="00620223" w:rsidRPr="00EE43F3" w:rsidRDefault="00620223" w:rsidP="00EE43F3">
            <w:pPr>
              <w:spacing w:line="360" w:lineRule="auto"/>
              <w:ind w:left="-57" w:right="-57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 xml:space="preserve">Одностороннє бокове, </w:t>
            </w:r>
            <w:r w:rsidRPr="00EE43F3">
              <w:rPr>
                <w:spacing w:val="-8"/>
                <w:sz w:val="28"/>
                <w:szCs w:val="28"/>
                <w:lang w:val="uk-UA"/>
              </w:rPr>
              <w:t>південний схід</w:t>
            </w:r>
          </w:p>
        </w:tc>
        <w:tc>
          <w:tcPr>
            <w:tcW w:w="2977" w:type="dxa"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Переважають ро</w:t>
            </w:r>
            <w:r w:rsidRPr="00EE43F3">
              <w:rPr>
                <w:spacing w:val="-6"/>
                <w:sz w:val="28"/>
                <w:szCs w:val="28"/>
                <w:lang w:val="uk-UA"/>
              </w:rPr>
              <w:t>бота з документами,</w:t>
            </w:r>
            <w:r w:rsidRPr="00EE43F3">
              <w:rPr>
                <w:sz w:val="28"/>
                <w:szCs w:val="28"/>
                <w:lang w:val="uk-UA"/>
              </w:rPr>
              <w:t xml:space="preserve"> необхідна увага</w:t>
            </w:r>
          </w:p>
        </w:tc>
        <w:tc>
          <w:tcPr>
            <w:tcW w:w="2126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E43F3">
              <w:rPr>
                <w:sz w:val="28"/>
                <w:szCs w:val="28"/>
              </w:rPr>
              <w:t>ДБН В.2.5-28-06</w:t>
            </w:r>
          </w:p>
        </w:tc>
      </w:tr>
      <w:tr w:rsidR="00620223" w:rsidRPr="00EE43F3" w:rsidTr="00314D94">
        <w:trPr>
          <w:trHeight w:val="524"/>
        </w:trPr>
        <w:tc>
          <w:tcPr>
            <w:tcW w:w="567" w:type="dxa"/>
            <w:tcBorders>
              <w:bottom w:val="nil"/>
            </w:tcBorders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Вид штучного освітлення, джерела світла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Комбіноване, ЛБ-40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Переважають робота з документами, необхідна увага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ДБН В.2.5-28-06</w:t>
            </w:r>
          </w:p>
        </w:tc>
      </w:tr>
      <w:tr w:rsidR="00620223" w:rsidRPr="00EE43F3" w:rsidTr="00314D94">
        <w:trPr>
          <w:trHeight w:val="1150"/>
        </w:trPr>
        <w:tc>
          <w:tcPr>
            <w:tcW w:w="567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127" w:type="dxa"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Клас приміщення з небезпеки поразки електричним струмом</w:t>
            </w:r>
          </w:p>
        </w:tc>
        <w:tc>
          <w:tcPr>
            <w:tcW w:w="1843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підвищеної небезпеки</w:t>
            </w:r>
          </w:p>
        </w:tc>
        <w:tc>
          <w:tcPr>
            <w:tcW w:w="2977" w:type="dxa"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існує можливість одночасного дотику людини до тих металоконструкцій будівель, що мають з’єднання із землею, з одного боку, і до металевих корпусів електрообладнання – з іншого</w:t>
            </w:r>
          </w:p>
        </w:tc>
        <w:tc>
          <w:tcPr>
            <w:tcW w:w="2126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ПУЭ-87</w:t>
            </w:r>
          </w:p>
        </w:tc>
      </w:tr>
    </w:tbl>
    <w:p w:rsidR="00620223" w:rsidRPr="00EE43F3" w:rsidRDefault="00620223" w:rsidP="00EE43F3">
      <w:pPr>
        <w:spacing w:line="360" w:lineRule="auto"/>
        <w:rPr>
          <w:sz w:val="28"/>
          <w:szCs w:val="28"/>
        </w:rPr>
      </w:pPr>
    </w:p>
    <w:p w:rsidR="00620223" w:rsidRPr="00EE43F3" w:rsidRDefault="00620223" w:rsidP="00EE43F3">
      <w:pPr>
        <w:spacing w:after="160" w:line="360" w:lineRule="auto"/>
        <w:jc w:val="left"/>
        <w:rPr>
          <w:sz w:val="28"/>
          <w:szCs w:val="28"/>
        </w:rPr>
      </w:pPr>
      <w:r w:rsidRPr="00EE43F3">
        <w:rPr>
          <w:sz w:val="28"/>
          <w:szCs w:val="28"/>
        </w:rPr>
        <w:br w:type="page"/>
      </w:r>
    </w:p>
    <w:p w:rsidR="00620223" w:rsidRPr="00EE43F3" w:rsidRDefault="00620223" w:rsidP="00EE43F3">
      <w:pPr>
        <w:spacing w:line="360" w:lineRule="auto"/>
        <w:rPr>
          <w:sz w:val="28"/>
          <w:szCs w:val="28"/>
        </w:rPr>
      </w:pPr>
      <w:r w:rsidRPr="00EE43F3">
        <w:rPr>
          <w:i/>
          <w:sz w:val="28"/>
          <w:szCs w:val="28"/>
          <w:lang w:val="uk-UA"/>
        </w:rPr>
        <w:lastRenderedPageBreak/>
        <w:t>Закінчення таблиці 6.2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1843"/>
        <w:gridCol w:w="2977"/>
        <w:gridCol w:w="2126"/>
      </w:tblGrid>
      <w:tr w:rsidR="00620223" w:rsidRPr="00EE43F3" w:rsidTr="00314D94">
        <w:trPr>
          <w:trHeight w:val="653"/>
        </w:trPr>
        <w:tc>
          <w:tcPr>
            <w:tcW w:w="567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2127" w:type="dxa"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Категорія приміщення з пожежної небезпеки</w:t>
            </w:r>
          </w:p>
        </w:tc>
        <w:tc>
          <w:tcPr>
            <w:tcW w:w="1843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2977" w:type="dxa"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Тверді матеріали, що здатні згорати (папір, деревина та інші)</w:t>
            </w:r>
          </w:p>
        </w:tc>
        <w:tc>
          <w:tcPr>
            <w:tcW w:w="2126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НАПБ Б.03.002-2007</w:t>
            </w:r>
          </w:p>
        </w:tc>
      </w:tr>
      <w:tr w:rsidR="00620223" w:rsidRPr="00EE43F3" w:rsidTr="00314D94">
        <w:trPr>
          <w:trHeight w:val="652"/>
        </w:trPr>
        <w:tc>
          <w:tcPr>
            <w:tcW w:w="567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2127" w:type="dxa"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Клас зони приміщення з пожежної небезпеки</w:t>
            </w:r>
          </w:p>
        </w:tc>
        <w:tc>
          <w:tcPr>
            <w:tcW w:w="1843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П – IIА</w:t>
            </w:r>
          </w:p>
        </w:tc>
        <w:tc>
          <w:tcPr>
            <w:tcW w:w="2977" w:type="dxa"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Присутні тверді горючі речовини</w:t>
            </w:r>
          </w:p>
        </w:tc>
        <w:tc>
          <w:tcPr>
            <w:tcW w:w="2126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ПУЭ-87</w:t>
            </w:r>
          </w:p>
        </w:tc>
      </w:tr>
      <w:tr w:rsidR="00620223" w:rsidRPr="00EE43F3" w:rsidTr="00314D94">
        <w:trPr>
          <w:trHeight w:val="717"/>
        </w:trPr>
        <w:tc>
          <w:tcPr>
            <w:tcW w:w="567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2127" w:type="dxa"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Ступінь вогнестійкості будівельних конструкцій</w:t>
            </w:r>
          </w:p>
        </w:tc>
        <w:tc>
          <w:tcPr>
            <w:tcW w:w="1843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I-II</w:t>
            </w:r>
          </w:p>
        </w:tc>
        <w:tc>
          <w:tcPr>
            <w:tcW w:w="2977" w:type="dxa"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 xml:space="preserve">Не нижче II, для семиповерхової будівлі категорії В, і тому що </w:t>
            </w:r>
            <w:proofErr w:type="spellStart"/>
            <w:r w:rsidRPr="00EE43F3">
              <w:rPr>
                <w:sz w:val="28"/>
                <w:szCs w:val="28"/>
                <w:lang w:val="uk-UA"/>
              </w:rPr>
              <w:t>оснащено</w:t>
            </w:r>
            <w:proofErr w:type="spellEnd"/>
            <w:r w:rsidRPr="00EE43F3">
              <w:rPr>
                <w:sz w:val="28"/>
                <w:szCs w:val="28"/>
                <w:lang w:val="uk-UA"/>
              </w:rPr>
              <w:t xml:space="preserve"> ПЕОМ</w:t>
            </w:r>
          </w:p>
        </w:tc>
        <w:tc>
          <w:tcPr>
            <w:tcW w:w="2126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ДБН В.1.1-7-02</w:t>
            </w:r>
          </w:p>
        </w:tc>
      </w:tr>
    </w:tbl>
    <w:p w:rsidR="00620223" w:rsidRPr="00EE43F3" w:rsidRDefault="00620223" w:rsidP="00EE43F3">
      <w:pPr>
        <w:spacing w:line="360" w:lineRule="auto"/>
        <w:ind w:firstLine="709"/>
        <w:rPr>
          <w:sz w:val="28"/>
          <w:szCs w:val="28"/>
          <w:lang w:val="uk-UA"/>
        </w:rPr>
      </w:pPr>
    </w:p>
    <w:p w:rsidR="00620223" w:rsidRPr="00EE43F3" w:rsidRDefault="00620223" w:rsidP="00EE43F3">
      <w:pPr>
        <w:spacing w:line="360" w:lineRule="auto"/>
        <w:ind w:firstLine="709"/>
        <w:rPr>
          <w:sz w:val="28"/>
          <w:szCs w:val="28"/>
        </w:rPr>
      </w:pPr>
      <w:r w:rsidRPr="00EE43F3">
        <w:rPr>
          <w:sz w:val="28"/>
          <w:szCs w:val="28"/>
          <w:lang w:val="uk-UA"/>
        </w:rPr>
        <w:t xml:space="preserve">Користуючись ДНАОП 0.00-1.31-99 "Правила охорони праці під час експлуатації електронно-обчислювальних машин" визначити вимоги щодо облаштування робочих місць, </w:t>
      </w:r>
      <w:proofErr w:type="spellStart"/>
      <w:r w:rsidRPr="00EE43F3">
        <w:rPr>
          <w:sz w:val="28"/>
          <w:szCs w:val="28"/>
          <w:lang w:val="uk-UA"/>
        </w:rPr>
        <w:t>рівней</w:t>
      </w:r>
      <w:proofErr w:type="spellEnd"/>
      <w:r w:rsidRPr="00EE43F3">
        <w:rPr>
          <w:sz w:val="28"/>
          <w:szCs w:val="28"/>
          <w:lang w:val="uk-UA"/>
        </w:rPr>
        <w:t xml:space="preserve"> шуму та вібрації. Рівні шуму на робочих місцях користувачів ПК не повинні перевищувати значень, встановлених ГОСТ Р50923-96 и </w:t>
      </w:r>
      <w:proofErr w:type="spellStart"/>
      <w:r w:rsidRPr="00EE43F3">
        <w:rPr>
          <w:sz w:val="28"/>
          <w:szCs w:val="28"/>
          <w:lang w:val="uk-UA"/>
        </w:rPr>
        <w:t>СанПіН</w:t>
      </w:r>
      <w:proofErr w:type="spellEnd"/>
      <w:r w:rsidRPr="00EE43F3">
        <w:rPr>
          <w:sz w:val="28"/>
          <w:szCs w:val="28"/>
          <w:lang w:val="uk-UA"/>
        </w:rPr>
        <w:t xml:space="preserve"> 2.2.2./2.4.1340-03</w:t>
      </w:r>
      <w:r w:rsidRPr="00EE43F3">
        <w:rPr>
          <w:sz w:val="28"/>
          <w:szCs w:val="28"/>
        </w:rPr>
        <w:t xml:space="preserve"> [25].</w:t>
      </w:r>
    </w:p>
    <w:p w:rsidR="00620223" w:rsidRPr="00EE43F3" w:rsidRDefault="00620223" w:rsidP="00EE43F3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620223" w:rsidRPr="00EE43F3" w:rsidRDefault="00620223" w:rsidP="00EE43F3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EE43F3">
        <w:rPr>
          <w:b/>
          <w:sz w:val="28"/>
          <w:szCs w:val="28"/>
          <w:lang w:val="uk-UA"/>
        </w:rPr>
        <w:t xml:space="preserve">6.2.2 Вимоги до мікроклімату </w:t>
      </w:r>
    </w:p>
    <w:p w:rsidR="00620223" w:rsidRPr="00EE43F3" w:rsidRDefault="00620223" w:rsidP="00EE43F3">
      <w:pPr>
        <w:autoSpaceDE w:val="0"/>
        <w:autoSpaceDN w:val="0"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bCs/>
          <w:sz w:val="28"/>
          <w:szCs w:val="28"/>
          <w:lang w:val="uk-UA"/>
        </w:rPr>
        <w:t xml:space="preserve">Метеорологічні умови на постійних робочих місцях, які визначаються температурою, відносною вологістю і швидкістю руху повітря в приміщенні, повинні вибиратися згідно з вимогами ГОСТ 12.1.005-88 ССБТ </w:t>
      </w:r>
      <w:r w:rsidRPr="00EE43F3">
        <w:rPr>
          <w:sz w:val="28"/>
          <w:szCs w:val="28"/>
          <w:lang w:val="uk-UA"/>
        </w:rPr>
        <w:t>«Загальні санітарно-гігієнічні вимоги до повітря робочої зони»</w:t>
      </w:r>
      <w:r w:rsidRPr="00EE43F3">
        <w:rPr>
          <w:bCs/>
          <w:sz w:val="28"/>
          <w:szCs w:val="28"/>
          <w:lang w:val="uk-UA"/>
        </w:rPr>
        <w:t xml:space="preserve"> для теплого і холодного періодів року з урахуванням категорії робіт за енерговитратами [21]</w:t>
      </w:r>
    </w:p>
    <w:p w:rsidR="00620223" w:rsidRPr="00EE43F3" w:rsidRDefault="00620223" w:rsidP="00EE43F3">
      <w:pPr>
        <w:tabs>
          <w:tab w:val="left" w:pos="3156"/>
          <w:tab w:val="left" w:pos="6840"/>
        </w:tabs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 xml:space="preserve">При використанні ЕОМ, зважаючи на високе нервово-емоційне напруження операторів ЕОМ, вибрано оптимальні параметри мікроклімату і занесена до таблиці </w:t>
      </w:r>
      <w:r w:rsidRPr="00EE43F3">
        <w:rPr>
          <w:sz w:val="28"/>
          <w:szCs w:val="28"/>
        </w:rPr>
        <w:t>6.</w:t>
      </w:r>
      <w:r w:rsidRPr="00EE43F3">
        <w:rPr>
          <w:sz w:val="28"/>
          <w:szCs w:val="28"/>
          <w:lang w:val="uk-UA"/>
        </w:rPr>
        <w:t>3</w:t>
      </w:r>
      <w:r w:rsidRPr="00EE43F3">
        <w:rPr>
          <w:sz w:val="28"/>
          <w:szCs w:val="28"/>
        </w:rPr>
        <w:t xml:space="preserve"> [20]</w:t>
      </w:r>
      <w:r w:rsidRPr="00EE43F3">
        <w:rPr>
          <w:sz w:val="28"/>
          <w:szCs w:val="28"/>
          <w:lang w:val="uk-UA"/>
        </w:rPr>
        <w:t>.</w:t>
      </w:r>
    </w:p>
    <w:p w:rsidR="00620223" w:rsidRPr="00EE43F3" w:rsidRDefault="00620223" w:rsidP="00EE43F3">
      <w:pPr>
        <w:tabs>
          <w:tab w:val="left" w:pos="3156"/>
          <w:tab w:val="left" w:pos="6840"/>
        </w:tabs>
        <w:spacing w:line="360" w:lineRule="auto"/>
        <w:ind w:firstLine="709"/>
        <w:rPr>
          <w:sz w:val="28"/>
          <w:szCs w:val="28"/>
          <w:lang w:val="uk-UA"/>
        </w:rPr>
      </w:pPr>
    </w:p>
    <w:p w:rsidR="00620223" w:rsidRPr="00EE43F3" w:rsidRDefault="00620223" w:rsidP="00EE43F3">
      <w:pPr>
        <w:spacing w:line="360" w:lineRule="auto"/>
        <w:ind w:firstLine="709"/>
        <w:rPr>
          <w:color w:val="800000"/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 xml:space="preserve">Таблиця </w:t>
      </w:r>
      <w:r w:rsidRPr="00EE43F3">
        <w:rPr>
          <w:sz w:val="28"/>
          <w:szCs w:val="28"/>
          <w:lang w:val="en-US"/>
        </w:rPr>
        <w:t>6.</w:t>
      </w:r>
      <w:r w:rsidRPr="00EE43F3">
        <w:rPr>
          <w:sz w:val="28"/>
          <w:szCs w:val="28"/>
          <w:lang w:val="uk-UA"/>
        </w:rPr>
        <w:t>3 – Оптимальні параметри мікроклімату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8"/>
        <w:gridCol w:w="15"/>
        <w:gridCol w:w="1792"/>
        <w:gridCol w:w="1946"/>
        <w:gridCol w:w="1850"/>
        <w:gridCol w:w="1720"/>
      </w:tblGrid>
      <w:tr w:rsidR="00620223" w:rsidRPr="00EE43F3" w:rsidTr="00314D94">
        <w:trPr>
          <w:jc w:val="center"/>
        </w:trPr>
        <w:tc>
          <w:tcPr>
            <w:tcW w:w="2102" w:type="dxa"/>
            <w:gridSpan w:val="2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EE43F3">
              <w:rPr>
                <w:b/>
                <w:sz w:val="28"/>
                <w:szCs w:val="28"/>
                <w:lang w:val="uk-UA"/>
              </w:rPr>
              <w:t>Категорія робіт згідно енерговитратам</w:t>
            </w:r>
          </w:p>
        </w:tc>
        <w:tc>
          <w:tcPr>
            <w:tcW w:w="1815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EE43F3">
              <w:rPr>
                <w:b/>
                <w:sz w:val="28"/>
                <w:szCs w:val="28"/>
                <w:lang w:val="uk-UA"/>
              </w:rPr>
              <w:t>Період року</w:t>
            </w:r>
          </w:p>
        </w:tc>
        <w:tc>
          <w:tcPr>
            <w:tcW w:w="1950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EE43F3">
              <w:rPr>
                <w:b/>
                <w:sz w:val="28"/>
                <w:szCs w:val="28"/>
                <w:lang w:val="uk-UA"/>
              </w:rPr>
              <w:t>Температура</w:t>
            </w:r>
          </w:p>
          <w:p w:rsidR="00620223" w:rsidRPr="00EE43F3" w:rsidRDefault="00620223" w:rsidP="00EE43F3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EE43F3">
              <w:rPr>
                <w:b/>
                <w:sz w:val="28"/>
                <w:szCs w:val="28"/>
                <w:lang w:val="uk-UA"/>
              </w:rPr>
              <w:t xml:space="preserve">t, </w:t>
            </w:r>
            <w:r w:rsidRPr="00EE43F3">
              <w:rPr>
                <w:b/>
                <w:sz w:val="28"/>
                <w:szCs w:val="28"/>
                <w:vertAlign w:val="superscript"/>
                <w:lang w:val="uk-UA"/>
              </w:rPr>
              <w:t>0</w:t>
            </w:r>
            <w:r w:rsidRPr="00EE43F3">
              <w:rPr>
                <w:b/>
                <w:sz w:val="28"/>
                <w:szCs w:val="28"/>
                <w:lang w:val="uk-UA"/>
              </w:rPr>
              <w:t>С</w:t>
            </w:r>
          </w:p>
        </w:tc>
        <w:tc>
          <w:tcPr>
            <w:tcW w:w="1871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EE43F3">
              <w:rPr>
                <w:b/>
                <w:sz w:val="28"/>
                <w:szCs w:val="28"/>
                <w:lang w:val="uk-UA"/>
              </w:rPr>
              <w:t>Відносна вологість, φ %</w:t>
            </w:r>
          </w:p>
        </w:tc>
        <w:tc>
          <w:tcPr>
            <w:tcW w:w="1725" w:type="dxa"/>
            <w:vAlign w:val="center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EE43F3">
              <w:rPr>
                <w:b/>
                <w:sz w:val="28"/>
                <w:szCs w:val="28"/>
                <w:lang w:val="uk-UA"/>
              </w:rPr>
              <w:t>Швидкість руху повітря, V, м/</w:t>
            </w:r>
            <w:proofErr w:type="spellStart"/>
            <w:r w:rsidRPr="00EE43F3">
              <w:rPr>
                <w:b/>
                <w:sz w:val="28"/>
                <w:szCs w:val="28"/>
                <w:lang w:val="uk-UA"/>
              </w:rPr>
              <w:t>сек</w:t>
            </w:r>
            <w:proofErr w:type="spellEnd"/>
          </w:p>
        </w:tc>
      </w:tr>
      <w:tr w:rsidR="00620223" w:rsidRPr="00EE43F3" w:rsidTr="00314D94">
        <w:trPr>
          <w:jc w:val="center"/>
        </w:trPr>
        <w:tc>
          <w:tcPr>
            <w:tcW w:w="2087" w:type="dxa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Легка-1а</w:t>
            </w:r>
          </w:p>
        </w:tc>
        <w:tc>
          <w:tcPr>
            <w:tcW w:w="1830" w:type="dxa"/>
            <w:gridSpan w:val="2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Холодний</w:t>
            </w:r>
          </w:p>
        </w:tc>
        <w:tc>
          <w:tcPr>
            <w:tcW w:w="1950" w:type="dxa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22-24</w:t>
            </w:r>
          </w:p>
        </w:tc>
        <w:tc>
          <w:tcPr>
            <w:tcW w:w="1871" w:type="dxa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40-60</w:t>
            </w:r>
          </w:p>
        </w:tc>
        <w:tc>
          <w:tcPr>
            <w:tcW w:w="1725" w:type="dxa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0,1</w:t>
            </w:r>
          </w:p>
        </w:tc>
      </w:tr>
      <w:tr w:rsidR="00620223" w:rsidRPr="00EE43F3" w:rsidTr="00314D94">
        <w:trPr>
          <w:trHeight w:val="343"/>
          <w:jc w:val="center"/>
        </w:trPr>
        <w:tc>
          <w:tcPr>
            <w:tcW w:w="2087" w:type="dxa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E43F3">
              <w:rPr>
                <w:sz w:val="28"/>
                <w:szCs w:val="28"/>
                <w:lang w:val="uk-UA"/>
              </w:rPr>
              <w:t>Легка -1б</w:t>
            </w:r>
          </w:p>
        </w:tc>
        <w:tc>
          <w:tcPr>
            <w:tcW w:w="1830" w:type="dxa"/>
            <w:gridSpan w:val="2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Теплий</w:t>
            </w:r>
          </w:p>
        </w:tc>
        <w:tc>
          <w:tcPr>
            <w:tcW w:w="1950" w:type="dxa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23-25</w:t>
            </w:r>
          </w:p>
        </w:tc>
        <w:tc>
          <w:tcPr>
            <w:tcW w:w="1871" w:type="dxa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40-60</w:t>
            </w:r>
          </w:p>
        </w:tc>
        <w:tc>
          <w:tcPr>
            <w:tcW w:w="1725" w:type="dxa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0,1</w:t>
            </w:r>
          </w:p>
        </w:tc>
      </w:tr>
    </w:tbl>
    <w:p w:rsidR="00620223" w:rsidRPr="00EE43F3" w:rsidRDefault="00620223" w:rsidP="00EE43F3">
      <w:pPr>
        <w:spacing w:line="360" w:lineRule="auto"/>
        <w:ind w:firstLine="709"/>
        <w:rPr>
          <w:color w:val="0000FF"/>
          <w:sz w:val="28"/>
          <w:szCs w:val="28"/>
          <w:lang w:val="uk-UA"/>
        </w:rPr>
      </w:pPr>
    </w:p>
    <w:p w:rsidR="00620223" w:rsidRPr="00EE43F3" w:rsidRDefault="00620223" w:rsidP="00EE43F3">
      <w:pPr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Для підтримки в приміщенні даних параметрів мікроклімату відповідно до вимог СН</w:t>
      </w:r>
      <w:r w:rsidRPr="00EE43F3">
        <w:rPr>
          <w:sz w:val="28"/>
          <w:szCs w:val="28"/>
          <w:lang w:val="en-US"/>
        </w:rPr>
        <w:t>i</w:t>
      </w:r>
      <w:r w:rsidRPr="00EE43F3">
        <w:rPr>
          <w:sz w:val="28"/>
          <w:szCs w:val="28"/>
          <w:lang w:val="uk-UA"/>
        </w:rPr>
        <w:t>П 2.04.05-92 є кондиціювання та централізоване опалення (загальне парове), загальна механічна вентиляція.</w:t>
      </w:r>
    </w:p>
    <w:p w:rsidR="00620223" w:rsidRPr="00EE43F3" w:rsidRDefault="00620223" w:rsidP="00EE43F3">
      <w:pPr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 xml:space="preserve">Іонізуюче випромінювання та розряди статичної електрики призводять до іонізації повітря робочої зони. Нормативні рівні концентрації позитивних та негативних іонів повинні відповідати вимогам СН 2152-80. Дані необхідно занести у таблицю </w:t>
      </w:r>
      <w:r w:rsidRPr="00EE43F3">
        <w:rPr>
          <w:sz w:val="28"/>
          <w:szCs w:val="28"/>
          <w:lang w:val="en-US"/>
        </w:rPr>
        <w:t>6.</w:t>
      </w:r>
      <w:r w:rsidRPr="00EE43F3">
        <w:rPr>
          <w:sz w:val="28"/>
          <w:szCs w:val="28"/>
          <w:lang w:val="uk-UA"/>
        </w:rPr>
        <w:t>4</w:t>
      </w:r>
      <w:r w:rsidRPr="00EE43F3">
        <w:rPr>
          <w:sz w:val="28"/>
          <w:szCs w:val="28"/>
          <w:lang w:val="en-US"/>
        </w:rPr>
        <w:t xml:space="preserve"> [23]</w:t>
      </w:r>
      <w:r w:rsidRPr="00EE43F3">
        <w:rPr>
          <w:sz w:val="28"/>
          <w:szCs w:val="28"/>
          <w:lang w:val="uk-UA"/>
        </w:rPr>
        <w:t>.</w:t>
      </w:r>
    </w:p>
    <w:p w:rsidR="00620223" w:rsidRPr="00EE43F3" w:rsidRDefault="00620223" w:rsidP="00EE43F3">
      <w:pPr>
        <w:spacing w:line="360" w:lineRule="auto"/>
        <w:ind w:firstLine="709"/>
        <w:rPr>
          <w:sz w:val="28"/>
          <w:szCs w:val="28"/>
          <w:lang w:val="uk-UA"/>
        </w:rPr>
      </w:pPr>
    </w:p>
    <w:p w:rsidR="00620223" w:rsidRPr="00EE43F3" w:rsidRDefault="00620223" w:rsidP="00EE43F3">
      <w:pPr>
        <w:keepNext/>
        <w:keepLines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Таблиця 6.4 – Рівень іонізації повітря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19"/>
        <w:gridCol w:w="3207"/>
        <w:gridCol w:w="2532"/>
      </w:tblGrid>
      <w:tr w:rsidR="00620223" w:rsidRPr="00EE43F3" w:rsidTr="00314D94">
        <w:trPr>
          <w:cantSplit/>
          <w:jc w:val="center"/>
        </w:trPr>
        <w:tc>
          <w:tcPr>
            <w:tcW w:w="331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Рівні</w:t>
            </w:r>
          </w:p>
        </w:tc>
        <w:tc>
          <w:tcPr>
            <w:tcW w:w="57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Кількість іонів в 1 см</w:t>
            </w:r>
            <w:r w:rsidRPr="00EE43F3">
              <w:rPr>
                <w:sz w:val="28"/>
                <w:szCs w:val="28"/>
                <w:vertAlign w:val="superscript"/>
                <w:lang w:val="uk-UA"/>
              </w:rPr>
              <w:t xml:space="preserve">3 </w:t>
            </w:r>
            <w:r w:rsidRPr="00EE43F3">
              <w:rPr>
                <w:sz w:val="28"/>
                <w:szCs w:val="28"/>
                <w:lang w:val="uk-UA"/>
              </w:rPr>
              <w:t>повітря</w:t>
            </w:r>
          </w:p>
        </w:tc>
      </w:tr>
      <w:tr w:rsidR="00620223" w:rsidRPr="00EE43F3" w:rsidTr="00314D94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vertAlign w:val="superscript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n</w:t>
            </w:r>
            <w:r w:rsidRPr="00EE43F3">
              <w:rPr>
                <w:sz w:val="28"/>
                <w:szCs w:val="28"/>
                <w:vertAlign w:val="superscript"/>
                <w:lang w:val="uk-UA"/>
              </w:rPr>
              <w:t>+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vertAlign w:val="superscript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n</w:t>
            </w:r>
            <w:r w:rsidRPr="00EE43F3">
              <w:rPr>
                <w:sz w:val="28"/>
                <w:szCs w:val="28"/>
                <w:vertAlign w:val="superscript"/>
                <w:lang w:val="uk-UA"/>
              </w:rPr>
              <w:t>–</w:t>
            </w:r>
          </w:p>
        </w:tc>
      </w:tr>
      <w:tr w:rsidR="00620223" w:rsidRPr="00EE43F3" w:rsidTr="00314D94">
        <w:trPr>
          <w:trHeight w:val="352"/>
          <w:jc w:val="center"/>
        </w:trPr>
        <w:tc>
          <w:tcPr>
            <w:tcW w:w="331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Мінімальні значення</w:t>
            </w:r>
          </w:p>
        </w:tc>
        <w:tc>
          <w:tcPr>
            <w:tcW w:w="32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400</w:t>
            </w:r>
          </w:p>
        </w:tc>
        <w:tc>
          <w:tcPr>
            <w:tcW w:w="25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600</w:t>
            </w:r>
          </w:p>
        </w:tc>
      </w:tr>
      <w:tr w:rsidR="00620223" w:rsidRPr="00EE43F3" w:rsidTr="00314D94">
        <w:trPr>
          <w:trHeight w:val="284"/>
          <w:jc w:val="center"/>
        </w:trPr>
        <w:tc>
          <w:tcPr>
            <w:tcW w:w="33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Оптимальні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1500 – 3000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3000 - 5000</w:t>
            </w:r>
          </w:p>
        </w:tc>
      </w:tr>
      <w:tr w:rsidR="00620223" w:rsidRPr="00EE43F3" w:rsidTr="00314D94">
        <w:trPr>
          <w:jc w:val="center"/>
        </w:trPr>
        <w:tc>
          <w:tcPr>
            <w:tcW w:w="33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Максимально допустимі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50000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50000</w:t>
            </w:r>
          </w:p>
        </w:tc>
      </w:tr>
    </w:tbl>
    <w:p w:rsidR="00620223" w:rsidRPr="00EE43F3" w:rsidRDefault="00620223" w:rsidP="00EE43F3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620223" w:rsidRPr="00EE43F3" w:rsidRDefault="00620223" w:rsidP="00EE43F3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EE43F3">
        <w:rPr>
          <w:b/>
          <w:sz w:val="28"/>
          <w:szCs w:val="28"/>
        </w:rPr>
        <w:t>6.</w:t>
      </w:r>
      <w:r w:rsidRPr="00EE43F3">
        <w:rPr>
          <w:b/>
          <w:sz w:val="28"/>
          <w:szCs w:val="28"/>
          <w:lang w:val="uk-UA"/>
        </w:rPr>
        <w:t>2.3 Вимоги до освітлення робочих місць користувачів ПК</w:t>
      </w:r>
    </w:p>
    <w:p w:rsidR="00620223" w:rsidRPr="00EE43F3" w:rsidRDefault="00620223" w:rsidP="00EE43F3">
      <w:pPr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 xml:space="preserve">Згідно з ДБН В.2.5-28-2006 (для нових будівель) та </w:t>
      </w:r>
      <w:proofErr w:type="spellStart"/>
      <w:r w:rsidRPr="00EE43F3">
        <w:rPr>
          <w:sz w:val="28"/>
          <w:szCs w:val="28"/>
          <w:lang w:val="uk-UA"/>
        </w:rPr>
        <w:t>СНиП</w:t>
      </w:r>
      <w:proofErr w:type="spellEnd"/>
      <w:r w:rsidRPr="00EE43F3">
        <w:rPr>
          <w:sz w:val="28"/>
          <w:szCs w:val="28"/>
          <w:lang w:val="uk-UA"/>
        </w:rPr>
        <w:t xml:space="preserve"> II-4-79 (для старих будівель), для об’єктів, які світяться, відповідно до розміру об’єкту розрізнення та характеристики зорової роботи визначені нормативні характеристики зорової роботи та занесені до таблиці 6.5.</w:t>
      </w:r>
    </w:p>
    <w:p w:rsidR="00620223" w:rsidRPr="00EE43F3" w:rsidRDefault="00620223" w:rsidP="00EE43F3">
      <w:pPr>
        <w:spacing w:line="360" w:lineRule="auto"/>
        <w:ind w:firstLine="709"/>
        <w:rPr>
          <w:sz w:val="28"/>
          <w:szCs w:val="28"/>
          <w:lang w:val="uk-UA"/>
        </w:rPr>
      </w:pPr>
    </w:p>
    <w:p w:rsidR="00620223" w:rsidRPr="00EE43F3" w:rsidRDefault="00620223" w:rsidP="00EE43F3">
      <w:pPr>
        <w:keepNext/>
        <w:keepLines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lastRenderedPageBreak/>
        <w:t xml:space="preserve">Таблиця </w:t>
      </w:r>
      <w:r w:rsidRPr="00EE43F3">
        <w:rPr>
          <w:sz w:val="28"/>
          <w:szCs w:val="28"/>
        </w:rPr>
        <w:t>6.</w:t>
      </w:r>
      <w:r w:rsidRPr="00EE43F3">
        <w:rPr>
          <w:sz w:val="28"/>
          <w:szCs w:val="28"/>
          <w:lang w:val="uk-UA"/>
        </w:rPr>
        <w:t>5 – Нормативні характеристики зорової роботи</w:t>
      </w: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3"/>
        <w:gridCol w:w="1385"/>
        <w:gridCol w:w="993"/>
        <w:gridCol w:w="993"/>
        <w:gridCol w:w="991"/>
        <w:gridCol w:w="850"/>
        <w:gridCol w:w="1561"/>
        <w:gridCol w:w="1707"/>
      </w:tblGrid>
      <w:tr w:rsidR="00620223" w:rsidRPr="00EE43F3" w:rsidTr="00A83A56">
        <w:trPr>
          <w:cantSplit/>
          <w:trHeight w:val="1645"/>
        </w:trPr>
        <w:tc>
          <w:tcPr>
            <w:tcW w:w="589" w:type="pct"/>
            <w:vMerge w:val="restart"/>
            <w:textDirection w:val="btL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E43F3">
              <w:rPr>
                <w:sz w:val="28"/>
                <w:szCs w:val="28"/>
                <w:lang w:val="uk-UA"/>
              </w:rPr>
              <w:t xml:space="preserve">Характеристика </w:t>
            </w:r>
          </w:p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зорової роботи</w:t>
            </w:r>
          </w:p>
        </w:tc>
        <w:tc>
          <w:tcPr>
            <w:tcW w:w="720" w:type="pct"/>
            <w:vMerge w:val="restart"/>
            <w:textDirection w:val="btLr"/>
          </w:tcPr>
          <w:p w:rsidR="00620223" w:rsidRPr="00EE43F3" w:rsidRDefault="00A83A56" w:rsidP="00A83A56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Найменший </w:t>
            </w:r>
            <w:r w:rsidR="00620223" w:rsidRPr="00EE43F3">
              <w:rPr>
                <w:sz w:val="28"/>
                <w:szCs w:val="28"/>
                <w:lang w:val="uk-UA"/>
              </w:rPr>
              <w:t>розмір</w:t>
            </w:r>
            <w:r w:rsidR="00620223" w:rsidRPr="00EE43F3">
              <w:rPr>
                <w:sz w:val="28"/>
                <w:szCs w:val="28"/>
              </w:rPr>
              <w:t xml:space="preserve"> </w:t>
            </w:r>
            <w:r w:rsidR="00620223" w:rsidRPr="00EE43F3">
              <w:rPr>
                <w:sz w:val="28"/>
                <w:szCs w:val="28"/>
                <w:lang w:val="uk-UA"/>
              </w:rPr>
              <w:t xml:space="preserve"> об’єкта</w:t>
            </w:r>
          </w:p>
          <w:p w:rsidR="00620223" w:rsidRPr="00EE43F3" w:rsidRDefault="00620223" w:rsidP="00A83A56">
            <w:pPr>
              <w:spacing w:line="360" w:lineRule="auto"/>
              <w:jc w:val="left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розпізнавання, мм</w:t>
            </w:r>
          </w:p>
        </w:tc>
        <w:tc>
          <w:tcPr>
            <w:tcW w:w="516" w:type="pct"/>
            <w:vMerge w:val="restart"/>
            <w:textDirection w:val="btL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Розряд зорової</w:t>
            </w:r>
          </w:p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Роботи</w:t>
            </w:r>
          </w:p>
        </w:tc>
        <w:tc>
          <w:tcPr>
            <w:tcW w:w="516" w:type="pct"/>
            <w:vMerge w:val="restart"/>
            <w:textDirection w:val="btL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EE43F3">
              <w:rPr>
                <w:sz w:val="28"/>
                <w:szCs w:val="28"/>
                <w:lang w:val="uk-UA"/>
              </w:rPr>
              <w:t>Підрозряд</w:t>
            </w:r>
            <w:proofErr w:type="spellEnd"/>
          </w:p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зорової роботи</w:t>
            </w:r>
          </w:p>
        </w:tc>
        <w:tc>
          <w:tcPr>
            <w:tcW w:w="515" w:type="pct"/>
            <w:vMerge w:val="restart"/>
            <w:textDirection w:val="btL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</w:rPr>
            </w:pPr>
            <w:r w:rsidRPr="00EE43F3">
              <w:rPr>
                <w:sz w:val="28"/>
                <w:szCs w:val="28"/>
                <w:lang w:val="uk-UA"/>
              </w:rPr>
              <w:t>Контраст</w:t>
            </w:r>
            <w:r w:rsidRPr="00EE43F3">
              <w:rPr>
                <w:sz w:val="28"/>
                <w:szCs w:val="28"/>
              </w:rPr>
              <w:t xml:space="preserve"> </w:t>
            </w:r>
            <w:r w:rsidRPr="00EE43F3">
              <w:rPr>
                <w:sz w:val="28"/>
                <w:szCs w:val="28"/>
                <w:lang w:val="uk-UA"/>
              </w:rPr>
              <w:t xml:space="preserve">об’єкта </w:t>
            </w:r>
          </w:p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розпізнавання</w:t>
            </w:r>
          </w:p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з фоном</w:t>
            </w:r>
          </w:p>
        </w:tc>
        <w:tc>
          <w:tcPr>
            <w:tcW w:w="442" w:type="pct"/>
            <w:vMerge w:val="restart"/>
            <w:textDirection w:val="btL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Характеристик</w:t>
            </w:r>
            <w:bookmarkStart w:id="2" w:name="_GoBack"/>
            <w:bookmarkEnd w:id="2"/>
            <w:r w:rsidRPr="00EE43F3">
              <w:rPr>
                <w:sz w:val="28"/>
                <w:szCs w:val="28"/>
                <w:lang w:val="uk-UA"/>
              </w:rPr>
              <w:t>а фону</w:t>
            </w:r>
          </w:p>
        </w:tc>
        <w:tc>
          <w:tcPr>
            <w:tcW w:w="812" w:type="pct"/>
          </w:tcPr>
          <w:p w:rsidR="00620223" w:rsidRPr="00EE43F3" w:rsidRDefault="00620223" w:rsidP="00EE43F3">
            <w:pPr>
              <w:spacing w:line="360" w:lineRule="auto"/>
              <w:ind w:left="-113" w:right="-113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 xml:space="preserve">Освітленість при штучному освітленні, </w:t>
            </w:r>
            <w:proofErr w:type="spellStart"/>
            <w:r w:rsidRPr="00EE43F3">
              <w:rPr>
                <w:sz w:val="28"/>
                <w:szCs w:val="28"/>
                <w:lang w:val="uk-UA"/>
              </w:rPr>
              <w:t>лк</w:t>
            </w:r>
            <w:proofErr w:type="spellEnd"/>
          </w:p>
        </w:tc>
        <w:tc>
          <w:tcPr>
            <w:tcW w:w="888" w:type="pct"/>
            <w:vAlign w:val="bottom"/>
          </w:tcPr>
          <w:p w:rsidR="00620223" w:rsidRPr="00EE43F3" w:rsidRDefault="00620223" w:rsidP="00EE43F3">
            <w:pPr>
              <w:spacing w:line="360" w:lineRule="auto"/>
              <w:rPr>
                <w:b/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 xml:space="preserve">КПО, </w:t>
            </w:r>
            <w:proofErr w:type="spellStart"/>
            <w:r w:rsidRPr="00EE43F3">
              <w:rPr>
                <w:i/>
                <w:iCs/>
                <w:sz w:val="28"/>
                <w:szCs w:val="28"/>
                <w:lang w:val="uk-UA"/>
              </w:rPr>
              <w:t>е</w:t>
            </w:r>
            <w:r w:rsidRPr="00EE43F3">
              <w:rPr>
                <w:i/>
                <w:iCs/>
                <w:sz w:val="28"/>
                <w:szCs w:val="28"/>
                <w:vertAlign w:val="subscript"/>
                <w:lang w:val="uk-UA"/>
              </w:rPr>
              <w:t>н</w:t>
            </w:r>
            <w:proofErr w:type="spellEnd"/>
            <w:r w:rsidRPr="00EE43F3">
              <w:rPr>
                <w:i/>
                <w:iCs/>
                <w:sz w:val="28"/>
                <w:szCs w:val="28"/>
                <w:lang w:val="uk-UA"/>
              </w:rPr>
              <w:t xml:space="preserve">, </w:t>
            </w:r>
            <w:r w:rsidRPr="00EE43F3">
              <w:rPr>
                <w:sz w:val="28"/>
                <w:szCs w:val="28"/>
                <w:lang w:val="uk-UA"/>
              </w:rPr>
              <w:t>при природному освітленні, %</w:t>
            </w:r>
          </w:p>
        </w:tc>
      </w:tr>
      <w:tr w:rsidR="00620223" w:rsidRPr="00EE43F3" w:rsidTr="00A83A56">
        <w:trPr>
          <w:cantSplit/>
          <w:trHeight w:val="68"/>
        </w:trPr>
        <w:tc>
          <w:tcPr>
            <w:tcW w:w="589" w:type="pct"/>
            <w:vMerge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720" w:type="pct"/>
            <w:vMerge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516" w:type="pct"/>
            <w:vMerge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516" w:type="pct"/>
            <w:vMerge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515" w:type="pct"/>
            <w:vMerge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42" w:type="pct"/>
            <w:vMerge/>
            <w:vAlign w:val="center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812" w:type="pct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Загальному</w:t>
            </w:r>
          </w:p>
        </w:tc>
        <w:tc>
          <w:tcPr>
            <w:tcW w:w="888" w:type="pct"/>
          </w:tcPr>
          <w:p w:rsidR="00620223" w:rsidRPr="00EE43F3" w:rsidRDefault="00620223" w:rsidP="00EE43F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Боковому</w:t>
            </w:r>
          </w:p>
        </w:tc>
      </w:tr>
      <w:tr w:rsidR="00620223" w:rsidRPr="00EE43F3" w:rsidTr="00A83A56">
        <w:trPr>
          <w:trHeight w:val="547"/>
        </w:trPr>
        <w:tc>
          <w:tcPr>
            <w:tcW w:w="589" w:type="pct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Високої точності</w:t>
            </w:r>
          </w:p>
        </w:tc>
        <w:tc>
          <w:tcPr>
            <w:tcW w:w="720" w:type="pct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Від 0,3</w:t>
            </w:r>
          </w:p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до 0,5</w:t>
            </w:r>
          </w:p>
        </w:tc>
        <w:tc>
          <w:tcPr>
            <w:tcW w:w="516" w:type="pct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E43F3">
              <w:rPr>
                <w:sz w:val="28"/>
                <w:szCs w:val="28"/>
                <w:lang w:val="en-US"/>
              </w:rPr>
              <w:t>III</w:t>
            </w:r>
          </w:p>
        </w:tc>
        <w:tc>
          <w:tcPr>
            <w:tcW w:w="516" w:type="pct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515" w:type="pct"/>
          </w:tcPr>
          <w:p w:rsidR="00620223" w:rsidRPr="00EE43F3" w:rsidRDefault="00620223" w:rsidP="00EE43F3">
            <w:pPr>
              <w:spacing w:line="360" w:lineRule="auto"/>
              <w:ind w:left="-57" w:right="-57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442" w:type="pct"/>
          </w:tcPr>
          <w:p w:rsidR="00620223" w:rsidRPr="00EE43F3" w:rsidRDefault="00620223" w:rsidP="00EE43F3">
            <w:pPr>
              <w:spacing w:line="360" w:lineRule="auto"/>
              <w:ind w:left="-113" w:right="-113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812" w:type="pct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300</w:t>
            </w:r>
          </w:p>
        </w:tc>
        <w:tc>
          <w:tcPr>
            <w:tcW w:w="888" w:type="pct"/>
          </w:tcPr>
          <w:p w:rsidR="00620223" w:rsidRPr="00EE43F3" w:rsidRDefault="00620223" w:rsidP="00EE43F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E43F3">
              <w:rPr>
                <w:sz w:val="28"/>
                <w:szCs w:val="28"/>
                <w:lang w:val="uk-UA"/>
              </w:rPr>
              <w:t>1,0</w:t>
            </w:r>
          </w:p>
        </w:tc>
      </w:tr>
    </w:tbl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</w:rPr>
      </w:pPr>
      <w:r w:rsidRPr="00EE43F3">
        <w:rPr>
          <w:sz w:val="28"/>
          <w:szCs w:val="28"/>
          <w:lang w:val="uk-UA"/>
        </w:rPr>
        <w:t>Для умов м. Харкова, необхідно розрахувати нормативне значення коефіцієнта природної освітленості, згідно з ДБН В.2.5-28-06 за формулою (</w:t>
      </w:r>
      <w:r w:rsidRPr="00EE43F3">
        <w:rPr>
          <w:sz w:val="28"/>
          <w:szCs w:val="28"/>
        </w:rPr>
        <w:t>6.</w:t>
      </w:r>
      <w:r w:rsidRPr="00EE43F3">
        <w:rPr>
          <w:sz w:val="28"/>
          <w:szCs w:val="28"/>
          <w:lang w:val="uk-UA"/>
        </w:rPr>
        <w:t>1):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</w:rPr>
      </w:pPr>
    </w:p>
    <w:p w:rsidR="00620223" w:rsidRPr="00EE43F3" w:rsidRDefault="00620223" w:rsidP="00EE43F3">
      <w:pPr>
        <w:widowControl w:val="0"/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EE43F3">
        <w:rPr>
          <w:position w:val="-12"/>
          <w:sz w:val="28"/>
          <w:szCs w:val="28"/>
          <w:lang w:val="uk-UA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21.75pt" o:ole="">
            <v:imagedata r:id="rId5" o:title=""/>
          </v:shape>
          <o:OLEObject Type="Embed" ProgID="Equation.DSMT4" ShapeID="_x0000_i1025" DrawAspect="Content" ObjectID="_1621940250" r:id="rId6"/>
        </w:object>
      </w:r>
      <w:r w:rsidRPr="00EE43F3">
        <w:rPr>
          <w:sz w:val="28"/>
          <w:szCs w:val="28"/>
          <w:lang w:val="uk-UA"/>
        </w:rPr>
        <w:t>,</w:t>
      </w:r>
      <w:r w:rsidRPr="00EE43F3">
        <w:rPr>
          <w:sz w:val="28"/>
          <w:szCs w:val="28"/>
          <w:lang w:val="uk-UA"/>
        </w:rPr>
        <w:tab/>
      </w:r>
      <w:r w:rsidRPr="00EE43F3">
        <w:rPr>
          <w:sz w:val="28"/>
          <w:szCs w:val="28"/>
          <w:lang w:val="uk-UA"/>
        </w:rPr>
        <w:tab/>
      </w:r>
      <w:r w:rsidRPr="00EE43F3">
        <w:rPr>
          <w:sz w:val="28"/>
          <w:szCs w:val="28"/>
          <w:lang w:val="uk-UA"/>
        </w:rPr>
        <w:tab/>
      </w:r>
      <w:r w:rsidRPr="00EE43F3">
        <w:rPr>
          <w:sz w:val="28"/>
          <w:szCs w:val="28"/>
          <w:lang w:val="uk-UA"/>
        </w:rPr>
        <w:tab/>
      </w:r>
      <w:r w:rsidRPr="00EE43F3">
        <w:rPr>
          <w:sz w:val="28"/>
          <w:szCs w:val="28"/>
          <w:lang w:val="uk-UA"/>
        </w:rPr>
        <w:tab/>
      </w:r>
      <w:r w:rsidRPr="00EE43F3">
        <w:rPr>
          <w:sz w:val="28"/>
          <w:szCs w:val="28"/>
          <w:lang w:val="uk-UA"/>
        </w:rPr>
        <w:tab/>
        <w:t>(</w:t>
      </w:r>
      <w:r w:rsidRPr="00EE43F3">
        <w:rPr>
          <w:sz w:val="28"/>
          <w:szCs w:val="28"/>
        </w:rPr>
        <w:t>6.</w:t>
      </w:r>
      <w:r w:rsidRPr="00EE43F3">
        <w:rPr>
          <w:sz w:val="28"/>
          <w:szCs w:val="28"/>
          <w:lang w:val="uk-UA"/>
        </w:rPr>
        <w:t>1)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</w:rPr>
      </w:pPr>
      <w:r w:rsidRPr="00EE43F3">
        <w:rPr>
          <w:sz w:val="28"/>
          <w:szCs w:val="28"/>
          <w:lang w:val="uk-UA"/>
        </w:rPr>
        <w:t xml:space="preserve">де  </w:t>
      </w:r>
      <w:proofErr w:type="spellStart"/>
      <w:r w:rsidRPr="00EE43F3">
        <w:rPr>
          <w:bCs/>
          <w:i/>
          <w:iCs/>
          <w:sz w:val="28"/>
          <w:szCs w:val="28"/>
          <w:lang w:val="uk-UA"/>
        </w:rPr>
        <w:t>е</w:t>
      </w:r>
      <w:r w:rsidRPr="00EE43F3">
        <w:rPr>
          <w:bCs/>
          <w:i/>
          <w:iCs/>
          <w:sz w:val="28"/>
          <w:szCs w:val="28"/>
          <w:vertAlign w:val="subscript"/>
          <w:lang w:val="uk-UA"/>
        </w:rPr>
        <w:t>н</w:t>
      </w:r>
      <w:proofErr w:type="spellEnd"/>
      <w:r w:rsidRPr="00EE43F3">
        <w:rPr>
          <w:sz w:val="28"/>
          <w:szCs w:val="28"/>
          <w:lang w:val="uk-UA"/>
        </w:rPr>
        <w:t xml:space="preserve"> – КПО за характеристикою зорової роботи;</w:t>
      </w:r>
      <w:r w:rsidRPr="00EE43F3">
        <w:rPr>
          <w:bCs/>
          <w:i/>
          <w:iCs/>
          <w:sz w:val="28"/>
          <w:szCs w:val="28"/>
          <w:lang w:val="uk-UA"/>
        </w:rPr>
        <w:br/>
      </w:r>
      <w:r w:rsidRPr="00EE43F3">
        <w:rPr>
          <w:position w:val="-12"/>
          <w:sz w:val="28"/>
          <w:szCs w:val="28"/>
          <w:lang w:val="uk-UA"/>
        </w:rPr>
        <w:object w:dxaOrig="360" w:dyaOrig="360">
          <v:shape id="_x0000_i1026" type="#_x0000_t75" style="width:21.75pt;height:21.75pt" o:ole="">
            <v:imagedata r:id="rId7" o:title=""/>
          </v:shape>
          <o:OLEObject Type="Embed" ProgID="Equation.DSMT4" ShapeID="_x0000_i1026" DrawAspect="Content" ObjectID="_1621940251" r:id="rId8"/>
        </w:object>
      </w:r>
      <w:r w:rsidRPr="00EE43F3">
        <w:rPr>
          <w:sz w:val="28"/>
          <w:szCs w:val="28"/>
          <w:lang w:val="uk-UA"/>
        </w:rPr>
        <w:t xml:space="preserve"> – коефіцієнт, що враховує умови освітлення.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</w:rPr>
      </w:pPr>
    </w:p>
    <w:p w:rsidR="00620223" w:rsidRPr="00EE43F3" w:rsidRDefault="00620223" w:rsidP="00EE43F3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 w:rsidRPr="00EE43F3">
        <w:rPr>
          <w:position w:val="-12"/>
          <w:sz w:val="28"/>
          <w:szCs w:val="28"/>
          <w:lang w:val="uk-UA"/>
        </w:rPr>
        <w:object w:dxaOrig="1200" w:dyaOrig="360">
          <v:shape id="_x0000_i1027" type="#_x0000_t75" style="width:1in;height:21.75pt" o:ole="">
            <v:imagedata r:id="rId5" o:title=""/>
          </v:shape>
          <o:OLEObject Type="Embed" ProgID="Equation.DSMT4" ShapeID="_x0000_i1027" DrawAspect="Content" ObjectID="_1621940252" r:id="rId9"/>
        </w:object>
      </w:r>
      <w:r w:rsidRPr="00EE43F3">
        <w:rPr>
          <w:sz w:val="28"/>
          <w:szCs w:val="28"/>
          <w:lang w:val="uk-UA"/>
        </w:rPr>
        <w:t xml:space="preserve"> = 0,9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В лабораторії є два види освітлення: природне (в світлу частину доби) та штучне (у темну).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Природне – бокове одностороннє.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Для загального рівномірного освітлення використані світильники серії ПВЛМ-ДР з люмінесцентними лампами типу ЛД-40.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lastRenderedPageBreak/>
        <w:t xml:space="preserve">Згідно з ДБН В.2.5-28-2006 (для нових будівель) та </w:t>
      </w:r>
      <w:proofErr w:type="spellStart"/>
      <w:r w:rsidRPr="00EE43F3">
        <w:rPr>
          <w:sz w:val="28"/>
          <w:szCs w:val="28"/>
          <w:lang w:val="uk-UA"/>
        </w:rPr>
        <w:t>СНиП</w:t>
      </w:r>
      <w:proofErr w:type="spellEnd"/>
      <w:r w:rsidRPr="00EE43F3">
        <w:rPr>
          <w:sz w:val="28"/>
          <w:szCs w:val="28"/>
          <w:lang w:val="uk-UA"/>
        </w:rPr>
        <w:t xml:space="preserve"> II-4-79 (для старих будівель) визначено вимоги до системи освітлення робочого місця користувача ПК [26]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</w:rPr>
      </w:pPr>
    </w:p>
    <w:p w:rsidR="00620223" w:rsidRPr="00EE43F3" w:rsidRDefault="00620223" w:rsidP="00EE43F3">
      <w:pPr>
        <w:spacing w:line="360" w:lineRule="auto"/>
        <w:ind w:firstLine="709"/>
        <w:rPr>
          <w:b/>
          <w:sz w:val="28"/>
          <w:szCs w:val="28"/>
        </w:rPr>
      </w:pPr>
    </w:p>
    <w:p w:rsidR="00620223" w:rsidRPr="00EE43F3" w:rsidRDefault="00620223" w:rsidP="00EE43F3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EE43F3">
        <w:rPr>
          <w:b/>
          <w:sz w:val="28"/>
          <w:szCs w:val="28"/>
        </w:rPr>
        <w:t>6.</w:t>
      </w:r>
      <w:r w:rsidRPr="00EE43F3">
        <w:rPr>
          <w:b/>
          <w:sz w:val="28"/>
          <w:szCs w:val="28"/>
          <w:lang w:val="uk-UA"/>
        </w:rPr>
        <w:t>2.4 Електробезпека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В даному підрозділі було розглянуто питання, які пов’язані з безпекою при роботі на електрообладнанні згідно вимогам ПУЭ, ПБЕ, ГОСТ 12.2.007.0-75, ГОСТ 12.2.007.0-75 та ін. нормативно-технічним документам.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 xml:space="preserve">Визначено вимоги до осіб, які допускаються до роботи на ПК, засоби ті заходи, які забезпечують електробезпеку. 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 xml:space="preserve">Електробезпека забезпечується комплексом конструктивних, </w:t>
      </w:r>
      <w:proofErr w:type="spellStart"/>
      <w:r w:rsidRPr="00EE43F3">
        <w:rPr>
          <w:sz w:val="28"/>
          <w:szCs w:val="28"/>
          <w:lang w:val="uk-UA"/>
        </w:rPr>
        <w:t>схемно</w:t>
      </w:r>
      <w:proofErr w:type="spellEnd"/>
      <w:r w:rsidRPr="00EE43F3">
        <w:rPr>
          <w:sz w:val="28"/>
          <w:szCs w:val="28"/>
          <w:lang w:val="uk-UA"/>
        </w:rPr>
        <w:t>-конструктивних та експлуатаційних засобів і заходів захисту. Системи електропостачання, монтаж силового електрообладнання і електричного освітлення відповідають вимогам ПУЭ, ПБЕ, ГОСТ 12.2.007.0-75, ГОСТ 12.2.007.0-75 та ін. нормативно-технічним документам.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 xml:space="preserve">Електробезпека забезпечується комплексом конструктивних, </w:t>
      </w:r>
      <w:proofErr w:type="spellStart"/>
      <w:r w:rsidRPr="00EE43F3">
        <w:rPr>
          <w:sz w:val="28"/>
          <w:szCs w:val="28"/>
          <w:lang w:val="uk-UA"/>
        </w:rPr>
        <w:t>схемно</w:t>
      </w:r>
      <w:proofErr w:type="spellEnd"/>
      <w:r w:rsidRPr="00EE43F3">
        <w:rPr>
          <w:sz w:val="28"/>
          <w:szCs w:val="28"/>
          <w:lang w:val="uk-UA"/>
        </w:rPr>
        <w:t>-конструктивних й експлуатаційних засобів і заходів захисту [26].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 xml:space="preserve">Конструктивні заходи захисту призначені для запобігання дотику людини до струмоведучих частин електроустаткування, для цього апаратура знаходиться в ізолюючому корпусі, а дроти – ізольовані. Корпуси розкривають після відключення від живлення відповідно до вимог ПУЭ-87. Ступінь захисту електроапаратури прийнятий IP-44, де перший знак «4» захист від твердих тіл розміром </w:t>
      </w:r>
      <w:smartTag w:uri="urn:schemas-microsoft-com:office:smarttags" w:element="metricconverter">
        <w:smartTagPr>
          <w:attr w:name="ProductID" w:val="1 мм"/>
        </w:smartTagPr>
        <w:r w:rsidRPr="00EE43F3">
          <w:rPr>
            <w:sz w:val="28"/>
            <w:szCs w:val="28"/>
            <w:lang w:val="uk-UA"/>
          </w:rPr>
          <w:t>1 мм</w:t>
        </w:r>
      </w:smartTag>
      <w:r w:rsidRPr="00EE43F3">
        <w:rPr>
          <w:sz w:val="28"/>
          <w:szCs w:val="28"/>
          <w:lang w:val="uk-UA"/>
        </w:rPr>
        <w:t xml:space="preserve">, другий знак «4» – захист від бризок (ГОСТ 14254-96). </w:t>
      </w:r>
    </w:p>
    <w:p w:rsidR="00620223" w:rsidRPr="00EE43F3" w:rsidRDefault="00620223" w:rsidP="00EE43F3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 xml:space="preserve">Пристрої захисного відключення (ПЗВ) або, інакше, пристрої диференціальної захисту, призначені для захисту людей від ураження електричним струмом при несправності електрообладнання або при контакті з розташованими під напругою частинами електроустановки, а також для запобігання загорянь і пожеж, викликаних струмами витоку і замикання на </w:t>
      </w:r>
      <w:r w:rsidRPr="00EE43F3">
        <w:rPr>
          <w:sz w:val="28"/>
          <w:szCs w:val="28"/>
          <w:lang w:val="uk-UA"/>
        </w:rPr>
        <w:lastRenderedPageBreak/>
        <w:t>землю. Ці функції не властиві звичайним автоматичним вимикачам, що реагують лише на перевантаження або коротке замикання.</w:t>
      </w:r>
    </w:p>
    <w:p w:rsidR="00620223" w:rsidRPr="00EE43F3" w:rsidRDefault="00620223" w:rsidP="00EE43F3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Чим обумовлена протипожежна затребуваність цих пристроїв?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proofErr w:type="spellStart"/>
      <w:r w:rsidRPr="00EE43F3">
        <w:rPr>
          <w:sz w:val="28"/>
          <w:szCs w:val="28"/>
          <w:lang w:val="uk-UA"/>
        </w:rPr>
        <w:t>Схемно</w:t>
      </w:r>
      <w:proofErr w:type="spellEnd"/>
      <w:r w:rsidRPr="00EE43F3">
        <w:rPr>
          <w:sz w:val="28"/>
          <w:szCs w:val="28"/>
          <w:lang w:val="uk-UA"/>
        </w:rPr>
        <w:t>-конструктивні засоби захисту з</w:t>
      </w:r>
      <w:r w:rsidRPr="00EE43F3">
        <w:rPr>
          <w:color w:val="000000"/>
          <w:sz w:val="28"/>
          <w:szCs w:val="28"/>
          <w:lang w:val="uk-UA" w:eastAsia="uk-UA"/>
        </w:rPr>
        <w:t xml:space="preserve">нижують небезпеку дотику людини до не струмоведучих струмопровідних частин електричних пристроїв при випадковому пробої ізоляції й виникненні електричного потенціалу на них 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color w:val="000000"/>
          <w:sz w:val="28"/>
          <w:szCs w:val="28"/>
          <w:lang w:val="uk-UA" w:eastAsia="uk-UA"/>
        </w:rPr>
        <w:t xml:space="preserve">Живлення установки здійснюється від однофазної </w:t>
      </w:r>
      <w:proofErr w:type="spellStart"/>
      <w:r w:rsidRPr="00EE43F3">
        <w:rPr>
          <w:color w:val="000000"/>
          <w:sz w:val="28"/>
          <w:szCs w:val="28"/>
          <w:lang w:val="uk-UA" w:eastAsia="uk-UA"/>
        </w:rPr>
        <w:t>трипровідної</w:t>
      </w:r>
      <w:proofErr w:type="spellEnd"/>
      <w:r w:rsidRPr="00EE43F3">
        <w:rPr>
          <w:color w:val="000000"/>
          <w:sz w:val="28"/>
          <w:szCs w:val="28"/>
          <w:lang w:val="uk-UA" w:eastAsia="uk-UA"/>
        </w:rPr>
        <w:t xml:space="preserve"> мережі з заземленою </w:t>
      </w:r>
      <w:proofErr w:type="spellStart"/>
      <w:r w:rsidRPr="00EE43F3">
        <w:rPr>
          <w:color w:val="000000"/>
          <w:sz w:val="28"/>
          <w:szCs w:val="28"/>
          <w:lang w:val="uk-UA" w:eastAsia="uk-UA"/>
        </w:rPr>
        <w:t>нейтраллю</w:t>
      </w:r>
      <w:proofErr w:type="spellEnd"/>
      <w:r w:rsidRPr="00EE43F3">
        <w:rPr>
          <w:color w:val="000000"/>
          <w:sz w:val="28"/>
          <w:szCs w:val="28"/>
          <w:lang w:val="uk-UA" w:eastAsia="uk-UA"/>
        </w:rPr>
        <w:t xml:space="preserve"> напругою 220 В та частотою 50 </w:t>
      </w:r>
      <w:proofErr w:type="spellStart"/>
      <w:r w:rsidRPr="00EE43F3">
        <w:rPr>
          <w:color w:val="000000"/>
          <w:sz w:val="28"/>
          <w:szCs w:val="28"/>
          <w:lang w:val="uk-UA" w:eastAsia="uk-UA"/>
        </w:rPr>
        <w:t>Гц</w:t>
      </w:r>
      <w:proofErr w:type="spellEnd"/>
      <w:r w:rsidRPr="00EE43F3">
        <w:rPr>
          <w:color w:val="000000"/>
          <w:sz w:val="28"/>
          <w:szCs w:val="28"/>
          <w:lang w:val="uk-UA" w:eastAsia="uk-UA"/>
        </w:rPr>
        <w:t>. Приміщення лабораторії є приміщенням з підвищеною небезпекою ураження електричним струмом, то згідно з ГОСТ 12.1.030-81 з метою захисту від ураження електричним струмом використовуємо занулення. Відповідно до ГОСТ 12.2.007.0-75 це відповідає класу 1 за способом захисту від ураження електричним струмом.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color w:val="000000"/>
          <w:sz w:val="28"/>
          <w:szCs w:val="28"/>
          <w:lang w:val="uk-UA" w:eastAsia="uk-UA"/>
        </w:rPr>
        <w:t>Занулення – навмисне електричне з'єднання металевих не струмопровідних частин електроустаткування, яке може опинитися під напругою, з глухо заземленою нейтральною точкою обмотки джерела струму в трифазних мережах, з глухо заземленим виводом обмотки джерела струму в однофазних мережах та з глухо заземленою середньою точкою обмотки джерела енергії в мережах постійного струму.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color w:val="000000"/>
          <w:sz w:val="28"/>
          <w:szCs w:val="28"/>
          <w:lang w:val="uk-UA" w:eastAsia="uk-UA"/>
        </w:rPr>
        <w:t>Принцип дії занулення – перетворення замикання на корпус в однофазне коротке замикання (тобто замикання між фазним та нульовим захисними провідниками) з метою викликати великий струм, здатний забезпечити спрацювання захисту і тим самим автоматично відключити пошкоджене електроустаткування від мережі живлення.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color w:val="000000"/>
          <w:sz w:val="28"/>
          <w:szCs w:val="28"/>
          <w:lang w:val="uk-UA" w:eastAsia="uk-UA"/>
        </w:rPr>
      </w:pPr>
      <w:r w:rsidRPr="00EE43F3">
        <w:rPr>
          <w:color w:val="000000"/>
          <w:sz w:val="28"/>
          <w:szCs w:val="28"/>
          <w:lang w:val="uk-UA" w:eastAsia="uk-UA"/>
        </w:rPr>
        <w:t xml:space="preserve">Занулення здійснює дві захисні дії – швидке автоматичне відключення пошкодженого електроустаткування від мережі живлення та зниження напруги </w:t>
      </w:r>
      <w:proofErr w:type="spellStart"/>
      <w:r w:rsidRPr="00EE43F3">
        <w:rPr>
          <w:color w:val="000000"/>
          <w:sz w:val="28"/>
          <w:szCs w:val="28"/>
          <w:lang w:val="uk-UA" w:eastAsia="uk-UA"/>
        </w:rPr>
        <w:t>занулених</w:t>
      </w:r>
      <w:proofErr w:type="spellEnd"/>
      <w:r w:rsidRPr="00EE43F3">
        <w:rPr>
          <w:color w:val="000000"/>
          <w:sz w:val="28"/>
          <w:szCs w:val="28"/>
          <w:lang w:val="uk-UA" w:eastAsia="uk-UA"/>
        </w:rPr>
        <w:t xml:space="preserve"> металевих не струмопровідних частин, які опинилися під напругою, відносно землі.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Заходи захисту від статичної електрики: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lastRenderedPageBreak/>
        <w:t xml:space="preserve">кілька разів на протязі робочого дня мити руки і обличчя водою, а після закінчення роботи вимити руки й лице з </w:t>
      </w:r>
      <w:proofErr w:type="spellStart"/>
      <w:r w:rsidRPr="00EE43F3">
        <w:rPr>
          <w:sz w:val="28"/>
          <w:szCs w:val="28"/>
          <w:lang w:val="uk-UA"/>
        </w:rPr>
        <w:t>милом</w:t>
      </w:r>
      <w:proofErr w:type="spellEnd"/>
      <w:r w:rsidRPr="00EE43F3">
        <w:rPr>
          <w:sz w:val="28"/>
          <w:szCs w:val="28"/>
          <w:lang w:val="uk-UA"/>
        </w:rPr>
        <w:t>;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 xml:space="preserve">щоденно протирати екран монітора, клавіатуру, пристрій “миша”, а якщо є </w:t>
      </w:r>
      <w:proofErr w:type="spellStart"/>
      <w:r w:rsidRPr="00EE43F3">
        <w:rPr>
          <w:sz w:val="28"/>
          <w:szCs w:val="28"/>
          <w:lang w:val="uk-UA"/>
        </w:rPr>
        <w:t>приекранний</w:t>
      </w:r>
      <w:proofErr w:type="spellEnd"/>
      <w:r w:rsidRPr="00EE43F3">
        <w:rPr>
          <w:sz w:val="28"/>
          <w:szCs w:val="28"/>
          <w:lang w:val="uk-UA"/>
        </w:rPr>
        <w:t xml:space="preserve"> фільтр то і його антистатичною серветкою;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щоденно в приміщенні з ПК проводити вологе прибирання;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установити нейтралізатори статичної електрики;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підтримувати у приміщенні вологість повітря зазначену в нормативних документах;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виконати у відповідності з ДНАОП 0.00-1.21-98 “Правила безпечної експлуатації електроустановок споживачів” заземлення ВДТ;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 xml:space="preserve">користувачу ПК бажано носити одяг з природних (льняних) волокон, в </w:t>
      </w:r>
      <w:proofErr w:type="spellStart"/>
      <w:r w:rsidRPr="00EE43F3">
        <w:rPr>
          <w:sz w:val="28"/>
          <w:szCs w:val="28"/>
          <w:lang w:val="uk-UA"/>
        </w:rPr>
        <w:t>т.ч</w:t>
      </w:r>
      <w:proofErr w:type="spellEnd"/>
      <w:r w:rsidRPr="00EE43F3">
        <w:rPr>
          <w:sz w:val="28"/>
          <w:szCs w:val="28"/>
          <w:lang w:val="uk-UA"/>
        </w:rPr>
        <w:t>. і шкарпетки [23].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</w:p>
    <w:p w:rsidR="00620223" w:rsidRPr="00EE43F3" w:rsidRDefault="00620223" w:rsidP="00EE43F3">
      <w:pPr>
        <w:keepNext/>
        <w:keepLines/>
        <w:spacing w:line="360" w:lineRule="auto"/>
        <w:ind w:firstLine="709"/>
        <w:outlineLvl w:val="1"/>
        <w:rPr>
          <w:b/>
          <w:bCs/>
          <w:sz w:val="28"/>
          <w:szCs w:val="28"/>
          <w:lang w:val="uk-UA"/>
        </w:rPr>
      </w:pPr>
      <w:bookmarkStart w:id="3" w:name="_Toc422090673"/>
      <w:r w:rsidRPr="00EE43F3">
        <w:rPr>
          <w:b/>
          <w:bCs/>
          <w:sz w:val="28"/>
          <w:szCs w:val="28"/>
          <w:lang w:val="uk-UA"/>
        </w:rPr>
        <w:t>6.3 Пожежна безпека</w:t>
      </w:r>
      <w:bookmarkEnd w:id="3"/>
    </w:p>
    <w:p w:rsidR="00620223" w:rsidRPr="007247CD" w:rsidRDefault="00620223" w:rsidP="00EE43F3">
      <w:pPr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Вірогідні причини виникнення пожежі при розробці</w:t>
      </w:r>
      <w:r w:rsidRPr="00EE43F3">
        <w:rPr>
          <w:color w:val="9933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інформаційного сайту </w:t>
      </w:r>
      <w:r w:rsidRPr="007E7C19">
        <w:rPr>
          <w:sz w:val="28"/>
          <w:szCs w:val="28"/>
          <w:lang w:val="uk-UA"/>
        </w:rPr>
        <w:t>“</w:t>
      </w:r>
      <w:r>
        <w:rPr>
          <w:sz w:val="28"/>
          <w:szCs w:val="28"/>
          <w:lang w:val="en-US"/>
        </w:rPr>
        <w:t>Music</w:t>
      </w:r>
      <w:r w:rsidRPr="007E7C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World</w:t>
      </w:r>
      <w:r w:rsidRPr="007E7C19">
        <w:rPr>
          <w:sz w:val="28"/>
          <w:szCs w:val="28"/>
          <w:lang w:val="uk-UA"/>
        </w:rPr>
        <w:t>”</w:t>
      </w:r>
      <w:r w:rsidRPr="007247CD">
        <w:rPr>
          <w:sz w:val="28"/>
          <w:szCs w:val="28"/>
          <w:lang w:val="uk-UA"/>
        </w:rPr>
        <w:t>: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несправність електроприладів і електропроводки;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перегрів апаратури і електромережі;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розряд статичної електрики;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порушення ізоляції і коротке замикання електричних ланцюгів;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блискавка.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У відповідність з ГОСТ 12.1.004-91 пожежну безпеку здійснюють системами: запобігання пожежі, пожежного захисту, організаційно-режимних заходів [26].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Система запобігання пожежі спрямована на створення умов, що виключають можливість виникнення пожежі і містить: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контроль і профілактику ізоляції;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максимальний струмовий захист від коротких замикань;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охолоджування елементів, що нагріваються, і блоків апаратури за допомогою вбудованих вентиляторів;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lastRenderedPageBreak/>
        <w:t>для даного класу будівель, приміщення яких відносяться по ПУЕ до класу П-ІІА і місцевості з середньою грозовою діяльністю 10 і більше годин в рік (умови міста Харкова) встановлено III рівень захисту від блискавки; на будівлі встановлений блискавковідвід, призначений для захисту від прямого удару блискавки;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виконання, застосування і режим експлуатації електроапаратури відповідають класу приміщення з  пожежної небезпеки П-ІІА, згідно (чому} електроапаратура має ступінь захисту ІР-44, електроосвітлювачі – ІР-2Х.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Система пожежного захисту призначена для локалізації пожежі і включає: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аварійне відключення апаратури і комунікацій;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сповіщення про пожежу здійснюється по телефону, крім того в приміщенні встановлена димова пожежна сигналізація;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приміщення лабораторії оснащене вуглекислотними вогнегасниками ОУ-2 із розрахунку 2 вогнегасники на кожні 20 м площі;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ступінь вогнестійкості будівельних конструкції II вибрано з урахуванням категорії приміщення з пожежної небезпеки В і поверховості будівлі – семиповерхове;</w:t>
      </w:r>
    </w:p>
    <w:p w:rsidR="00620223" w:rsidRPr="00EE43F3" w:rsidRDefault="00620223" w:rsidP="00620223">
      <w:pPr>
        <w:widowControl w:val="0"/>
        <w:numPr>
          <w:ilvl w:val="0"/>
          <w:numId w:val="1"/>
        </w:numPr>
        <w:tabs>
          <w:tab w:val="num" w:pos="1120"/>
          <w:tab w:val="num" w:pos="1664"/>
        </w:tabs>
        <w:spacing w:line="360" w:lineRule="auto"/>
        <w:ind w:left="0"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для успішної евакуації людей, на випадок пожежі, відстань до найближчого евакуаційного виходу не більше 40 метрів, розміри дверей і ширина коридору відповідають протипожежним нормам проектування виробничих будівель.</w:t>
      </w:r>
    </w:p>
    <w:p w:rsidR="00620223" w:rsidRPr="00EE43F3" w:rsidRDefault="00620223" w:rsidP="00EE43F3">
      <w:pPr>
        <w:widowControl w:val="0"/>
        <w:spacing w:line="360" w:lineRule="auto"/>
        <w:ind w:firstLine="709"/>
        <w:rPr>
          <w:spacing w:val="-6"/>
          <w:sz w:val="28"/>
          <w:szCs w:val="28"/>
          <w:lang w:val="uk-UA"/>
        </w:rPr>
      </w:pPr>
      <w:r w:rsidRPr="00EE43F3">
        <w:rPr>
          <w:spacing w:val="-6"/>
          <w:sz w:val="28"/>
          <w:szCs w:val="28"/>
          <w:lang w:val="uk-UA"/>
        </w:rPr>
        <w:t>Відповідно до ГОСТ 12.1.004 – 91</w:t>
      </w:r>
      <w:r w:rsidRPr="00EE43F3">
        <w:rPr>
          <w:spacing w:val="-6"/>
          <w:sz w:val="28"/>
          <w:szCs w:val="28"/>
        </w:rPr>
        <w:t xml:space="preserve"> </w:t>
      </w:r>
      <w:r w:rsidRPr="00EE43F3">
        <w:rPr>
          <w:spacing w:val="-6"/>
          <w:sz w:val="28"/>
          <w:szCs w:val="28"/>
          <w:lang w:val="uk-UA"/>
        </w:rPr>
        <w:t>пожежну безпеку здійснюють система-ми: запобігання пожежі, пожежного захисту, організаційно-режимних заходів.</w:t>
      </w:r>
    </w:p>
    <w:p w:rsidR="00620223" w:rsidRPr="00EE43F3" w:rsidRDefault="00620223" w:rsidP="00EE43F3">
      <w:pPr>
        <w:widowControl w:val="0"/>
        <w:tabs>
          <w:tab w:val="left" w:pos="4860"/>
        </w:tabs>
        <w:spacing w:line="360" w:lineRule="auto"/>
        <w:ind w:firstLine="709"/>
        <w:rPr>
          <w:spacing w:val="-4"/>
          <w:sz w:val="28"/>
          <w:szCs w:val="28"/>
          <w:lang w:val="uk-UA"/>
        </w:rPr>
      </w:pPr>
      <w:r w:rsidRPr="00EE43F3">
        <w:rPr>
          <w:spacing w:val="-4"/>
          <w:sz w:val="28"/>
          <w:szCs w:val="28"/>
          <w:lang w:val="uk-UA"/>
        </w:rPr>
        <w:t xml:space="preserve">Згідно НАПБ Б.03.002 – 2007 встановити категорію </w:t>
      </w:r>
      <w:proofErr w:type="spellStart"/>
      <w:r w:rsidRPr="00EE43F3">
        <w:rPr>
          <w:spacing w:val="-4"/>
          <w:sz w:val="28"/>
          <w:szCs w:val="28"/>
          <w:lang w:val="uk-UA"/>
        </w:rPr>
        <w:t>вибухо</w:t>
      </w:r>
      <w:proofErr w:type="spellEnd"/>
      <w:r w:rsidRPr="00EE43F3">
        <w:rPr>
          <w:spacing w:val="-4"/>
          <w:sz w:val="28"/>
          <w:szCs w:val="28"/>
          <w:lang w:val="uk-UA"/>
        </w:rPr>
        <w:t xml:space="preserve">-, </w:t>
      </w:r>
      <w:proofErr w:type="spellStart"/>
      <w:r w:rsidRPr="00EE43F3">
        <w:rPr>
          <w:spacing w:val="-4"/>
          <w:sz w:val="28"/>
          <w:szCs w:val="28"/>
          <w:lang w:val="uk-UA"/>
        </w:rPr>
        <w:t>пожежо</w:t>
      </w:r>
      <w:proofErr w:type="spellEnd"/>
      <w:r w:rsidRPr="00EE43F3">
        <w:rPr>
          <w:spacing w:val="-4"/>
          <w:sz w:val="28"/>
          <w:szCs w:val="28"/>
          <w:lang w:val="uk-UA"/>
        </w:rPr>
        <w:t>- небезпечності приміщення, визначити категорію вогнестійкості будівлі розробити заходи щодо забезпечення пожежної безпеки.</w:t>
      </w:r>
    </w:p>
    <w:p w:rsidR="00620223" w:rsidRPr="00EE43F3" w:rsidRDefault="00620223" w:rsidP="00EE43F3">
      <w:pPr>
        <w:widowControl w:val="0"/>
        <w:tabs>
          <w:tab w:val="left" w:pos="4860"/>
        </w:tabs>
        <w:spacing w:line="360" w:lineRule="auto"/>
        <w:ind w:firstLine="709"/>
        <w:rPr>
          <w:spacing w:val="-4"/>
          <w:sz w:val="28"/>
          <w:szCs w:val="28"/>
          <w:lang w:val="uk-UA"/>
        </w:rPr>
      </w:pPr>
    </w:p>
    <w:p w:rsidR="00620223" w:rsidRPr="00EE43F3" w:rsidRDefault="00620223" w:rsidP="00EE43F3">
      <w:pPr>
        <w:keepNext/>
        <w:keepLines/>
        <w:spacing w:line="360" w:lineRule="auto"/>
        <w:ind w:firstLine="709"/>
        <w:outlineLvl w:val="1"/>
        <w:rPr>
          <w:b/>
          <w:bCs/>
          <w:sz w:val="28"/>
          <w:szCs w:val="28"/>
          <w:lang w:val="uk-UA"/>
        </w:rPr>
      </w:pPr>
      <w:bookmarkStart w:id="4" w:name="_Toc422090674"/>
      <w:r w:rsidRPr="00EE43F3">
        <w:rPr>
          <w:b/>
          <w:bCs/>
          <w:sz w:val="28"/>
          <w:szCs w:val="28"/>
          <w:lang w:val="uk-UA"/>
        </w:rPr>
        <w:lastRenderedPageBreak/>
        <w:t>6.4 Охорона навколишнього середовища</w:t>
      </w:r>
      <w:bookmarkEnd w:id="4"/>
    </w:p>
    <w:p w:rsidR="00620223" w:rsidRPr="00EE43F3" w:rsidRDefault="00620223" w:rsidP="00EE43F3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Природні  небезпечні процеси в більшості випадків виникають через діяльність людини. Відбувається деградація навколишнього природного середовища за рахунок вирубки лісу, викидів в атмосферу, забруднення водного середовища та інше. Все це відбувається через бажання підвищити рівень розвитку промисловості.</w:t>
      </w:r>
    </w:p>
    <w:p w:rsidR="00620223" w:rsidRPr="00EE43F3" w:rsidRDefault="00620223" w:rsidP="00EE43F3">
      <w:pPr>
        <w:spacing w:line="360" w:lineRule="auto"/>
        <w:ind w:firstLine="709"/>
        <w:rPr>
          <w:sz w:val="28"/>
          <w:szCs w:val="28"/>
          <w:lang w:val="uk-UA"/>
        </w:rPr>
      </w:pPr>
      <w:r w:rsidRPr="00EE43F3">
        <w:rPr>
          <w:sz w:val="28"/>
          <w:szCs w:val="28"/>
          <w:lang w:val="uk-UA"/>
        </w:rPr>
        <w:t>Згідно Закону України “Про охорону навколишнього природного середовища”, завданням законодавства про охорону навколишнього природного середовища (ОНПС) є регулювання відносин в області охорони, використання і відтворення природних ресурсів, забезпечення екологічної безпеки, попередження і ліквідації негативної дії господарської і іншої діяльності на навколишнє природне середовище (НПС) [18]. Основними принципами ОНПС є: попереджуючий характер заходів щодо ОНПС, гарантування екологічно безпечного середовища для життя і здоров'я людей та збереження просторової і видової різноманітності і цілісності природних об'єктів і комплексів.</w:t>
      </w:r>
    </w:p>
    <w:p w:rsidR="00620223" w:rsidRDefault="00620223" w:rsidP="007247CD">
      <w:pPr>
        <w:spacing w:after="160" w:line="360" w:lineRule="auto"/>
        <w:jc w:val="left"/>
        <w:rPr>
          <w:sz w:val="28"/>
          <w:szCs w:val="28"/>
          <w:lang w:val="uk-UA"/>
        </w:rPr>
      </w:pPr>
    </w:p>
    <w:p w:rsidR="00620223" w:rsidRDefault="00620223" w:rsidP="007247CD">
      <w:pPr>
        <w:spacing w:after="160" w:line="360" w:lineRule="auto"/>
        <w:jc w:val="left"/>
        <w:rPr>
          <w:sz w:val="28"/>
          <w:szCs w:val="28"/>
          <w:lang w:val="uk-UA"/>
        </w:rPr>
      </w:pPr>
    </w:p>
    <w:p w:rsidR="00620223" w:rsidRDefault="00620223" w:rsidP="007247CD">
      <w:pPr>
        <w:spacing w:after="160" w:line="360" w:lineRule="auto"/>
        <w:jc w:val="left"/>
        <w:rPr>
          <w:sz w:val="28"/>
          <w:szCs w:val="28"/>
          <w:lang w:val="uk-UA"/>
        </w:rPr>
      </w:pPr>
    </w:p>
    <w:p w:rsidR="00620223" w:rsidRDefault="00620223" w:rsidP="007247CD">
      <w:pPr>
        <w:spacing w:after="160" w:line="360" w:lineRule="auto"/>
        <w:jc w:val="left"/>
        <w:rPr>
          <w:sz w:val="28"/>
          <w:szCs w:val="28"/>
          <w:lang w:val="uk-UA"/>
        </w:rPr>
      </w:pPr>
    </w:p>
    <w:p w:rsidR="00620223" w:rsidRDefault="00620223" w:rsidP="007247CD">
      <w:pPr>
        <w:spacing w:after="160" w:line="360" w:lineRule="auto"/>
        <w:jc w:val="left"/>
        <w:rPr>
          <w:sz w:val="28"/>
          <w:szCs w:val="28"/>
          <w:lang w:val="uk-UA"/>
        </w:rPr>
      </w:pPr>
    </w:p>
    <w:p w:rsidR="00620223" w:rsidRDefault="00620223" w:rsidP="007247CD">
      <w:pPr>
        <w:spacing w:after="160" w:line="360" w:lineRule="auto"/>
        <w:jc w:val="left"/>
        <w:rPr>
          <w:sz w:val="28"/>
          <w:szCs w:val="28"/>
          <w:lang w:val="uk-UA"/>
        </w:rPr>
      </w:pPr>
    </w:p>
    <w:p w:rsidR="00620223" w:rsidRDefault="00620223" w:rsidP="007247CD">
      <w:pPr>
        <w:spacing w:after="160" w:line="360" w:lineRule="auto"/>
        <w:jc w:val="left"/>
        <w:rPr>
          <w:sz w:val="28"/>
          <w:szCs w:val="28"/>
          <w:lang w:val="uk-UA"/>
        </w:rPr>
      </w:pPr>
    </w:p>
    <w:p w:rsidR="00620223" w:rsidRDefault="00620223" w:rsidP="007247CD">
      <w:pPr>
        <w:spacing w:after="160" w:line="360" w:lineRule="auto"/>
        <w:jc w:val="left"/>
        <w:rPr>
          <w:sz w:val="28"/>
          <w:szCs w:val="28"/>
          <w:lang w:val="uk-UA"/>
        </w:rPr>
      </w:pPr>
    </w:p>
    <w:p w:rsidR="00620223" w:rsidRDefault="00620223" w:rsidP="007247CD">
      <w:pPr>
        <w:spacing w:after="160" w:line="360" w:lineRule="auto"/>
        <w:jc w:val="left"/>
        <w:rPr>
          <w:sz w:val="28"/>
          <w:szCs w:val="28"/>
          <w:lang w:val="uk-UA"/>
        </w:rPr>
      </w:pPr>
    </w:p>
    <w:p w:rsidR="00620223" w:rsidRDefault="00620223" w:rsidP="007247CD">
      <w:pPr>
        <w:spacing w:after="160" w:line="360" w:lineRule="auto"/>
        <w:jc w:val="left"/>
        <w:rPr>
          <w:sz w:val="28"/>
          <w:szCs w:val="28"/>
          <w:lang w:val="uk-UA"/>
        </w:rPr>
      </w:pPr>
    </w:p>
    <w:p w:rsidR="00620223" w:rsidRDefault="00620223" w:rsidP="007247CD">
      <w:pPr>
        <w:spacing w:after="160" w:line="360" w:lineRule="auto"/>
        <w:jc w:val="left"/>
        <w:rPr>
          <w:sz w:val="28"/>
          <w:szCs w:val="28"/>
          <w:lang w:val="uk-UA"/>
        </w:rPr>
        <w:sectPr w:rsidR="006202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247CD" w:rsidRPr="00EE43F3" w:rsidRDefault="007247CD" w:rsidP="007247CD">
      <w:pPr>
        <w:spacing w:after="160" w:line="360" w:lineRule="auto"/>
        <w:jc w:val="left"/>
        <w:rPr>
          <w:sz w:val="28"/>
          <w:szCs w:val="28"/>
          <w:lang w:val="uk-UA"/>
        </w:rPr>
      </w:pPr>
    </w:p>
    <w:sectPr w:rsidR="007247CD" w:rsidRPr="00EE4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E5E5C"/>
    <w:multiLevelType w:val="hybridMultilevel"/>
    <w:tmpl w:val="D5187B54"/>
    <w:lvl w:ilvl="0" w:tplc="94340F1A">
      <w:start w:val="6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EF30618"/>
    <w:multiLevelType w:val="multilevel"/>
    <w:tmpl w:val="9A46126E"/>
    <w:lvl w:ilvl="0">
      <w:start w:val="6"/>
      <w:numFmt w:val="bullet"/>
      <w:suff w:val="space"/>
      <w:lvlText w:val="-"/>
      <w:lvlJc w:val="left"/>
      <w:pPr>
        <w:ind w:left="1174" w:hanging="454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F3"/>
    <w:rsid w:val="00215A2D"/>
    <w:rsid w:val="00620223"/>
    <w:rsid w:val="006716F5"/>
    <w:rsid w:val="007247CD"/>
    <w:rsid w:val="007E7C19"/>
    <w:rsid w:val="00A83A56"/>
    <w:rsid w:val="00EE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8CBB4AE"/>
  <w15:docId w15:val="{5330A2DC-B151-4A68-9F44-63641767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3F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2142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Ястребов</dc:creator>
  <cp:lastModifiedBy>iluska200046@gmail.com</cp:lastModifiedBy>
  <cp:revision>3</cp:revision>
  <dcterms:created xsi:type="dcterms:W3CDTF">2019-06-11T15:44:00Z</dcterms:created>
  <dcterms:modified xsi:type="dcterms:W3CDTF">2019-06-13T11:10:00Z</dcterms:modified>
</cp:coreProperties>
</file>