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western"/>
        <w:shd w:val="clear" w:color="auto" w:fill="FFFFFF"/>
        <w:spacing w:beforeAutospacing="0" w:before="57" w:afterAutospacing="0" w:after="57"/>
        <w:jc w:val="both"/>
        <w:rPr/>
      </w:pPr>
      <w:r>
        <w:rPr>
          <w:rStyle w:val="Emphasis"/>
          <w:rFonts w:eastAsia="" w:cs="Arial" w:ascii="Arial" w:hAnsi="Arial" w:eastAsiaTheme="majorEastAsia"/>
          <w:b/>
          <w:bCs/>
          <w:i w:val="false"/>
          <w:iCs w:val="false"/>
          <w:color w:val="000000"/>
          <w:sz w:val="22"/>
          <w:szCs w:val="22"/>
          <w:u w:val="single"/>
          <w:shd w:fill="auto" w:val="clear"/>
        </w:rPr>
        <w:softHyphen/>
      </w:r>
      <w:bookmarkStart w:id="0" w:name="_Hlk178923793"/>
      <w:r>
        <w:rPr>
          <w:rStyle w:val="Emphasis"/>
          <w:rFonts w:eastAsia="" w:cs="Arial" w:ascii="Arial" w:hAnsi="Arial" w:eastAsiaTheme="majorEastAsia"/>
          <w:b/>
          <w:bCs/>
          <w:i w:val="false"/>
          <w:iCs w:val="false"/>
          <w:color w:val="000000"/>
          <w:sz w:val="22"/>
          <w:szCs w:val="22"/>
          <w:u w:val="single"/>
          <w:shd w:fill="auto" w:val="clear"/>
        </w:rPr>
        <w:t>TAREA UNIDAD 1</w:t>
      </w:r>
      <w:r>
        <w:rPr>
          <w:rStyle w:val="Emphasis"/>
          <w:rFonts w:eastAsia="" w:cs="Arial" w:ascii="Arial" w:hAnsi="Arial" w:eastAsiaTheme="majorEastAsia"/>
          <w:b/>
          <w:bCs/>
          <w:i w:val="false"/>
          <w:iCs w:val="false"/>
          <w:color w:val="000000"/>
          <w:sz w:val="22"/>
          <w:szCs w:val="22"/>
          <w:shd w:fill="auto" w:val="clear"/>
        </w:rPr>
        <w:t>(tema 2 libro de texto: Seguridad y salud en el trabajo):</w:t>
      </w:r>
    </w:p>
    <w:p>
      <w:pPr>
        <w:pStyle w:val="western"/>
        <w:shd w:val="clear" w:color="auto" w:fill="FFFFFF"/>
        <w:spacing w:beforeAutospacing="0" w:before="57" w:afterAutospacing="0" w:after="57"/>
        <w:jc w:val="both"/>
        <w:rPr/>
      </w:pPr>
      <w:r>
        <w:rPr>
          <w:rStyle w:val="Emphasis"/>
          <w:rFonts w:eastAsia="" w:cs="Arial" w:ascii="Arial" w:hAnsi="Arial" w:eastAsiaTheme="majorEastAsia"/>
          <w:b/>
          <w:bCs/>
          <w:i w:val="false"/>
          <w:iCs w:val="false"/>
          <w:color w:val="000000"/>
          <w:sz w:val="22"/>
          <w:szCs w:val="22"/>
          <w:shd w:fill="auto" w:val="clear"/>
        </w:rPr>
        <w:t>Tarea grupal</w:t>
      </w:r>
    </w:p>
    <w:p>
      <w:pPr>
        <w:pStyle w:val="western"/>
        <w:shd w:val="clear" w:color="auto" w:fill="FFFFFF"/>
        <w:spacing w:beforeAutospacing="0" w:before="57" w:afterAutospacing="0" w:after="57"/>
        <w:jc w:val="both"/>
        <w:rPr/>
      </w:pPr>
      <w:r>
        <w:rPr>
          <w:rStyle w:val="Emphasis"/>
          <w:rFonts w:eastAsia="" w:cs="Arial" w:ascii="Arial" w:hAnsi="Arial" w:eastAsiaTheme="majorEastAsia"/>
          <w:b/>
          <w:bCs/>
          <w:i w:val="false"/>
          <w:iCs w:val="false"/>
          <w:color w:val="000000"/>
          <w:sz w:val="22"/>
          <w:szCs w:val="22"/>
          <w:shd w:fill="auto" w:val="clear"/>
        </w:rPr>
        <w:t>RA1-CE a-b (Eduardo, Elaine, Nadir, Mario y Anyelica)</w:t>
      </w:r>
    </w:p>
    <w:p>
      <w:pPr>
        <w:pStyle w:val="western"/>
        <w:shd w:val="clear" w:color="auto" w:fill="FFFFFF"/>
        <w:spacing w:beforeAutospacing="0" w:before="57" w:afterAutospacing="0" w:after="57"/>
        <w:jc w:val="both"/>
        <w:rPr>
          <w:rFonts w:ascii="Arial" w:hAnsi="Arial" w:eastAsia="" w:cs="Arial" w:eastAsiaTheme="majorEastAsia"/>
          <w:i w:val="false"/>
          <w:iCs w:val="false"/>
          <w:color w:val="000000"/>
          <w:sz w:val="22"/>
          <w:szCs w:val="22"/>
          <w:highlight w:val="none"/>
          <w:shd w:fill="auto" w:val="clear"/>
        </w:rPr>
      </w:pPr>
      <w:r>
        <w:rPr>
          <w:rFonts w:eastAsia="" w:cs="Arial" w:eastAsiaTheme="majorEastAsia" w:ascii="Arial" w:hAnsi="Arial"/>
          <w:i w:val="false"/>
          <w:iCs w:val="false"/>
          <w:color w:val="000000"/>
          <w:sz w:val="22"/>
          <w:szCs w:val="22"/>
          <w:shd w:fill="auto" w:val="clear"/>
        </w:rPr>
      </w:r>
    </w:p>
    <w:p>
      <w:pPr>
        <w:pStyle w:val="western"/>
        <w:shd w:val="clear" w:color="auto" w:fill="FFFFFF"/>
        <w:spacing w:beforeAutospacing="0" w:before="57" w:afterAutospacing="0" w:after="57"/>
        <w:jc w:val="both"/>
        <w:rPr>
          <w:rFonts w:ascii="Arial" w:hAnsi="Arial" w:eastAsia="" w:cs="Arial" w:eastAsiaTheme="majorEastAsia"/>
          <w:i w:val="false"/>
          <w:iCs w:val="false"/>
          <w:color w:val="000000"/>
          <w:sz w:val="22"/>
          <w:szCs w:val="22"/>
          <w:highlight w:val="none"/>
          <w:shd w:fill="auto" w:val="clear"/>
        </w:rPr>
      </w:pPr>
      <w:r>
        <w:rPr>
          <w:rFonts w:eastAsia="" w:cs="Arial" w:eastAsiaTheme="majorEastAsia" w:ascii="Arial" w:hAnsi="Arial"/>
          <w:i w:val="false"/>
          <w:iCs w:val="false"/>
          <w:color w:val="000000"/>
          <w:sz w:val="22"/>
          <w:szCs w:val="22"/>
          <w:shd w:fill="auto" w:val="clear"/>
        </w:rPr>
      </w:r>
    </w:p>
    <w:p>
      <w:pPr>
        <w:pStyle w:val="western"/>
        <w:shd w:val="clear" w:color="auto" w:fill="FFFFFF"/>
        <w:spacing w:beforeAutospacing="0" w:before="57" w:afterAutospacing="0" w:after="57"/>
        <w:jc w:val="both"/>
        <w:rPr/>
      </w:pPr>
      <w:r>
        <w:rPr>
          <w:rStyle w:val="Emphasis"/>
          <w:rFonts w:eastAsia="" w:cs="Arial" w:ascii="Arial" w:hAnsi="Arial" w:eastAsiaTheme="majorEastAsia"/>
          <w:b/>
          <w:bCs/>
          <w:i w:val="false"/>
          <w:iCs w:val="false"/>
          <w:color w:val="000000"/>
          <w:sz w:val="22"/>
          <w:szCs w:val="22"/>
          <w:shd w:fill="auto" w:val="clear"/>
        </w:rPr>
        <w:t>1.</w:t>
      </w:r>
      <w:r>
        <w:rPr>
          <w:rStyle w:val="Emphasis"/>
          <w:rFonts w:eastAsia="" w:cs="Arial" w:ascii="Arial" w:hAnsi="Arial" w:eastAsiaTheme="majorEastAsia"/>
          <w:i w:val="false"/>
          <w:iCs w:val="false"/>
          <w:color w:val="000000"/>
          <w:sz w:val="22"/>
          <w:szCs w:val="22"/>
          <w:shd w:fill="auto" w:val="clear"/>
        </w:rPr>
        <w:t>Alfonso es jefe de instalaciones eléctricas en edificios; tiene un contrato indefinido en una importante empresa de montajes eléctricos. Antes de que le ascendieran a jefe, estuvo trabajando como oficial de primera y anteriormente como ayudante haciendo suplencias en verano y después con contratos a tiempo parcial mientras estudiaba el Ciclo Formativo de Técnico Superior en Sistema Electrotécnicos y Automatizados.</w:t>
      </w:r>
    </w:p>
    <w:p>
      <w:pPr>
        <w:pStyle w:val="western"/>
        <w:shd w:val="clear" w:color="auto" w:fill="FFFFFF"/>
        <w:spacing w:beforeAutospacing="0" w:before="57" w:afterAutospacing="0" w:after="57"/>
        <w:jc w:val="both"/>
        <w:rPr/>
      </w:pPr>
      <w:r>
        <w:rPr>
          <w:rStyle w:val="Emphasis"/>
          <w:rFonts w:eastAsia="" w:cs="Arial" w:ascii="Arial" w:hAnsi="Arial" w:eastAsiaTheme="majorEastAsia"/>
          <w:i w:val="false"/>
          <w:iCs w:val="false"/>
          <w:color w:val="000000"/>
          <w:sz w:val="22"/>
          <w:szCs w:val="22"/>
          <w:shd w:fill="auto" w:val="clear"/>
        </w:rPr>
        <w:t>Su jornada es de 40 horas semanales, siendo su distribución horaria de lunes a viernes de 8.00 a 14.00 horas y de 16.00 a 18.00 horas. Su salario mensual es de 1.600 euros más dos pagas extraordinarias.</w:t>
      </w:r>
    </w:p>
    <w:p>
      <w:pPr>
        <w:pStyle w:val="western"/>
        <w:shd w:val="clear" w:color="auto" w:fill="FFFFFF"/>
        <w:spacing w:beforeAutospacing="0" w:before="57" w:afterAutospacing="0" w:after="57"/>
        <w:jc w:val="both"/>
        <w:rPr/>
      </w:pPr>
      <w:r>
        <w:rPr>
          <w:rStyle w:val="Emphasis"/>
          <w:rFonts w:eastAsia="" w:cs="Arial" w:ascii="Arial" w:hAnsi="Arial" w:eastAsiaTheme="majorEastAsia"/>
          <w:i w:val="false"/>
          <w:iCs w:val="false"/>
          <w:color w:val="000000"/>
          <w:sz w:val="22"/>
          <w:szCs w:val="22"/>
          <w:shd w:fill="auto" w:val="clear"/>
        </w:rPr>
        <w:t>La empresa cuenta con un jefe de obras eléctricas que es quien establece el plan de trabajo, que posteriormente deben ejecutar, siendo por lo tanto su superior inmediato. Su jefe se muestra especialmente exigente con él. Mientras trabajó como oficial y ayudante no hubo ningún problema, pero desde que ascendió a jefe de instalaciones eléctricas no parece confiar en su capacidad y constantemente pone en tela de juicio sus decisiones y su trabajo. En una ocasión llegó incluso a amonestarle verbalmente por tener iniciativas sin consultarlas antes con la dirección.</w:t>
      </w:r>
    </w:p>
    <w:p>
      <w:pPr>
        <w:pStyle w:val="western"/>
        <w:shd w:val="clear" w:color="auto" w:fill="FFFFFF"/>
        <w:spacing w:beforeAutospacing="0" w:before="57" w:afterAutospacing="0" w:after="57"/>
        <w:jc w:val="both"/>
        <w:rPr/>
      </w:pPr>
      <w:r>
        <w:rPr>
          <w:rStyle w:val="Emphasis"/>
          <w:rFonts w:eastAsia="" w:cs="Arial" w:ascii="Arial" w:hAnsi="Arial" w:eastAsiaTheme="majorEastAsia"/>
          <w:i w:val="false"/>
          <w:iCs w:val="false"/>
          <w:color w:val="000000"/>
          <w:sz w:val="22"/>
          <w:szCs w:val="22"/>
          <w:shd w:fill="auto" w:val="clear"/>
        </w:rPr>
        <w:t>En la actualidad están trabajando en un edificio de nueva construcción y se prevé que continúen allí durante los próximos 6 meses. Como el edificio está en obras es raro el día que no da un traspié en los estrechos escalones que comunican con el sótano donde guardan el material. Además, la luz del pasillo es insuficiente y alguna vez ha tropezado con las cajas que se amontonan allí por todas partes. Uno de los oficiales tiene la mala costumbre de no guardar las herramientas que utiliza en la caja correspondiente, y casi siempre están todas esparcidas por el suelo durante toda la jornada. En una ocasión tropezó con una de ellas y a punto estuvo de caer a un foso.</w:t>
      </w:r>
    </w:p>
    <w:p>
      <w:pPr>
        <w:pStyle w:val="western"/>
        <w:shd w:val="clear" w:color="auto" w:fill="FFFFFF"/>
        <w:spacing w:beforeAutospacing="0" w:before="57" w:afterAutospacing="0" w:after="57"/>
        <w:jc w:val="both"/>
        <w:rPr/>
      </w:pPr>
      <w:r>
        <w:rPr>
          <w:rStyle w:val="Emphasis"/>
          <w:rFonts w:eastAsia="" w:cs="Arial" w:ascii="Arial" w:hAnsi="Arial" w:eastAsiaTheme="majorEastAsia"/>
          <w:i w:val="false"/>
          <w:iCs w:val="false"/>
          <w:color w:val="000000"/>
          <w:sz w:val="22"/>
          <w:szCs w:val="22"/>
          <w:shd w:fill="auto" w:val="clear"/>
        </w:rPr>
        <w:t>El acceso al edificio está en una calle muy transitada al lado de una importante empresa industrial por la que frecuentemente circulan camiones de gran tonelaje, el ruido del tráfico es constante en esa zona y se oye en todo el edificio. Esto, unido al ruido que produce la maquinaria(84dbA), hace que prácticamente haya que gritar para hacerse entender. Cuando se marcha a casa siente dolor de cabeza y picor en la garganta, además ha empezado a sentir un zumbido constante en los oídos.</w:t>
      </w:r>
    </w:p>
    <w:p>
      <w:pPr>
        <w:pStyle w:val="western"/>
        <w:shd w:val="clear" w:color="auto" w:fill="FFFFFF"/>
        <w:spacing w:beforeAutospacing="0" w:before="57" w:afterAutospacing="0" w:after="57"/>
        <w:jc w:val="both"/>
        <w:rPr/>
      </w:pPr>
      <w:r>
        <w:rPr>
          <w:rStyle w:val="Emphasis"/>
          <w:rFonts w:eastAsia="" w:cs="Arial" w:ascii="Arial" w:hAnsi="Arial" w:eastAsiaTheme="majorEastAsia"/>
          <w:i w:val="false"/>
          <w:iCs w:val="false"/>
          <w:color w:val="000000"/>
          <w:sz w:val="22"/>
          <w:szCs w:val="22"/>
          <w:shd w:fill="auto" w:val="clear"/>
        </w:rPr>
        <w:t>El trabajo se desempeña en estancias donde las trabajadoras y trabajadores están expuestos a frecuentes corrientes de aire, por lo que en invierno hace mucho frio. Durante la mayor parte de la jornada está de pie y en muchas ocasiones tiene que adoptar posturas muy incómodas por lo que al final de la jornada suele tener dolor de espalda. Cuando tiene que hacer informes en la oficina, su compañera Marta, administrativa de la empresa, le comenta que se pasa sentada toda su jornada frente al ordenador en una silla bastante alta y no regulable en altura y, como es bajita, tiene que trabajar sin apoyar los pies en el suelo.</w:t>
      </w:r>
    </w:p>
    <w:p>
      <w:pPr>
        <w:pStyle w:val="western"/>
        <w:shd w:val="clear" w:color="auto" w:fill="FFFFFF"/>
        <w:spacing w:beforeAutospacing="0" w:before="57" w:afterAutospacing="0" w:after="57"/>
        <w:jc w:val="both"/>
        <w:rPr/>
      </w:pPr>
      <w:r>
        <w:rPr>
          <w:rStyle w:val="Emphasis"/>
          <w:rFonts w:eastAsia="" w:cs="Arial" w:ascii="Arial" w:hAnsi="Arial" w:eastAsiaTheme="majorEastAsia"/>
          <w:i w:val="false"/>
          <w:iCs w:val="false"/>
          <w:color w:val="000000"/>
          <w:sz w:val="22"/>
          <w:szCs w:val="22"/>
          <w:shd w:fill="auto" w:val="clear"/>
        </w:rPr>
        <w:t>Al finalizar la jornada, recogen las herramientas que están en el suelo y las colocan en sus respectivas cajas, entre recoger las herramientas y cambiarse de ropa acaba saliendo a las 18.30 o 19.00 horas, aunque su jornada acaba a las 18.00 horas.</w:t>
      </w:r>
    </w:p>
    <w:p>
      <w:pPr>
        <w:pStyle w:val="western"/>
        <w:shd w:val="clear" w:color="auto" w:fill="FFFFFF"/>
        <w:spacing w:beforeAutospacing="0" w:before="57" w:afterAutospacing="0" w:after="57"/>
        <w:jc w:val="both"/>
        <w:rPr/>
      </w:pPr>
      <w:r>
        <w:rPr>
          <w:rStyle w:val="Emphasis"/>
          <w:rFonts w:eastAsia="" w:cs="Arial" w:ascii="Arial" w:hAnsi="Arial" w:eastAsiaTheme="majorEastAsia"/>
          <w:i w:val="false"/>
          <w:iCs w:val="false"/>
          <w:color w:val="000000"/>
          <w:sz w:val="22"/>
          <w:szCs w:val="22"/>
          <w:shd w:fill="auto" w:val="clear"/>
        </w:rPr>
        <w:t>La empresa ha dotado a todos los trabajadores de los equipos de protección individual oportunos, sobre todo, después de que un trabajador sufriera una quemadura por contacto eléctrico porque uno de los compañeros restableció el servicio sin constatar si había alguien trabajando. No obstante, el jefe de obra no presta mucha atención al uso de estos equipos de protección y tampoco les han dado ningún tipo de información sobre los riesgos existentes y cómo protegerse de ellos, y eso a pesar de que Alfonso lo ha pedido en diversas ocasiones.</w:t>
      </w:r>
    </w:p>
    <w:p>
      <w:pPr>
        <w:pStyle w:val="NormalWeb"/>
        <w:shd w:val="clear" w:color="auto" w:fill="FFFFFF"/>
        <w:spacing w:beforeAutospacing="0" w:before="0" w:after="280"/>
        <w:jc w:val="both"/>
        <w:rPr/>
      </w:pPr>
      <w:r>
        <w:rPr>
          <w:rStyle w:val="Emphasis"/>
          <w:rFonts w:eastAsia="" w:cs="Arial" w:ascii="Arial" w:hAnsi="Arial" w:eastAsiaTheme="majorEastAsia"/>
          <w:i w:val="false"/>
          <w:iCs w:val="false"/>
          <w:color w:val="000000"/>
          <w:sz w:val="22"/>
          <w:szCs w:val="22"/>
          <w:shd w:fill="auto" w:val="clear"/>
        </w:rPr>
        <w:t>Entre la mala relación con su jefe y el </w:t>
      </w:r>
      <w:r>
        <w:rPr>
          <w:rFonts w:eastAsia="" w:cs="Arial" w:ascii="Arial" w:hAnsi="Arial" w:eastAsiaTheme="majorEastAsia"/>
          <w:sz w:val="22"/>
          <w:szCs w:val="22"/>
          <w:shd w:fill="auto" w:val="clear"/>
        </w:rPr>
        <w:t>estrés</w:t>
      </w:r>
      <w:r>
        <w:rPr>
          <w:rStyle w:val="Emphasis"/>
          <w:rFonts w:eastAsia="" w:cs="Arial" w:ascii="Arial" w:hAnsi="Arial" w:eastAsiaTheme="majorEastAsia"/>
          <w:i w:val="false"/>
          <w:iCs w:val="false"/>
          <w:color w:val="000000"/>
          <w:sz w:val="22"/>
          <w:szCs w:val="22"/>
          <w:shd w:fill="auto" w:val="clear"/>
        </w:rPr>
        <w:t> que le causa la sobrecarga de trabajo que tiene, ya que debe desarrollar un determinado volumen de trabajo para cobrar el plus de productividad,</w:t>
      </w:r>
      <w:r>
        <w:rPr>
          <w:rStyle w:val="Emphasis"/>
          <w:rFonts w:eastAsia="" w:cs="Arial" w:ascii="Arial" w:hAnsi="Arial" w:eastAsiaTheme="majorEastAsia"/>
          <w:i w:val="false"/>
          <w:iCs w:val="false"/>
          <w:color w:val="000000"/>
          <w:shd w:fill="auto" w:val="clear"/>
        </w:rPr>
        <w:t xml:space="preserve"> </w:t>
      </w:r>
      <w:r>
        <w:rPr>
          <w:rStyle w:val="Emphasis"/>
          <w:rFonts w:eastAsia="" w:cs="Arial" w:ascii="Arial" w:hAnsi="Arial" w:eastAsiaTheme="majorEastAsia"/>
          <w:i w:val="false"/>
          <w:iCs w:val="false"/>
          <w:color w:val="000000"/>
          <w:sz w:val="22"/>
          <w:szCs w:val="22"/>
          <w:shd w:fill="auto" w:val="clear"/>
        </w:rPr>
        <w:t>lleva semanas con problemas para conciliar el sueño y a veces se despierta sobresaltado durante la noche. Por este motivo, durante el día se siente agotado, como si le faltara energía, siente que no puede con el trabajo y tiene una gran sensación de tristeza y baja autoestima.</w:t>
      </w:r>
      <w:bookmarkEnd w:id="0"/>
    </w:p>
    <w:p>
      <w:pPr>
        <w:pStyle w:val="NormalWeb"/>
        <w:shd w:val="clear" w:color="auto" w:fill="FFFFFF"/>
        <w:spacing w:beforeAutospacing="0" w:before="0" w:after="280"/>
        <w:jc w:val="both"/>
        <w:rPr>
          <w:rFonts w:ascii="Arial" w:hAnsi="Arial" w:cs="Arial"/>
          <w:color w:themeColor="text1" w:val="000000"/>
          <w:sz w:val="22"/>
          <w:szCs w:val="22"/>
          <w:highlight w:val="none"/>
          <w:shd w:fill="auto" w:val="clear"/>
        </w:rPr>
      </w:pPr>
      <w:r>
        <w:rPr>
          <w:rFonts w:cs="Arial" w:ascii="Arial" w:hAnsi="Arial"/>
          <w:color w:themeColor="text1" w:val="000000"/>
          <w:sz w:val="22"/>
          <w:szCs w:val="22"/>
          <w:shd w:fill="auto" w:val="clear"/>
        </w:rPr>
      </w:r>
    </w:p>
    <w:p>
      <w:pPr>
        <w:pStyle w:val="NormalWeb"/>
        <w:shd w:val="clear" w:color="auto" w:fill="FFFFFF"/>
        <w:spacing w:beforeAutospacing="0" w:before="0" w:after="280"/>
        <w:jc w:val="both"/>
        <w:rPr>
          <w:highlight w:val="none"/>
          <w:shd w:fill="auto" w:val="clear"/>
        </w:rPr>
      </w:pPr>
      <w:r>
        <w:rPr>
          <w:rFonts w:cs="Arial" w:ascii="Arial" w:hAnsi="Arial"/>
          <w:color w:themeColor="text1" w:val="000000"/>
          <w:sz w:val="22"/>
          <w:szCs w:val="22"/>
          <w:shd w:fill="auto" w:val="clear"/>
        </w:rPr>
        <w:t>En el caso propuesto,</w:t>
      </w:r>
    </w:p>
    <w:p>
      <w:pPr>
        <w:pStyle w:val="NormalWeb"/>
        <w:numPr>
          <w:ilvl w:val="0"/>
          <w:numId w:val="2"/>
        </w:numPr>
        <w:shd w:val="clear" w:color="auto" w:fill="FFFFFF"/>
        <w:spacing w:beforeAutospacing="0" w:before="0" w:after="280"/>
        <w:jc w:val="both"/>
        <w:rPr>
          <w:highlight w:val="none"/>
          <w:shd w:fill="auto" w:val="clear"/>
        </w:rPr>
      </w:pPr>
      <w:r>
        <w:rPr>
          <w:rFonts w:cs="Arial" w:ascii="Arial" w:hAnsi="Arial"/>
          <w:b/>
          <w:bCs/>
          <w:color w:themeColor="text1" w:val="000000"/>
          <w:sz w:val="22"/>
          <w:szCs w:val="22"/>
          <w:shd w:fill="auto" w:val="clear"/>
        </w:rPr>
        <w:t>Identifica:</w:t>
      </w:r>
    </w:p>
    <w:p>
      <w:pPr>
        <w:pStyle w:val="NormalWeb"/>
        <w:numPr>
          <w:ilvl w:val="0"/>
          <w:numId w:val="1"/>
        </w:numPr>
        <w:shd w:val="clear" w:color="auto" w:fill="FFFFFF"/>
        <w:spacing w:beforeAutospacing="0" w:before="0" w:after="280"/>
        <w:jc w:val="both"/>
        <w:rPr>
          <w:highlight w:val="none"/>
          <w:shd w:fill="auto" w:val="clear"/>
        </w:rPr>
      </w:pPr>
      <w:r>
        <w:rPr>
          <w:rFonts w:cs="Arial" w:ascii="Arial" w:hAnsi="Arial"/>
          <w:color w:themeColor="text1" w:val="000000"/>
          <w:sz w:val="22"/>
          <w:szCs w:val="22"/>
          <w:shd w:fill="auto" w:val="clear"/>
        </w:rPr>
        <w:t>Dos riesgos derivados de las condiciones de seguridad (locales/equipos de trabajo)</w:t>
      </w:r>
    </w:p>
    <w:p>
      <w:pPr>
        <w:pStyle w:val="Normal"/>
        <w:spacing w:before="40" w:after="80"/>
        <w:ind w:hanging="0" w:start="720"/>
        <w:jc w:val="both"/>
        <w:rPr>
          <w:highlight w:val="none"/>
          <w:shd w:fill="auto" w:val="clear"/>
        </w:rPr>
      </w:pPr>
      <w:r>
        <w:rPr>
          <w:rFonts w:cs="Arial" w:ascii="Arial" w:hAnsi="Arial"/>
          <w:b/>
          <w:bCs/>
          <w:color w:val="000000"/>
          <w:sz w:val="22"/>
          <w:szCs w:val="22"/>
          <w:shd w:fill="auto" w:val="clear"/>
        </w:rPr>
        <w:t xml:space="preserve">Caídas a distinto nivel (lugar de trabajo): </w:t>
      </w:r>
      <w:r>
        <w:rPr>
          <w:rFonts w:cs="Arial" w:ascii="Arial" w:hAnsi="Arial"/>
          <w:color w:val="000000"/>
          <w:sz w:val="22"/>
          <w:szCs w:val="22"/>
          <w:shd w:fill="auto" w:val="clear"/>
        </w:rPr>
        <w:t>los escalones estrechos que bajan al sótano y el foso de la obra (riesgo de accidente de trabajo).</w:t>
      </w:r>
    </w:p>
    <w:p>
      <w:pPr>
        <w:pStyle w:val="Normal"/>
        <w:spacing w:before="40" w:after="80"/>
        <w:ind w:hanging="0" w:start="720"/>
        <w:jc w:val="both"/>
        <w:rPr>
          <w:highlight w:val="none"/>
          <w:shd w:fill="auto" w:val="clear"/>
        </w:rPr>
      </w:pPr>
      <w:r>
        <w:rPr>
          <w:rFonts w:cs="Arial" w:ascii="Arial" w:hAnsi="Arial"/>
          <w:b/>
          <w:bCs/>
          <w:color w:val="000000"/>
          <w:sz w:val="22"/>
          <w:szCs w:val="22"/>
          <w:shd w:fill="auto" w:val="clear"/>
        </w:rPr>
        <w:t xml:space="preserve">Caídas al mismo nivel y golpes contra objetos (falta de orden y limpieza): </w:t>
      </w:r>
      <w:r>
        <w:rPr>
          <w:rFonts w:cs="Arial" w:ascii="Arial" w:hAnsi="Arial"/>
          <w:color w:val="000000"/>
          <w:sz w:val="22"/>
          <w:szCs w:val="22"/>
          <w:shd w:fill="auto" w:val="clear"/>
        </w:rPr>
        <w:t>herramientas esparcidas por el suelo, cajas amontonadas y pasillo con iluminación insuficiente (en vías de circulación de uso habitual el mínimo es de 50 lux).</w:t>
      </w:r>
    </w:p>
    <w:p>
      <w:pPr>
        <w:pStyle w:val="NormalWeb"/>
        <w:numPr>
          <w:ilvl w:val="0"/>
          <w:numId w:val="1"/>
        </w:numPr>
        <w:shd w:val="clear" w:color="auto" w:fill="FFFFFF"/>
        <w:spacing w:beforeAutospacing="0" w:before="0" w:after="280"/>
        <w:jc w:val="both"/>
        <w:rPr>
          <w:highlight w:val="none"/>
          <w:shd w:fill="auto" w:val="clear"/>
        </w:rPr>
      </w:pPr>
      <w:r>
        <w:rPr>
          <w:rFonts w:cs="Arial" w:ascii="Arial" w:hAnsi="Arial"/>
          <w:color w:themeColor="text1" w:val="000000"/>
          <w:sz w:val="22"/>
          <w:szCs w:val="22"/>
          <w:shd w:fill="auto" w:val="clear"/>
        </w:rPr>
        <w:t>Dos riesgos físicos</w:t>
      </w:r>
    </w:p>
    <w:p>
      <w:pPr>
        <w:pStyle w:val="Normal"/>
        <w:spacing w:before="40" w:after="80"/>
        <w:ind w:hanging="0" w:start="720"/>
        <w:jc w:val="both"/>
        <w:rPr>
          <w:highlight w:val="none"/>
          <w:shd w:fill="auto" w:val="clear"/>
        </w:rPr>
      </w:pPr>
      <w:r>
        <w:rPr>
          <w:rFonts w:cs="Arial" w:ascii="Arial" w:hAnsi="Arial"/>
          <w:b/>
          <w:bCs/>
          <w:color w:val="000000"/>
          <w:sz w:val="22"/>
          <w:szCs w:val="22"/>
          <w:shd w:fill="auto" w:val="clear"/>
        </w:rPr>
        <w:t xml:space="preserve">Ruido: </w:t>
      </w:r>
      <w:r>
        <w:rPr>
          <w:rFonts w:cs="Arial" w:ascii="Arial" w:hAnsi="Arial"/>
          <w:color w:val="000000"/>
          <w:sz w:val="22"/>
          <w:szCs w:val="22"/>
          <w:shd w:fill="auto" w:val="clear"/>
        </w:rPr>
        <w:t>maquinaria a 84 dBA más el tráfico constante. Según el RD 286/2006, a partir de 80 dBA la empresa debe dar información y formación y entregar obligatoriamente EPI (tapones u orejeras), aunque su uso sea voluntario; a partir de 85 dBA el uso sería obligatorio.</w:t>
      </w:r>
    </w:p>
    <w:p>
      <w:pPr>
        <w:pStyle w:val="Normal"/>
        <w:spacing w:before="40" w:after="80"/>
        <w:ind w:hanging="0" w:start="720"/>
        <w:jc w:val="both"/>
        <w:rPr>
          <w:highlight w:val="none"/>
          <w:shd w:fill="auto" w:val="clear"/>
        </w:rPr>
      </w:pPr>
      <w:r>
        <w:rPr>
          <w:rFonts w:cs="Arial" w:ascii="Arial" w:hAnsi="Arial"/>
          <w:b/>
          <w:bCs/>
          <w:color w:val="000000"/>
          <w:sz w:val="22"/>
          <w:szCs w:val="22"/>
          <w:shd w:fill="auto" w:val="clear"/>
        </w:rPr>
        <w:t xml:space="preserve">Temperatura: </w:t>
      </w:r>
      <w:r>
        <w:rPr>
          <w:rFonts w:cs="Arial" w:ascii="Arial" w:hAnsi="Arial"/>
          <w:color w:val="000000"/>
          <w:sz w:val="22"/>
          <w:szCs w:val="22"/>
          <w:shd w:fill="auto" w:val="clear"/>
        </w:rPr>
        <w:t>frío en invierno por las corrientes de aire. En trabajos ligeros la temperatura obligatoria es de 14 a 25 °C y la humedad del 30 al 70 %.</w:t>
      </w:r>
    </w:p>
    <w:p>
      <w:pPr>
        <w:pStyle w:val="NormalWeb"/>
        <w:numPr>
          <w:ilvl w:val="0"/>
          <w:numId w:val="1"/>
        </w:numPr>
        <w:shd w:val="clear" w:color="auto" w:fill="FFFFFF"/>
        <w:spacing w:beforeAutospacing="0" w:before="0" w:after="280"/>
        <w:jc w:val="both"/>
        <w:rPr>
          <w:highlight w:val="none"/>
          <w:shd w:fill="auto" w:val="clear"/>
        </w:rPr>
      </w:pPr>
      <w:r>
        <w:rPr>
          <w:rFonts w:cs="Arial" w:ascii="Arial" w:hAnsi="Arial"/>
          <w:color w:themeColor="text1" w:val="000000"/>
          <w:sz w:val="22"/>
          <w:szCs w:val="22"/>
          <w:shd w:fill="auto" w:val="clear"/>
        </w:rPr>
        <w:t>Un riesgo derivado de las condiciones ergonómicas</w:t>
      </w:r>
    </w:p>
    <w:p>
      <w:pPr>
        <w:pStyle w:val="Normal"/>
        <w:spacing w:before="40" w:after="80"/>
        <w:ind w:hanging="0" w:start="720"/>
        <w:jc w:val="both"/>
        <w:rPr>
          <w:highlight w:val="none"/>
          <w:shd w:fill="auto" w:val="clear"/>
        </w:rPr>
      </w:pPr>
      <w:r>
        <w:rPr>
          <w:rFonts w:cs="Arial" w:ascii="Arial" w:hAnsi="Arial"/>
          <w:b/>
          <w:bCs/>
          <w:color w:val="000000"/>
          <w:sz w:val="22"/>
          <w:szCs w:val="22"/>
          <w:shd w:fill="auto" w:val="clear"/>
        </w:rPr>
        <w:t xml:space="preserve">Carga física por posturas forzadas: </w:t>
      </w:r>
      <w:r>
        <w:rPr>
          <w:rFonts w:cs="Arial" w:ascii="Arial" w:hAnsi="Arial"/>
          <w:color w:val="000000"/>
          <w:sz w:val="22"/>
          <w:szCs w:val="22"/>
          <w:shd w:fill="auto" w:val="clear"/>
        </w:rPr>
        <w:t>Alfonso pasa la mayor parte de la jornada de pie y adopta posturas muy incómodas.</w:t>
      </w:r>
    </w:p>
    <w:p>
      <w:pPr>
        <w:pStyle w:val="NormalWeb"/>
        <w:numPr>
          <w:ilvl w:val="0"/>
          <w:numId w:val="1"/>
        </w:numPr>
        <w:shd w:val="clear" w:color="auto" w:fill="FFFFFF"/>
        <w:spacing w:beforeAutospacing="0" w:before="0" w:after="280"/>
        <w:jc w:val="both"/>
        <w:rPr>
          <w:highlight w:val="none"/>
          <w:shd w:fill="auto" w:val="clear"/>
        </w:rPr>
      </w:pPr>
      <w:r>
        <w:rPr>
          <w:rFonts w:cs="Arial" w:ascii="Arial" w:hAnsi="Arial"/>
          <w:color w:themeColor="text1" w:val="000000"/>
          <w:sz w:val="22"/>
          <w:szCs w:val="22"/>
          <w:shd w:fill="auto" w:val="clear"/>
        </w:rPr>
        <w:t>Un riesgo derivado de las condiciones psicosociales.</w:t>
      </w:r>
    </w:p>
    <w:p>
      <w:pPr>
        <w:pStyle w:val="Normal"/>
        <w:spacing w:before="40" w:after="80"/>
        <w:ind w:hanging="0" w:start="720"/>
        <w:jc w:val="both"/>
        <w:rPr>
          <w:highlight w:val="none"/>
          <w:shd w:fill="auto" w:val="clear"/>
        </w:rPr>
      </w:pPr>
      <w:r>
        <w:rPr>
          <w:rFonts w:cs="Arial" w:ascii="Arial" w:hAnsi="Arial"/>
          <w:b/>
          <w:bCs/>
          <w:color w:val="000000"/>
          <w:sz w:val="22"/>
          <w:szCs w:val="22"/>
          <w:shd w:fill="auto" w:val="clear"/>
        </w:rPr>
        <w:t xml:space="preserve">Estrés laboral: </w:t>
      </w:r>
      <w:r>
        <w:rPr>
          <w:rFonts w:cs="Arial" w:ascii="Arial" w:hAnsi="Arial"/>
          <w:color w:val="000000"/>
          <w:sz w:val="22"/>
          <w:szCs w:val="22"/>
          <w:shd w:fill="auto" w:val="clear"/>
        </w:rPr>
        <w:t>mala relación con su jefe, que cuestiona constantemente sus decisiones (estilo de liderazgo inadecuado), unida a la sobrecarga de trabajo para cobrar el plus de productividad (ritmo y cantidad de trabajo inadecuados) y a la prolongación de la jornada.</w:t>
      </w:r>
    </w:p>
    <w:p>
      <w:pPr>
        <w:pStyle w:val="NormalWeb"/>
        <w:numPr>
          <w:ilvl w:val="0"/>
          <w:numId w:val="2"/>
        </w:numPr>
        <w:shd w:val="clear" w:color="auto" w:fill="FFFFFF"/>
        <w:spacing w:beforeAutospacing="0" w:before="0" w:after="280"/>
        <w:jc w:val="both"/>
        <w:rPr>
          <w:highlight w:val="none"/>
          <w:shd w:fill="auto" w:val="clear"/>
        </w:rPr>
      </w:pPr>
      <w:r>
        <w:rPr>
          <w:rFonts w:cs="Arial" w:ascii="Arial" w:hAnsi="Arial"/>
          <w:b/>
          <w:bCs/>
          <w:color w:themeColor="text1" w:val="000000"/>
          <w:sz w:val="22"/>
          <w:szCs w:val="22"/>
          <w:shd w:fill="auto" w:val="clear"/>
        </w:rPr>
        <w:t>Para cada uno de los riesgos, indica los daños que pueden producir a la salud.</w:t>
      </w:r>
    </w:p>
    <w:p>
      <w:pPr>
        <w:pStyle w:val="Normal"/>
        <w:spacing w:before="40" w:after="80"/>
        <w:ind w:hanging="0" w:start="720"/>
        <w:jc w:val="both"/>
        <w:rPr>
          <w:highlight w:val="none"/>
          <w:shd w:fill="auto" w:val="clear"/>
        </w:rPr>
      </w:pPr>
      <w:r>
        <w:rPr>
          <w:rFonts w:cs="Arial" w:ascii="Arial" w:hAnsi="Arial"/>
          <w:b/>
          <w:bCs/>
          <w:color w:val="000000"/>
          <w:sz w:val="22"/>
          <w:szCs w:val="22"/>
          <w:shd w:fill="auto" w:val="clear"/>
        </w:rPr>
        <w:t xml:space="preserve">Caídas a distinto nivel: </w:t>
      </w:r>
      <w:r>
        <w:rPr>
          <w:rFonts w:cs="Arial" w:ascii="Arial" w:hAnsi="Arial"/>
          <w:color w:val="000000"/>
          <w:sz w:val="22"/>
          <w:szCs w:val="22"/>
          <w:shd w:fill="auto" w:val="clear"/>
        </w:rPr>
        <w:t>fracturas (por ejemplo, romperse una pierna al caer por las escaleras), esguinces y contusiones. Son accidentes de trabajo.</w:t>
      </w:r>
    </w:p>
    <w:p>
      <w:pPr>
        <w:pStyle w:val="Normal"/>
        <w:spacing w:before="40" w:after="80"/>
        <w:ind w:hanging="0" w:start="720"/>
        <w:jc w:val="both"/>
        <w:rPr>
          <w:highlight w:val="none"/>
          <w:shd w:fill="auto" w:val="clear"/>
        </w:rPr>
      </w:pPr>
      <w:r>
        <w:rPr>
          <w:rFonts w:cs="Arial" w:ascii="Arial" w:hAnsi="Arial"/>
          <w:b/>
          <w:bCs/>
          <w:color w:val="000000"/>
          <w:sz w:val="22"/>
          <w:szCs w:val="22"/>
          <w:shd w:fill="auto" w:val="clear"/>
        </w:rPr>
        <w:t xml:space="preserve">Caídas al mismo nivel y golpes: </w:t>
      </w:r>
      <w:r>
        <w:rPr>
          <w:rFonts w:cs="Arial" w:ascii="Arial" w:hAnsi="Arial"/>
          <w:color w:val="000000"/>
          <w:sz w:val="22"/>
          <w:szCs w:val="22"/>
          <w:shd w:fill="auto" w:val="clear"/>
        </w:rPr>
        <w:t>esguinces, contusiones y heridas al tropezar con herramientas o cajas. Son accidentes de trabajo.</w:t>
      </w:r>
    </w:p>
    <w:p>
      <w:pPr>
        <w:pStyle w:val="Normal"/>
        <w:spacing w:before="40" w:after="80"/>
        <w:ind w:hanging="0" w:start="720"/>
        <w:jc w:val="both"/>
        <w:rPr>
          <w:highlight w:val="none"/>
          <w:shd w:fill="auto" w:val="clear"/>
        </w:rPr>
      </w:pPr>
      <w:r>
        <w:rPr>
          <w:rFonts w:cs="Arial" w:ascii="Arial" w:hAnsi="Arial"/>
          <w:b/>
          <w:bCs/>
          <w:color w:val="000000"/>
          <w:sz w:val="22"/>
          <w:szCs w:val="22"/>
          <w:shd w:fill="auto" w:val="clear"/>
        </w:rPr>
        <w:t xml:space="preserve">Ruido: </w:t>
      </w:r>
      <w:r>
        <w:rPr>
          <w:rFonts w:cs="Arial" w:ascii="Arial" w:hAnsi="Arial"/>
          <w:color w:val="000000"/>
          <w:sz w:val="22"/>
          <w:szCs w:val="22"/>
          <w:shd w:fill="auto" w:val="clear"/>
        </w:rPr>
        <w:t>disminución de la capacidad auditiva, que puede llegar a la sordera (hipoacusia, enfermedad profesional); alteraciones psicológicas (estrés, cansancio, insomnio, irritabilidad y ansiedad) y accidentes por falta de concentración. Además, el esfuerzo mantenido de la voz al tener que gritar puede producir fatiga vocal y disfonía.</w:t>
      </w:r>
    </w:p>
    <w:p>
      <w:pPr>
        <w:pStyle w:val="Normal"/>
        <w:spacing w:before="40" w:after="80"/>
        <w:ind w:hanging="0" w:start="720"/>
        <w:jc w:val="both"/>
        <w:rPr>
          <w:highlight w:val="none"/>
          <w:shd w:fill="auto" w:val="clear"/>
        </w:rPr>
      </w:pPr>
      <w:r>
        <w:rPr>
          <w:rFonts w:cs="Arial" w:ascii="Arial" w:hAnsi="Arial"/>
          <w:b/>
          <w:bCs/>
          <w:color w:val="000000"/>
          <w:sz w:val="22"/>
          <w:szCs w:val="22"/>
          <w:shd w:fill="auto" w:val="clear"/>
        </w:rPr>
        <w:t xml:space="preserve">Frío y corrientes de aire: </w:t>
      </w:r>
      <w:r>
        <w:rPr>
          <w:rFonts w:cs="Arial" w:ascii="Arial" w:hAnsi="Arial"/>
          <w:color w:val="000000"/>
          <w:sz w:val="22"/>
          <w:szCs w:val="22"/>
          <w:shd w:fill="auto" w:val="clear"/>
        </w:rPr>
        <w:t>desde simples resfriados hasta hipotermias.</w:t>
      </w:r>
    </w:p>
    <w:p>
      <w:pPr>
        <w:pStyle w:val="Normal"/>
        <w:spacing w:before="40" w:after="80"/>
        <w:ind w:hanging="0" w:start="720"/>
        <w:jc w:val="both"/>
        <w:rPr>
          <w:highlight w:val="none"/>
          <w:shd w:fill="auto" w:val="clear"/>
        </w:rPr>
      </w:pPr>
      <w:r>
        <w:rPr>
          <w:rFonts w:cs="Arial" w:ascii="Arial" w:hAnsi="Arial"/>
          <w:b/>
          <w:bCs/>
          <w:color w:val="000000"/>
          <w:sz w:val="22"/>
          <w:szCs w:val="22"/>
          <w:shd w:fill="auto" w:val="clear"/>
        </w:rPr>
        <w:t xml:space="preserve">Posturas forzadas: </w:t>
      </w:r>
      <w:r>
        <w:rPr>
          <w:rFonts w:cs="Arial" w:ascii="Arial" w:hAnsi="Arial"/>
          <w:color w:val="000000"/>
          <w:sz w:val="22"/>
          <w:szCs w:val="22"/>
          <w:shd w:fill="auto" w:val="clear"/>
        </w:rPr>
        <w:t>trastornos musculoesqueléticos, lumbalgias (su dolor de espalda), cervicalgias, protrusiones o hernias discales, dolores de cabeza y fatiga física.</w:t>
      </w:r>
    </w:p>
    <w:p>
      <w:pPr>
        <w:pStyle w:val="Normal"/>
        <w:spacing w:before="40" w:after="80"/>
        <w:ind w:hanging="0" w:start="720"/>
        <w:jc w:val="both"/>
        <w:rPr>
          <w:highlight w:val="none"/>
          <w:shd w:fill="auto" w:val="clear"/>
        </w:rPr>
      </w:pPr>
      <w:r>
        <w:rPr>
          <w:rFonts w:cs="Arial" w:ascii="Arial" w:hAnsi="Arial"/>
          <w:b/>
          <w:bCs/>
          <w:color w:val="000000"/>
          <w:sz w:val="22"/>
          <w:szCs w:val="22"/>
          <w:shd w:fill="auto" w:val="clear"/>
        </w:rPr>
        <w:t xml:space="preserve">Estrés: </w:t>
      </w:r>
      <w:r>
        <w:rPr>
          <w:rFonts w:cs="Arial" w:ascii="Arial" w:hAnsi="Arial"/>
          <w:color w:val="000000"/>
          <w:sz w:val="22"/>
          <w:szCs w:val="22"/>
          <w:shd w:fill="auto" w:val="clear"/>
        </w:rPr>
        <w:t>insomnio, cansancio y fatiga. La tristeza profunda y la baja autoestima pueden derivar en depresión o en burnout (agotamiento emocional y baja realización personal). También puede causar ansiedad, trastornos psicosomáticos y accidentes de trabajo.</w:t>
      </w:r>
    </w:p>
    <w:p>
      <w:pPr>
        <w:pStyle w:val="NormalWeb"/>
        <w:shd w:val="clear" w:color="auto" w:fill="FFFFFF"/>
        <w:spacing w:beforeAutospacing="0" w:before="0" w:after="280"/>
        <w:ind w:start="420"/>
        <w:jc w:val="both"/>
        <w:rPr>
          <w:highlight w:val="none"/>
          <w:shd w:fill="auto" w:val="clear"/>
        </w:rPr>
      </w:pPr>
      <w:r>
        <w:rPr>
          <w:rFonts w:cs="Arial" w:ascii="Arial" w:hAnsi="Arial"/>
          <w:b/>
          <w:bCs/>
          <w:color w:themeColor="text1" w:val="000000"/>
          <w:sz w:val="22"/>
          <w:szCs w:val="22"/>
          <w:shd w:fill="auto" w:val="clear"/>
        </w:rPr>
        <w:t>Apartado a) 1,50 (0,25 por cada riesgo correctamente identificado)</w:t>
      </w:r>
    </w:p>
    <w:p>
      <w:pPr>
        <w:pStyle w:val="NormalWeb"/>
        <w:shd w:val="clear" w:color="auto" w:fill="FFFFFF"/>
        <w:spacing w:beforeAutospacing="0" w:before="0" w:after="280"/>
        <w:ind w:start="420"/>
        <w:jc w:val="both"/>
        <w:rPr>
          <w:highlight w:val="none"/>
          <w:shd w:fill="auto" w:val="clear"/>
        </w:rPr>
      </w:pPr>
      <w:r>
        <w:rPr>
          <w:rFonts w:cs="Arial" w:ascii="Arial" w:hAnsi="Arial"/>
          <w:b/>
          <w:bCs/>
          <w:color w:themeColor="text1" w:val="000000"/>
          <w:sz w:val="22"/>
          <w:szCs w:val="22"/>
          <w:shd w:fill="auto" w:val="clear"/>
        </w:rPr>
        <w:t>Apartado b) 1,50 puntos (0,25 por cada daño perfectamente identificado)</w:t>
      </w:r>
    </w:p>
    <w:p>
      <w:pPr>
        <w:pStyle w:val="NormalWeb"/>
        <w:shd w:val="clear" w:color="auto" w:fill="FFFFFF"/>
        <w:spacing w:beforeAutospacing="0" w:before="0" w:after="280"/>
        <w:ind w:start="420"/>
        <w:jc w:val="both"/>
        <w:rPr>
          <w:highlight w:val="none"/>
          <w:shd w:fill="auto" w:val="clear"/>
        </w:rPr>
      </w:pPr>
      <w:r>
        <w:rPr>
          <w:rFonts w:cs="Arial" w:ascii="Arial" w:hAnsi="Arial"/>
          <w:b/>
          <w:bCs/>
          <w:color w:themeColor="text1" w:val="000000"/>
          <w:sz w:val="22"/>
          <w:szCs w:val="22"/>
          <w:shd w:fill="auto" w:val="clear"/>
        </w:rPr>
        <w:t>3 puntos</w:t>
      </w:r>
    </w:p>
    <w:p>
      <w:pPr>
        <w:pStyle w:val="Normal"/>
        <w:rPr>
          <w:rFonts w:ascii="Arial" w:hAnsi="Arial" w:cs="Arial"/>
          <w:b/>
          <w:bCs/>
          <w:highlight w:val="none"/>
          <w:shd w:fill="auto" w:val="clear"/>
        </w:rPr>
      </w:pPr>
      <w:r>
        <w:rPr>
          <w:rFonts w:cs="Arial" w:ascii="Arial" w:hAnsi="Arial"/>
          <w:b/>
          <w:bCs/>
          <w:shd w:fill="auto" w:val="clear"/>
        </w:rPr>
      </w:r>
    </w:p>
    <w:p>
      <w:pPr>
        <w:pStyle w:val="Normal"/>
        <w:rPr>
          <w:highlight w:val="none"/>
          <w:shd w:fill="auto" w:val="clear"/>
        </w:rPr>
      </w:pPr>
      <w:r>
        <w:rPr>
          <w:rFonts w:cs="Arial" w:ascii="Arial" w:hAnsi="Arial"/>
          <w:b/>
          <w:bCs/>
          <w:shd w:fill="auto" w:val="clear"/>
        </w:rPr>
        <w:t>2. Una empresa tiene como actividad la esterilización de material médico y equipos de laboratorio mediante rayos gamma.0,50 puntos</w:t>
      </w:r>
    </w:p>
    <w:p>
      <w:pPr>
        <w:pStyle w:val="ListParagraph"/>
        <w:numPr>
          <w:ilvl w:val="0"/>
          <w:numId w:val="3"/>
        </w:numPr>
        <w:rPr>
          <w:highlight w:val="none"/>
          <w:shd w:fill="auto" w:val="clear"/>
        </w:rPr>
      </w:pPr>
      <w:r>
        <w:rPr>
          <w:rFonts w:cs="Arial" w:ascii="Arial" w:hAnsi="Arial"/>
          <w:shd w:fill="auto" w:val="clear"/>
        </w:rPr>
        <w:t>Indica a qué tipo de radiación podrían estar expuestos los trabajadores que realicen esta actividad. (0,25)</w:t>
      </w:r>
    </w:p>
    <w:p>
      <w:pPr>
        <w:pStyle w:val="Normal"/>
        <w:spacing w:before="40" w:after="80"/>
        <w:ind w:hanging="0" w:start="720"/>
        <w:jc w:val="both"/>
        <w:rPr>
          <w:highlight w:val="none"/>
          <w:shd w:fill="auto" w:val="clear"/>
        </w:rPr>
      </w:pPr>
      <w:r>
        <w:rPr>
          <w:rFonts w:cs="Arial" w:ascii="Arial" w:hAnsi="Arial"/>
          <w:color w:val="000000"/>
          <w:sz w:val="22"/>
          <w:szCs w:val="22"/>
          <w:shd w:fill="auto" w:val="clear"/>
        </w:rPr>
        <w:t xml:space="preserve">Están expuestos a </w:t>
      </w:r>
      <w:r>
        <w:rPr>
          <w:rFonts w:cs="Arial" w:ascii="Arial" w:hAnsi="Arial"/>
          <w:b/>
          <w:bCs/>
          <w:color w:val="000000"/>
          <w:sz w:val="22"/>
          <w:szCs w:val="22"/>
          <w:shd w:fill="auto" w:val="clear"/>
        </w:rPr>
        <w:t>radiaciones ionizantes</w:t>
      </w:r>
      <w:r>
        <w:rPr>
          <w:rFonts w:cs="Arial" w:ascii="Arial" w:hAnsi="Arial"/>
          <w:color w:val="000000"/>
          <w:sz w:val="22"/>
          <w:szCs w:val="22"/>
          <w:shd w:fill="auto" w:val="clear"/>
        </w:rPr>
        <w:t>: los rayos gamma son radiaciones ionizantes, muy potentes y peligrosas.</w:t>
      </w:r>
    </w:p>
    <w:p>
      <w:pPr>
        <w:pStyle w:val="ListParagraph"/>
        <w:numPr>
          <w:ilvl w:val="0"/>
          <w:numId w:val="3"/>
        </w:numPr>
        <w:rPr>
          <w:highlight w:val="none"/>
          <w:shd w:fill="auto" w:val="clear"/>
        </w:rPr>
      </w:pPr>
      <w:r>
        <w:rPr>
          <w:rFonts w:cs="Arial" w:ascii="Arial" w:hAnsi="Arial"/>
          <w:shd w:fill="auto" w:val="clear"/>
        </w:rPr>
        <w:t>Cita alguno de los daños para la salud del trabajador que podrían causar. (0,25)</w:t>
      </w:r>
    </w:p>
    <w:p>
      <w:pPr>
        <w:pStyle w:val="ListParagraph"/>
        <w:numPr>
          <w:ilvl w:val="0"/>
          <w:numId w:val="0"/>
        </w:numPr>
        <w:ind w:hanging="0" w:start="720"/>
        <w:rPr>
          <w:highlight w:val="none"/>
          <w:shd w:fill="auto" w:val="clear"/>
        </w:rPr>
      </w:pPr>
      <w:r>
        <w:rPr>
          <w:rFonts w:cs="Arial" w:ascii="Arial" w:hAnsi="Arial"/>
          <w:shd w:fill="auto" w:val="clear"/>
        </w:rPr>
        <w:t>Inmediatos: náuseas, vómitos, diarreas y pérdida de cabello.</w:t>
      </w:r>
    </w:p>
    <w:p>
      <w:pPr>
        <w:pStyle w:val="ListParagraph"/>
        <w:numPr>
          <w:ilvl w:val="0"/>
          <w:numId w:val="0"/>
        </w:numPr>
        <w:ind w:hanging="0" w:start="720"/>
        <w:rPr>
          <w:highlight w:val="none"/>
          <w:shd w:fill="auto" w:val="clear"/>
        </w:rPr>
      </w:pPr>
      <w:r>
        <w:rPr>
          <w:rFonts w:cs="Arial" w:ascii="Arial" w:hAnsi="Arial"/>
          <w:shd w:fill="auto" w:val="clear"/>
        </w:rPr>
        <w:t>A largo plazo: cáncer, esterilidad y malformaciones genéticas.</w:t>
      </w:r>
    </w:p>
    <w:p>
      <w:pPr>
        <w:pStyle w:val="ListParagraph"/>
        <w:rPr>
          <w:rFonts w:ascii="Arial" w:hAnsi="Arial" w:cs="Arial"/>
          <w:highlight w:val="none"/>
          <w:shd w:fill="auto" w:val="clear"/>
        </w:rPr>
      </w:pPr>
      <w:r>
        <w:rPr>
          <w:rFonts w:cs="Arial" w:ascii="Arial" w:hAnsi="Arial"/>
          <w:shd w:fill="auto" w:val="clear"/>
        </w:rPr>
      </w:r>
    </w:p>
    <w:p>
      <w:pPr>
        <w:pStyle w:val="Normal"/>
        <w:rPr>
          <w:highlight w:val="none"/>
          <w:shd w:fill="auto" w:val="clear"/>
        </w:rPr>
      </w:pPr>
      <w:r>
        <w:rPr>
          <w:rFonts w:cs="Arial" w:ascii="Arial" w:hAnsi="Arial"/>
          <w:b/>
          <w:bCs/>
          <w:shd w:fill="auto" w:val="clear"/>
        </w:rPr>
        <w:t>3. En las siguientes situaciones se dan diferentes factores de riesgos. Indica a qué grupo o tipo de factores de riesgos pertenecen:1,25(0,25 cada respuesta correcta)</w:t>
      </w:r>
    </w:p>
    <w:p>
      <w:pPr>
        <w:pStyle w:val="ListParagraph"/>
        <w:numPr>
          <w:ilvl w:val="0"/>
          <w:numId w:val="4"/>
        </w:numPr>
        <w:rPr>
          <w:highlight w:val="none"/>
          <w:shd w:fill="auto" w:val="clear"/>
        </w:rPr>
      </w:pPr>
      <w:r>
        <w:rPr>
          <w:rFonts w:cs="Arial" w:ascii="Arial" w:hAnsi="Arial"/>
          <w:shd w:fill="auto" w:val="clear"/>
        </w:rPr>
        <w:t>Un instalador de fibra encima de una escalera de 3 metros.</w:t>
      </w:r>
    </w:p>
    <w:p>
      <w:pPr>
        <w:pStyle w:val="Normal"/>
        <w:spacing w:before="0" w:after="100"/>
        <w:ind w:hanging="0" w:start="1080"/>
        <w:jc w:val="both"/>
        <w:rPr>
          <w:highlight w:val="none"/>
          <w:shd w:fill="auto" w:val="clear"/>
        </w:rPr>
      </w:pPr>
      <w:r>
        <w:rPr>
          <w:rFonts w:cs="Arial" w:ascii="Arial" w:hAnsi="Arial"/>
          <w:b/>
          <w:bCs/>
          <w:color w:val="000000"/>
          <w:sz w:val="22"/>
          <w:szCs w:val="22"/>
          <w:shd w:fill="auto" w:val="clear"/>
        </w:rPr>
        <w:t xml:space="preserve">Condiciones de seguridad – equipos de trabajo: </w:t>
      </w:r>
      <w:r>
        <w:rPr>
          <w:rFonts w:cs="Arial" w:ascii="Arial" w:hAnsi="Arial"/>
          <w:color w:val="000000"/>
          <w:sz w:val="22"/>
          <w:szCs w:val="22"/>
          <w:shd w:fill="auto" w:val="clear"/>
        </w:rPr>
        <w:t>escalera de mano; riesgo de caída a distinto nivel.</w:t>
      </w:r>
    </w:p>
    <w:p>
      <w:pPr>
        <w:pStyle w:val="ListParagraph"/>
        <w:numPr>
          <w:ilvl w:val="0"/>
          <w:numId w:val="4"/>
        </w:numPr>
        <w:rPr>
          <w:highlight w:val="none"/>
          <w:shd w:fill="auto" w:val="clear"/>
        </w:rPr>
      </w:pPr>
      <w:r>
        <w:rPr>
          <w:rFonts w:cs="Arial" w:ascii="Arial" w:hAnsi="Arial"/>
          <w:shd w:fill="auto" w:val="clear"/>
        </w:rPr>
        <w:t>Manejar palés mediante una carretilla elevadora.</w:t>
      </w:r>
    </w:p>
    <w:p>
      <w:pPr>
        <w:pStyle w:val="Normal"/>
        <w:spacing w:before="0" w:after="100"/>
        <w:ind w:hanging="0" w:start="1080"/>
        <w:jc w:val="both"/>
        <w:rPr>
          <w:highlight w:val="none"/>
          <w:shd w:fill="auto" w:val="clear"/>
        </w:rPr>
      </w:pPr>
      <w:r>
        <w:rPr>
          <w:rFonts w:cs="Arial" w:ascii="Arial" w:hAnsi="Arial"/>
          <w:b/>
          <w:bCs/>
          <w:color w:val="000000"/>
          <w:sz w:val="22"/>
          <w:szCs w:val="22"/>
          <w:shd w:fill="auto" w:val="clear"/>
        </w:rPr>
        <w:t xml:space="preserve">Condiciones de seguridad – equipos de trabajo: </w:t>
      </w:r>
      <w:r>
        <w:rPr>
          <w:rFonts w:cs="Arial" w:ascii="Arial" w:hAnsi="Arial"/>
          <w:color w:val="000000"/>
          <w:sz w:val="22"/>
          <w:szCs w:val="22"/>
          <w:shd w:fill="auto" w:val="clear"/>
        </w:rPr>
        <w:t>la carretilla elevadora (golpes y atrapamientos).</w:t>
      </w:r>
    </w:p>
    <w:p>
      <w:pPr>
        <w:pStyle w:val="ListParagraph"/>
        <w:numPr>
          <w:ilvl w:val="0"/>
          <w:numId w:val="4"/>
        </w:numPr>
        <w:rPr>
          <w:highlight w:val="none"/>
          <w:shd w:fill="auto" w:val="clear"/>
        </w:rPr>
      </w:pPr>
      <w:r>
        <w:rPr>
          <w:rFonts w:cs="Arial" w:ascii="Arial" w:hAnsi="Arial"/>
          <w:shd w:fill="auto" w:val="clear"/>
        </w:rPr>
        <w:t>Usar ácidos tóxicos en un laboratorio químico.</w:t>
      </w:r>
    </w:p>
    <w:p>
      <w:pPr>
        <w:pStyle w:val="Normal"/>
        <w:spacing w:before="0" w:after="100"/>
        <w:ind w:hanging="0" w:start="1080"/>
        <w:jc w:val="both"/>
        <w:rPr>
          <w:highlight w:val="none"/>
          <w:shd w:fill="auto" w:val="clear"/>
        </w:rPr>
      </w:pPr>
      <w:r>
        <w:rPr>
          <w:rFonts w:cs="Arial" w:ascii="Arial" w:hAnsi="Arial"/>
          <w:b/>
          <w:bCs/>
          <w:color w:val="000000"/>
          <w:sz w:val="22"/>
          <w:szCs w:val="22"/>
          <w:shd w:fill="auto" w:val="clear"/>
        </w:rPr>
        <w:t xml:space="preserve">Condiciones medioambientales – agente químico: </w:t>
      </w:r>
      <w:r>
        <w:rPr>
          <w:rFonts w:cs="Arial" w:ascii="Arial" w:hAnsi="Arial"/>
          <w:color w:val="000000"/>
          <w:sz w:val="22"/>
          <w:szCs w:val="22"/>
          <w:shd w:fill="auto" w:val="clear"/>
        </w:rPr>
        <w:t>sustancias tóxicas y corrosivas.</w:t>
      </w:r>
    </w:p>
    <w:p>
      <w:pPr>
        <w:pStyle w:val="ListParagraph"/>
        <w:numPr>
          <w:ilvl w:val="0"/>
          <w:numId w:val="4"/>
        </w:numPr>
        <w:rPr>
          <w:highlight w:val="none"/>
          <w:shd w:fill="auto" w:val="clear"/>
        </w:rPr>
      </w:pPr>
      <w:r>
        <w:rPr>
          <w:rFonts w:cs="Arial" w:ascii="Arial" w:hAnsi="Arial"/>
          <w:shd w:fill="auto" w:val="clear"/>
        </w:rPr>
        <w:t>Cortar madera con una motosierra.</w:t>
      </w:r>
    </w:p>
    <w:p>
      <w:pPr>
        <w:pStyle w:val="Normal"/>
        <w:spacing w:before="0" w:after="100"/>
        <w:ind w:hanging="0" w:start="1080"/>
        <w:jc w:val="both"/>
        <w:rPr>
          <w:highlight w:val="none"/>
          <w:shd w:fill="auto" w:val="clear"/>
        </w:rPr>
      </w:pPr>
      <w:r>
        <w:rPr>
          <w:rFonts w:cs="Arial" w:ascii="Arial" w:hAnsi="Arial"/>
          <w:b/>
          <w:bCs/>
          <w:color w:val="000000"/>
          <w:sz w:val="22"/>
          <w:szCs w:val="22"/>
          <w:shd w:fill="auto" w:val="clear"/>
        </w:rPr>
        <w:t xml:space="preserve">Condiciones de seguridad – equipos de trabajo: </w:t>
      </w:r>
      <w:r>
        <w:rPr>
          <w:rFonts w:cs="Arial" w:ascii="Arial" w:hAnsi="Arial"/>
          <w:color w:val="000000"/>
          <w:sz w:val="22"/>
          <w:szCs w:val="22"/>
          <w:shd w:fill="auto" w:val="clear"/>
        </w:rPr>
        <w:t>herramienta cortante (cortes); además produce ruido y vibraciones de alta frecuencia (agentes físicos).</w:t>
      </w:r>
    </w:p>
    <w:p>
      <w:pPr>
        <w:pStyle w:val="ListParagraph"/>
        <w:numPr>
          <w:ilvl w:val="0"/>
          <w:numId w:val="4"/>
        </w:numPr>
        <w:rPr>
          <w:highlight w:val="none"/>
          <w:shd w:fill="auto" w:val="clear"/>
        </w:rPr>
      </w:pPr>
      <w:r>
        <w:rPr>
          <w:rFonts w:cs="Arial" w:ascii="Arial" w:hAnsi="Arial"/>
          <w:shd w:fill="auto" w:val="clear"/>
        </w:rPr>
        <w:t>Contagiarse de una enfermedad en una clínica veterinaria.</w:t>
      </w:r>
    </w:p>
    <w:p>
      <w:pPr>
        <w:pStyle w:val="Normal"/>
        <w:spacing w:before="0" w:after="100"/>
        <w:ind w:hanging="0" w:start="1080"/>
        <w:jc w:val="both"/>
        <w:rPr>
          <w:highlight w:val="none"/>
          <w:shd w:fill="auto" w:val="clear"/>
        </w:rPr>
      </w:pPr>
      <w:r>
        <w:rPr>
          <w:rFonts w:cs="Arial" w:ascii="Arial" w:hAnsi="Arial"/>
          <w:b/>
          <w:bCs/>
          <w:color w:val="000000"/>
          <w:sz w:val="22"/>
          <w:szCs w:val="22"/>
          <w:shd w:fill="auto" w:val="clear"/>
        </w:rPr>
        <w:t xml:space="preserve">Condiciones medioambientales – agente biológico: </w:t>
      </w:r>
      <w:r>
        <w:rPr>
          <w:rFonts w:cs="Arial" w:ascii="Arial" w:hAnsi="Arial"/>
          <w:color w:val="000000"/>
          <w:sz w:val="22"/>
          <w:szCs w:val="22"/>
          <w:shd w:fill="auto" w:val="clear"/>
        </w:rPr>
        <w:t>los veterinarios y los trabajadores en contacto con animales están entre los más afectados.</w:t>
      </w:r>
    </w:p>
    <w:p>
      <w:pPr>
        <w:pStyle w:val="Normal"/>
        <w:rPr>
          <w:highlight w:val="none"/>
          <w:shd w:fill="auto" w:val="clear"/>
        </w:rPr>
      </w:pPr>
      <w:r>
        <w:rPr>
          <w:rFonts w:cs="Arial" w:ascii="Arial" w:hAnsi="Arial"/>
          <w:b/>
          <w:bCs/>
          <w:shd w:fill="auto" w:val="clear"/>
        </w:rPr>
        <w:t>4. Busca en el cuadro legal de enfermedades profesionales, Real Decreto 1299/2006, de 10 de noviembre por el que se aprueba el cuadro de enfermedades profesionales en el sistema de la Seguridad Social y se establecen criterios para su notificación y registro(mirar modificaciones), las siguientes enfermedades profesionales:</w:t>
      </w:r>
    </w:p>
    <w:p>
      <w:pPr>
        <w:pStyle w:val="Normal"/>
        <w:rPr>
          <w:highlight w:val="none"/>
          <w:shd w:fill="auto" w:val="clear"/>
        </w:rPr>
      </w:pPr>
      <w:r>
        <w:rPr>
          <w:rFonts w:cs="Arial" w:ascii="Arial" w:hAnsi="Arial"/>
          <w:shd w:fill="auto" w:val="clear"/>
        </w:rPr>
        <w:t>Hipoacusia</w:t>
      </w:r>
    </w:p>
    <w:p>
      <w:pPr>
        <w:pStyle w:val="Normal"/>
        <w:rPr>
          <w:highlight w:val="none"/>
          <w:shd w:fill="auto" w:val="clear"/>
        </w:rPr>
      </w:pPr>
      <w:r>
        <w:rPr>
          <w:rFonts w:cs="Arial" w:ascii="Arial" w:hAnsi="Arial"/>
          <w:shd w:fill="auto" w:val="clear"/>
        </w:rPr>
        <w:t>Síndrome del túnel carpiano</w:t>
      </w:r>
    </w:p>
    <w:p>
      <w:pPr>
        <w:pStyle w:val="Normal"/>
        <w:rPr>
          <w:highlight w:val="none"/>
          <w:shd w:fill="auto" w:val="clear"/>
        </w:rPr>
      </w:pPr>
      <w:r>
        <w:rPr>
          <w:rFonts w:cs="Arial" w:ascii="Arial" w:hAnsi="Arial"/>
          <w:shd w:fill="auto" w:val="clear"/>
        </w:rPr>
        <w:t>Asbestosis</w:t>
      </w:r>
    </w:p>
    <w:p>
      <w:pPr>
        <w:pStyle w:val="Normal"/>
        <w:jc w:val="both"/>
        <w:rPr>
          <w:highlight w:val="none"/>
          <w:shd w:fill="auto" w:val="clear"/>
        </w:rPr>
      </w:pPr>
      <w:r>
        <w:rPr>
          <w:rFonts w:cs="Arial" w:ascii="Arial" w:hAnsi="Arial"/>
          <w:b/>
          <w:bCs/>
          <w:shd w:fill="auto" w:val="clear"/>
        </w:rPr>
        <w:t>Para cada una de ellas, indica el grupo de enfermedades profesionales al que pertenece, el agente causante y 3 ejemplos de puestos de trabajo o sectores profesionales donde se reconoce como enfermedad profesional, según el cuadro legal de Enfermedades Profesionales.3,75 puntos</w:t>
      </w:r>
    </w:p>
    <w:tbl>
      <w:tblPr>
        <w:tblStyle w:val="Tablaconcuadrcula"/>
        <w:tblW w:w="105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517"/>
        <w:gridCol w:w="1511"/>
        <w:gridCol w:w="3052"/>
        <w:gridCol w:w="3480"/>
      </w:tblGrid>
      <w:tr>
        <w:trPr/>
        <w:tc>
          <w:tcPr>
            <w:tcW w:w="2517" w:type="dxa"/>
            <w:tcBorders/>
          </w:tcPr>
          <w:p>
            <w:pPr>
              <w:pStyle w:val="Normal"/>
              <w:widowControl/>
              <w:suppressAutoHyphens w:val="true"/>
              <w:spacing w:lineRule="auto" w:line="240" w:before="0" w:after="0"/>
              <w:jc w:val="both"/>
              <w:rPr>
                <w:highlight w:val="none"/>
                <w:shd w:fill="auto" w:val="clear"/>
              </w:rPr>
            </w:pPr>
            <w:r>
              <w:rPr>
                <w:rFonts w:eastAsia="Aptos" w:cs="Arial" w:ascii="Arial" w:hAnsi="Arial"/>
                <w:b/>
                <w:bCs/>
                <w:kern w:val="2"/>
                <w:sz w:val="22"/>
                <w:szCs w:val="22"/>
                <w:shd w:fill="auto" w:val="clear"/>
                <w:lang w:val="es-ES" w:eastAsia="en-US" w:bidi="ar-SA"/>
              </w:rPr>
              <w:t>Enfermedad</w:t>
            </w:r>
          </w:p>
        </w:tc>
        <w:tc>
          <w:tcPr>
            <w:tcW w:w="1511" w:type="dxa"/>
            <w:tcBorders/>
          </w:tcPr>
          <w:p>
            <w:pPr>
              <w:pStyle w:val="Normal"/>
              <w:widowControl/>
              <w:suppressAutoHyphens w:val="true"/>
              <w:spacing w:lineRule="auto" w:line="240" w:before="0" w:after="0"/>
              <w:jc w:val="both"/>
              <w:rPr>
                <w:highlight w:val="none"/>
                <w:shd w:fill="auto" w:val="clear"/>
              </w:rPr>
            </w:pPr>
            <w:r>
              <w:rPr>
                <w:rFonts w:eastAsia="Aptos" w:cs="Arial" w:ascii="Arial" w:hAnsi="Arial"/>
                <w:b/>
                <w:bCs/>
                <w:kern w:val="2"/>
                <w:sz w:val="22"/>
                <w:szCs w:val="22"/>
                <w:shd w:fill="auto" w:val="clear"/>
                <w:lang w:val="es-ES" w:eastAsia="en-US" w:bidi="ar-SA"/>
              </w:rPr>
              <w:t>Grupo 0,25</w:t>
            </w:r>
          </w:p>
        </w:tc>
        <w:tc>
          <w:tcPr>
            <w:tcW w:w="3052" w:type="dxa"/>
            <w:tcBorders/>
          </w:tcPr>
          <w:p>
            <w:pPr>
              <w:pStyle w:val="Normal"/>
              <w:widowControl/>
              <w:suppressAutoHyphens w:val="true"/>
              <w:spacing w:lineRule="auto" w:line="240" w:before="0" w:after="0"/>
              <w:jc w:val="both"/>
              <w:rPr>
                <w:highlight w:val="none"/>
                <w:shd w:fill="auto" w:val="clear"/>
              </w:rPr>
            </w:pPr>
            <w:r>
              <w:rPr>
                <w:rFonts w:eastAsia="Aptos" w:cs="Arial" w:ascii="Arial" w:hAnsi="Arial"/>
                <w:b/>
                <w:bCs/>
                <w:kern w:val="2"/>
                <w:sz w:val="22"/>
                <w:szCs w:val="22"/>
                <w:shd w:fill="auto" w:val="clear"/>
                <w:lang w:val="es-ES" w:eastAsia="en-US" w:bidi="ar-SA"/>
              </w:rPr>
              <w:t>Agente 0,25</w:t>
            </w:r>
          </w:p>
        </w:tc>
        <w:tc>
          <w:tcPr>
            <w:tcW w:w="3480" w:type="dxa"/>
            <w:tcBorders/>
          </w:tcPr>
          <w:p>
            <w:pPr>
              <w:pStyle w:val="Normal"/>
              <w:widowControl/>
              <w:suppressAutoHyphens w:val="true"/>
              <w:spacing w:lineRule="auto" w:line="240" w:before="0" w:after="0"/>
              <w:jc w:val="both"/>
              <w:rPr>
                <w:highlight w:val="none"/>
                <w:shd w:fill="auto" w:val="clear"/>
              </w:rPr>
            </w:pPr>
            <w:r>
              <w:rPr>
                <w:rFonts w:eastAsia="Aptos" w:cs="Arial" w:ascii="Arial" w:hAnsi="Arial"/>
                <w:b/>
                <w:bCs/>
                <w:kern w:val="2"/>
                <w:sz w:val="22"/>
                <w:szCs w:val="22"/>
                <w:shd w:fill="auto" w:val="clear"/>
                <w:lang w:val="es-ES" w:eastAsia="en-US" w:bidi="ar-SA"/>
              </w:rPr>
              <w:t>Puestos de trabajos 0,75</w:t>
            </w:r>
          </w:p>
        </w:tc>
      </w:tr>
      <w:tr>
        <w:trPr/>
        <w:tc>
          <w:tcPr>
            <w:tcW w:w="2517" w:type="dxa"/>
            <w:tcBorders/>
          </w:tcPr>
          <w:p>
            <w:pPr>
              <w:pStyle w:val="Normal"/>
              <w:widowControl/>
              <w:suppressAutoHyphens w:val="true"/>
              <w:spacing w:lineRule="auto" w:line="240" w:before="0" w:after="0"/>
              <w:jc w:val="both"/>
              <w:rPr>
                <w:highlight w:val="none"/>
                <w:shd w:fill="auto" w:val="clear"/>
              </w:rPr>
            </w:pPr>
            <w:r>
              <w:rPr>
                <w:rFonts w:eastAsia="Aptos" w:cs="Arial" w:ascii="Arial" w:hAnsi="Arial"/>
                <w:b/>
                <w:bCs/>
                <w:kern w:val="2"/>
                <w:sz w:val="22"/>
                <w:szCs w:val="22"/>
                <w:shd w:fill="auto" w:val="clear"/>
                <w:lang w:val="es-ES" w:eastAsia="en-US" w:bidi="ar-SA"/>
              </w:rPr>
              <w:t>Hipoacusia</w:t>
            </w:r>
          </w:p>
          <w:p>
            <w:pPr>
              <w:pStyle w:val="Normal"/>
              <w:widowControl/>
              <w:suppressAutoHyphens w:val="true"/>
              <w:spacing w:lineRule="auto" w:line="240" w:before="0" w:after="0"/>
              <w:jc w:val="both"/>
              <w:rPr>
                <w:rFonts w:ascii="Arial" w:hAnsi="Arial" w:cs="Arial"/>
                <w:b/>
                <w:bCs/>
                <w:highlight w:val="none"/>
                <w:shd w:fill="auto" w:val="clear"/>
              </w:rPr>
            </w:pPr>
            <w:r>
              <w:rPr>
                <w:rFonts w:cs="Arial" w:ascii="Arial" w:hAnsi="Arial"/>
                <w:b/>
                <w:bCs/>
                <w:shd w:fill="auto" w:val="clear"/>
              </w:rPr>
            </w:r>
          </w:p>
        </w:tc>
        <w:tc>
          <w:tcPr>
            <w:tcW w:w="1511" w:type="dxa"/>
            <w:tcBorders/>
          </w:tcPr>
          <w:p>
            <w:pPr>
              <w:pStyle w:val="Normal"/>
              <w:spacing w:before="0" w:after="60"/>
              <w:ind w:hanging="0" w:start="0"/>
              <w:jc w:val="start"/>
              <w:rPr>
                <w:highlight w:val="none"/>
                <w:shd w:fill="auto" w:val="clear"/>
              </w:rPr>
            </w:pPr>
            <w:r>
              <w:rPr>
                <w:rFonts w:cs="Arial" w:ascii="Arial" w:hAnsi="Arial"/>
                <w:b/>
                <w:bCs/>
                <w:color w:val="000000"/>
                <w:sz w:val="20"/>
                <w:szCs w:val="20"/>
                <w:shd w:fill="auto" w:val="clear"/>
              </w:rPr>
              <w:t xml:space="preserve">Grupo 2: </w:t>
            </w:r>
            <w:r>
              <w:rPr>
                <w:rFonts w:cs="Arial" w:ascii="Arial" w:hAnsi="Arial"/>
                <w:color w:val="000000"/>
                <w:sz w:val="20"/>
                <w:szCs w:val="20"/>
                <w:shd w:fill="auto" w:val="clear"/>
              </w:rPr>
              <w:t>enfermedades profesionales causadas por agentes físicos</w:t>
            </w:r>
          </w:p>
        </w:tc>
        <w:tc>
          <w:tcPr>
            <w:tcW w:w="3052" w:type="dxa"/>
            <w:tcBorders/>
          </w:tcPr>
          <w:p>
            <w:pPr>
              <w:pStyle w:val="Normal"/>
              <w:spacing w:before="0" w:after="60"/>
              <w:ind w:hanging="0" w:start="0"/>
              <w:jc w:val="start"/>
              <w:rPr>
                <w:highlight w:val="none"/>
                <w:shd w:fill="auto" w:val="clear"/>
              </w:rPr>
            </w:pPr>
            <w:r>
              <w:rPr>
                <w:rFonts w:cs="Arial" w:ascii="Arial" w:hAnsi="Arial"/>
                <w:color w:val="000000"/>
                <w:sz w:val="20"/>
                <w:szCs w:val="20"/>
                <w:shd w:fill="auto" w:val="clear"/>
              </w:rPr>
              <w:t>Ruido (trabajos que exponen a ruidos continuos)</w:t>
            </w:r>
          </w:p>
        </w:tc>
        <w:tc>
          <w:tcPr>
            <w:tcW w:w="3480" w:type="dxa"/>
            <w:tcBorders/>
          </w:tcPr>
          <w:p>
            <w:pPr>
              <w:pStyle w:val="Normal"/>
              <w:spacing w:before="0" w:after="60"/>
              <w:ind w:hanging="0" w:start="0"/>
              <w:jc w:val="start"/>
              <w:rPr>
                <w:highlight w:val="none"/>
                <w:shd w:fill="auto" w:val="clear"/>
              </w:rPr>
            </w:pPr>
            <w:r>
              <w:rPr>
                <w:rFonts w:cs="Arial" w:ascii="Arial" w:hAnsi="Arial"/>
                <w:color w:val="000000"/>
                <w:sz w:val="20"/>
                <w:szCs w:val="20"/>
                <w:shd w:fill="auto" w:val="clear"/>
              </w:rPr>
              <w:t>Trabajos de calderería</w:t>
            </w:r>
          </w:p>
          <w:p>
            <w:pPr>
              <w:pStyle w:val="Normal"/>
              <w:spacing w:before="0" w:after="60"/>
              <w:ind w:hanging="0" w:start="0"/>
              <w:jc w:val="start"/>
              <w:rPr>
                <w:highlight w:val="none"/>
                <w:shd w:fill="auto" w:val="clear"/>
              </w:rPr>
            </w:pPr>
            <w:r>
              <w:rPr>
                <w:rFonts w:cs="Arial" w:ascii="Arial" w:hAnsi="Arial"/>
                <w:color w:val="000000"/>
                <w:sz w:val="20"/>
                <w:szCs w:val="20"/>
                <w:shd w:fill="auto" w:val="clear"/>
              </w:rPr>
              <w:t>Trabajos con martillos y perforadores neumáticos en minas, túneles y galerías</w:t>
            </w:r>
          </w:p>
          <w:p>
            <w:pPr>
              <w:pStyle w:val="Normal"/>
              <w:spacing w:before="0" w:after="60"/>
              <w:ind w:hanging="0" w:start="0"/>
              <w:jc w:val="start"/>
              <w:rPr>
                <w:highlight w:val="none"/>
                <w:shd w:fill="auto" w:val="clear"/>
              </w:rPr>
            </w:pPr>
            <w:r>
              <w:rPr>
                <w:rFonts w:cs="Arial" w:ascii="Arial" w:hAnsi="Arial"/>
                <w:color w:val="000000"/>
                <w:sz w:val="20"/>
                <w:szCs w:val="20"/>
                <w:shd w:fill="auto" w:val="clear"/>
              </w:rPr>
              <w:t>Trabajos en telares de lanzadera batiente</w:t>
            </w:r>
          </w:p>
        </w:tc>
      </w:tr>
      <w:tr>
        <w:trPr/>
        <w:tc>
          <w:tcPr>
            <w:tcW w:w="2517" w:type="dxa"/>
            <w:tcBorders/>
          </w:tcPr>
          <w:p>
            <w:pPr>
              <w:pStyle w:val="Normal"/>
              <w:widowControl/>
              <w:suppressAutoHyphens w:val="true"/>
              <w:spacing w:lineRule="auto" w:line="240" w:before="0" w:after="0"/>
              <w:jc w:val="both"/>
              <w:rPr>
                <w:highlight w:val="none"/>
                <w:shd w:fill="auto" w:val="clear"/>
              </w:rPr>
            </w:pPr>
            <w:r>
              <w:rPr>
                <w:rFonts w:eastAsia="Aptos" w:cs="Arial" w:ascii="Arial" w:hAnsi="Arial"/>
                <w:b/>
                <w:bCs/>
                <w:kern w:val="2"/>
                <w:sz w:val="22"/>
                <w:szCs w:val="22"/>
                <w:shd w:fill="auto" w:val="clear"/>
                <w:lang w:val="es-ES" w:eastAsia="en-US" w:bidi="ar-SA"/>
              </w:rPr>
              <w:t>Síndrome del túnel carpiano</w:t>
            </w:r>
          </w:p>
          <w:p>
            <w:pPr>
              <w:pStyle w:val="Normal"/>
              <w:widowControl/>
              <w:suppressAutoHyphens w:val="true"/>
              <w:spacing w:lineRule="auto" w:line="240" w:before="0" w:after="0"/>
              <w:jc w:val="both"/>
              <w:rPr>
                <w:rFonts w:ascii="Arial" w:hAnsi="Arial" w:cs="Arial"/>
                <w:b/>
                <w:bCs/>
                <w:highlight w:val="none"/>
                <w:shd w:fill="auto" w:val="clear"/>
              </w:rPr>
            </w:pPr>
            <w:r>
              <w:rPr>
                <w:rFonts w:cs="Arial" w:ascii="Arial" w:hAnsi="Arial"/>
                <w:b/>
                <w:bCs/>
                <w:shd w:fill="auto" w:val="clear"/>
              </w:rPr>
            </w:r>
          </w:p>
        </w:tc>
        <w:tc>
          <w:tcPr>
            <w:tcW w:w="1511" w:type="dxa"/>
            <w:tcBorders/>
          </w:tcPr>
          <w:p>
            <w:pPr>
              <w:pStyle w:val="Normal"/>
              <w:spacing w:before="0" w:after="60"/>
              <w:ind w:hanging="0" w:start="0"/>
              <w:jc w:val="start"/>
              <w:rPr>
                <w:highlight w:val="none"/>
                <w:shd w:fill="auto" w:val="clear"/>
              </w:rPr>
            </w:pPr>
            <w:r>
              <w:rPr>
                <w:rFonts w:cs="Arial" w:ascii="Arial" w:hAnsi="Arial"/>
                <w:b/>
                <w:bCs/>
                <w:color w:val="000000"/>
                <w:sz w:val="20"/>
                <w:szCs w:val="20"/>
                <w:shd w:fill="auto" w:val="clear"/>
              </w:rPr>
              <w:t xml:space="preserve">Grupo 2: </w:t>
            </w:r>
            <w:r>
              <w:rPr>
                <w:rFonts w:cs="Arial" w:ascii="Arial" w:hAnsi="Arial"/>
                <w:color w:val="000000"/>
                <w:sz w:val="20"/>
                <w:szCs w:val="20"/>
                <w:shd w:fill="auto" w:val="clear"/>
              </w:rPr>
              <w:t>enfermedades profesionales causadas por agentes físicos</w:t>
            </w:r>
          </w:p>
        </w:tc>
        <w:tc>
          <w:tcPr>
            <w:tcW w:w="3052" w:type="dxa"/>
            <w:tcBorders/>
          </w:tcPr>
          <w:p>
            <w:pPr>
              <w:pStyle w:val="Normal"/>
              <w:spacing w:before="0" w:after="60"/>
              <w:ind w:hanging="0" w:start="0"/>
              <w:jc w:val="start"/>
              <w:rPr>
                <w:highlight w:val="none"/>
                <w:shd w:fill="auto" w:val="clear"/>
              </w:rPr>
            </w:pPr>
            <w:r>
              <w:rPr>
                <w:rFonts w:cs="Arial" w:ascii="Arial" w:hAnsi="Arial"/>
                <w:color w:val="000000"/>
                <w:sz w:val="20"/>
                <w:szCs w:val="20"/>
                <w:shd w:fill="auto" w:val="clear"/>
              </w:rPr>
              <w:t>Posturas forzadas y movimientos repetitivos: movimientos repetidos o mantenidos de hiperextensión e hiperflexión de la muñeca</w:t>
            </w:r>
          </w:p>
        </w:tc>
        <w:tc>
          <w:tcPr>
            <w:tcW w:w="3480" w:type="dxa"/>
            <w:tcBorders/>
          </w:tcPr>
          <w:p>
            <w:pPr>
              <w:pStyle w:val="Normal"/>
              <w:spacing w:before="0" w:after="60"/>
              <w:ind w:hanging="0" w:start="0"/>
              <w:jc w:val="start"/>
              <w:rPr>
                <w:highlight w:val="none"/>
                <w:shd w:fill="auto" w:val="clear"/>
              </w:rPr>
            </w:pPr>
            <w:r>
              <w:rPr>
                <w:rFonts w:cs="Arial" w:ascii="Arial" w:hAnsi="Arial"/>
                <w:color w:val="000000"/>
                <w:sz w:val="20"/>
                <w:szCs w:val="20"/>
                <w:shd w:fill="auto" w:val="clear"/>
              </w:rPr>
              <w:t>Lavanderos, cortadores de tejidos y material plástico</w:t>
            </w:r>
          </w:p>
          <w:p>
            <w:pPr>
              <w:pStyle w:val="Normal"/>
              <w:spacing w:before="0" w:after="60"/>
              <w:ind w:hanging="0" w:start="0"/>
              <w:jc w:val="start"/>
              <w:rPr>
                <w:highlight w:val="none"/>
                <w:shd w:fill="auto" w:val="clear"/>
              </w:rPr>
            </w:pPr>
            <w:r>
              <w:rPr>
                <w:rFonts w:cs="Arial" w:ascii="Arial" w:hAnsi="Arial"/>
                <w:color w:val="000000"/>
                <w:sz w:val="20"/>
                <w:szCs w:val="20"/>
                <w:shd w:fill="auto" w:val="clear"/>
              </w:rPr>
              <w:t>Trabajos de montaje (electrónica, mecánica)</w:t>
            </w:r>
          </w:p>
          <w:p>
            <w:pPr>
              <w:pStyle w:val="Normal"/>
              <w:spacing w:before="0" w:after="60"/>
              <w:ind w:hanging="0" w:start="0"/>
              <w:jc w:val="start"/>
              <w:rPr>
                <w:highlight w:val="none"/>
                <w:shd w:fill="auto" w:val="clear"/>
              </w:rPr>
            </w:pPr>
            <w:r>
              <w:rPr>
                <w:rFonts w:cs="Arial" w:ascii="Arial" w:hAnsi="Arial"/>
                <w:color w:val="000000"/>
                <w:sz w:val="20"/>
                <w:szCs w:val="20"/>
                <w:shd w:fill="auto" w:val="clear"/>
              </w:rPr>
              <w:t>Mataderos (carniceros, matarifes) y hostelería (camareros, cocineros)</w:t>
            </w:r>
          </w:p>
        </w:tc>
      </w:tr>
      <w:tr>
        <w:trPr/>
        <w:tc>
          <w:tcPr>
            <w:tcW w:w="2517" w:type="dxa"/>
            <w:tcBorders/>
          </w:tcPr>
          <w:p>
            <w:pPr>
              <w:pStyle w:val="Normal"/>
              <w:widowControl/>
              <w:suppressAutoHyphens w:val="true"/>
              <w:spacing w:lineRule="auto" w:line="240" w:before="0" w:after="0"/>
              <w:jc w:val="both"/>
              <w:rPr>
                <w:highlight w:val="none"/>
                <w:shd w:fill="auto" w:val="clear"/>
              </w:rPr>
            </w:pPr>
            <w:r>
              <w:rPr>
                <w:rFonts w:eastAsia="Aptos" w:cs="Arial" w:ascii="Arial" w:hAnsi="Arial"/>
                <w:b/>
                <w:bCs/>
                <w:kern w:val="2"/>
                <w:sz w:val="22"/>
                <w:szCs w:val="22"/>
                <w:shd w:fill="auto" w:val="clear"/>
                <w:lang w:val="es-ES" w:eastAsia="en-US" w:bidi="ar-SA"/>
              </w:rPr>
              <w:t>Asbestosis</w:t>
            </w:r>
          </w:p>
          <w:p>
            <w:pPr>
              <w:pStyle w:val="Normal"/>
              <w:widowControl/>
              <w:suppressAutoHyphens w:val="true"/>
              <w:spacing w:lineRule="auto" w:line="240" w:before="0" w:after="0"/>
              <w:jc w:val="both"/>
              <w:rPr>
                <w:rFonts w:ascii="Arial" w:hAnsi="Arial" w:cs="Arial"/>
                <w:b/>
                <w:bCs/>
                <w:highlight w:val="none"/>
                <w:shd w:fill="auto" w:val="clear"/>
              </w:rPr>
            </w:pPr>
            <w:r>
              <w:rPr>
                <w:rFonts w:cs="Arial" w:ascii="Arial" w:hAnsi="Arial"/>
                <w:b/>
                <w:bCs/>
                <w:shd w:fill="auto" w:val="clear"/>
              </w:rPr>
            </w:r>
          </w:p>
        </w:tc>
        <w:tc>
          <w:tcPr>
            <w:tcW w:w="1511" w:type="dxa"/>
            <w:tcBorders/>
          </w:tcPr>
          <w:p>
            <w:pPr>
              <w:pStyle w:val="Normal"/>
              <w:spacing w:before="0" w:after="60"/>
              <w:ind w:hanging="0" w:start="0"/>
              <w:jc w:val="start"/>
              <w:rPr>
                <w:highlight w:val="none"/>
                <w:shd w:fill="auto" w:val="clear"/>
              </w:rPr>
            </w:pPr>
            <w:r>
              <w:rPr>
                <w:rFonts w:cs="Arial" w:ascii="Arial" w:hAnsi="Arial"/>
                <w:b/>
                <w:bCs/>
                <w:color w:val="000000"/>
                <w:sz w:val="20"/>
                <w:szCs w:val="20"/>
                <w:shd w:fill="auto" w:val="clear"/>
              </w:rPr>
              <w:t xml:space="preserve">Grupo 4: </w:t>
            </w:r>
            <w:r>
              <w:rPr>
                <w:rFonts w:cs="Arial" w:ascii="Arial" w:hAnsi="Arial"/>
                <w:color w:val="000000"/>
                <w:sz w:val="20"/>
                <w:szCs w:val="20"/>
                <w:shd w:fill="auto" w:val="clear"/>
              </w:rPr>
              <w:t>enfermedades profesionales causadas por inhalación de sustancias y agentes no comprendidos en otros apartados</w:t>
            </w:r>
          </w:p>
        </w:tc>
        <w:tc>
          <w:tcPr>
            <w:tcW w:w="3052" w:type="dxa"/>
            <w:tcBorders/>
          </w:tcPr>
          <w:p>
            <w:pPr>
              <w:pStyle w:val="Normal"/>
              <w:spacing w:before="0" w:after="60"/>
              <w:ind w:hanging="0" w:start="0"/>
              <w:jc w:val="start"/>
              <w:rPr>
                <w:highlight w:val="none"/>
                <w:shd w:fill="auto" w:val="clear"/>
              </w:rPr>
            </w:pPr>
            <w:r>
              <w:rPr>
                <w:rFonts w:cs="Arial" w:ascii="Arial" w:hAnsi="Arial"/>
                <w:color w:val="000000"/>
                <w:sz w:val="20"/>
                <w:szCs w:val="20"/>
                <w:shd w:fill="auto" w:val="clear"/>
              </w:rPr>
              <w:t>Amianto (inhalación de polvo de amianto o asbesto)</w:t>
            </w:r>
          </w:p>
        </w:tc>
        <w:tc>
          <w:tcPr>
            <w:tcW w:w="3480" w:type="dxa"/>
            <w:tcBorders/>
          </w:tcPr>
          <w:p>
            <w:pPr>
              <w:pStyle w:val="Normal"/>
              <w:spacing w:before="0" w:after="60"/>
              <w:ind w:hanging="0" w:start="0"/>
              <w:jc w:val="start"/>
              <w:rPr>
                <w:highlight w:val="none"/>
                <w:shd w:fill="auto" w:val="clear"/>
              </w:rPr>
            </w:pPr>
            <w:r>
              <w:rPr>
                <w:rFonts w:cs="Arial" w:ascii="Arial" w:hAnsi="Arial"/>
                <w:color w:val="000000"/>
                <w:sz w:val="20"/>
                <w:szCs w:val="20"/>
                <w:shd w:fill="auto" w:val="clear"/>
              </w:rPr>
              <w:t>Fabricación de guarniciones para frenos y embragues</w:t>
            </w:r>
          </w:p>
          <w:p>
            <w:pPr>
              <w:pStyle w:val="Normal"/>
              <w:spacing w:before="0" w:after="60"/>
              <w:ind w:hanging="0" w:start="0"/>
              <w:jc w:val="start"/>
              <w:rPr>
                <w:highlight w:val="none"/>
                <w:shd w:fill="auto" w:val="clear"/>
              </w:rPr>
            </w:pPr>
            <w:r>
              <w:rPr>
                <w:rFonts w:cs="Arial" w:ascii="Arial" w:hAnsi="Arial"/>
                <w:color w:val="000000"/>
                <w:sz w:val="20"/>
                <w:szCs w:val="20"/>
                <w:shd w:fill="auto" w:val="clear"/>
              </w:rPr>
              <w:t>Fabricación de fibrocemento y de tejidos, cartones y papeles de amianto</w:t>
            </w:r>
          </w:p>
          <w:p>
            <w:pPr>
              <w:pStyle w:val="Normal"/>
              <w:spacing w:before="0" w:after="60"/>
              <w:ind w:hanging="0" w:start="0"/>
              <w:jc w:val="start"/>
              <w:rPr>
                <w:highlight w:val="none"/>
                <w:shd w:fill="auto" w:val="clear"/>
              </w:rPr>
            </w:pPr>
            <w:r>
              <w:rPr>
                <w:rFonts w:cs="Arial" w:ascii="Arial" w:hAnsi="Arial"/>
                <w:color w:val="000000"/>
                <w:sz w:val="20"/>
                <w:szCs w:val="20"/>
                <w:shd w:fill="auto" w:val="clear"/>
              </w:rPr>
              <w:t>Trabajos de aislamiento térmico en construcción naval y edificios, y su demolición (desamiantado)</w:t>
            </w:r>
          </w:p>
        </w:tc>
      </w:tr>
      <w:tr>
        <w:trPr/>
        <w:tc>
          <w:tcPr>
            <w:tcW w:w="2517" w:type="dxa"/>
            <w:tcBorders/>
          </w:tcPr>
          <w:p>
            <w:pPr>
              <w:pStyle w:val="Normal"/>
              <w:widowControl/>
              <w:suppressAutoHyphens w:val="true"/>
              <w:spacing w:lineRule="auto" w:line="240" w:before="0" w:after="0"/>
              <w:jc w:val="both"/>
              <w:rPr>
                <w:highlight w:val="none"/>
                <w:shd w:fill="auto" w:val="clear"/>
              </w:rPr>
            </w:pPr>
            <w:r>
              <w:rPr>
                <w:rFonts w:eastAsia="Aptos" w:cs="Arial" w:ascii="Arial" w:hAnsi="Arial"/>
                <w:b/>
                <w:bCs/>
                <w:color w:val="FF0000"/>
                <w:kern w:val="2"/>
                <w:sz w:val="22"/>
                <w:szCs w:val="22"/>
                <w:shd w:fill="auto" w:val="clear"/>
                <w:lang w:val="es-ES" w:eastAsia="en-US" w:bidi="ar-SA"/>
              </w:rPr>
              <w:t>Ejemplo:</w:t>
            </w:r>
          </w:p>
          <w:p>
            <w:pPr>
              <w:pStyle w:val="Default"/>
              <w:widowControl/>
              <w:suppressAutoHyphens w:val="true"/>
              <w:spacing w:before="0" w:after="0"/>
              <w:jc w:val="both"/>
              <w:rPr>
                <w:highlight w:val="none"/>
                <w:shd w:fill="auto" w:val="clear"/>
              </w:rPr>
            </w:pPr>
            <w:r>
              <w:rPr>
                <w:rFonts w:eastAsia="Aptos" w:cs="Arial" w:ascii="Arial" w:hAnsi="Arial"/>
                <w:b/>
                <w:bCs/>
                <w:color w:val="FF0000"/>
                <w:sz w:val="20"/>
                <w:szCs w:val="20"/>
                <w:shd w:fill="auto" w:val="clear"/>
                <w:lang w:val="es-ES" w:eastAsia="en-US" w:bidi="ar-SA"/>
              </w:rPr>
              <w:t xml:space="preserve">Neoplasia maligna de bronquio, pulmón y próstata </w:t>
            </w:r>
          </w:p>
          <w:p>
            <w:pPr>
              <w:pStyle w:val="Normal"/>
              <w:widowControl/>
              <w:suppressAutoHyphens w:val="true"/>
              <w:spacing w:lineRule="auto" w:line="240" w:before="0" w:after="0"/>
              <w:jc w:val="both"/>
              <w:rPr>
                <w:rFonts w:ascii="Arial" w:hAnsi="Arial" w:cs="Arial"/>
                <w:b/>
                <w:bCs/>
                <w:color w:val="FF0000"/>
                <w:highlight w:val="none"/>
                <w:shd w:fill="auto" w:val="clear"/>
              </w:rPr>
            </w:pPr>
            <w:r>
              <w:rPr>
                <w:rFonts w:cs="Arial" w:ascii="Arial" w:hAnsi="Arial"/>
                <w:b/>
                <w:bCs/>
                <w:color w:val="FF0000"/>
                <w:shd w:fill="auto" w:val="clear"/>
              </w:rPr>
            </w:r>
          </w:p>
        </w:tc>
        <w:tc>
          <w:tcPr>
            <w:tcW w:w="1511" w:type="dxa"/>
            <w:tcBorders/>
          </w:tcPr>
          <w:p>
            <w:pPr>
              <w:pStyle w:val="Normal"/>
              <w:widowControl/>
              <w:suppressAutoHyphens w:val="true"/>
              <w:spacing w:lineRule="auto" w:line="240" w:before="0" w:after="0"/>
              <w:jc w:val="both"/>
              <w:rPr>
                <w:highlight w:val="none"/>
                <w:shd w:fill="auto" w:val="clear"/>
              </w:rPr>
            </w:pPr>
            <w:r>
              <w:rPr>
                <w:rFonts w:eastAsia="Aptos" w:cs="Arial" w:ascii="Arial" w:hAnsi="Arial"/>
                <w:color w:val="FF0000"/>
                <w:kern w:val="2"/>
                <w:sz w:val="22"/>
                <w:szCs w:val="22"/>
                <w:shd w:fill="auto" w:val="clear"/>
                <w:lang w:val="es-ES" w:eastAsia="en-US" w:bidi="ar-SA"/>
              </w:rPr>
              <w:t>6:</w:t>
            </w:r>
          </w:p>
          <w:p>
            <w:pPr>
              <w:pStyle w:val="Default"/>
              <w:widowControl/>
              <w:suppressAutoHyphens w:val="true"/>
              <w:spacing w:before="0" w:after="0"/>
              <w:jc w:val="both"/>
              <w:rPr>
                <w:highlight w:val="none"/>
                <w:shd w:fill="auto" w:val="clear"/>
              </w:rPr>
            </w:pPr>
            <w:r>
              <w:rPr>
                <w:rFonts w:eastAsia="Aptos" w:cs="Arial" w:ascii="Arial" w:hAnsi="Arial"/>
                <w:color w:val="FF0000"/>
                <w:sz w:val="20"/>
                <w:szCs w:val="20"/>
                <w:shd w:fill="auto" w:val="clear"/>
                <w:lang w:val="es-ES" w:eastAsia="en-US" w:bidi="ar-SA"/>
              </w:rPr>
              <w:t xml:space="preserve">Enfermedades profesionales causadas por agentes carcinógenos </w:t>
            </w:r>
          </w:p>
          <w:p>
            <w:pPr>
              <w:pStyle w:val="Normal"/>
              <w:widowControl/>
              <w:suppressAutoHyphens w:val="true"/>
              <w:spacing w:lineRule="auto" w:line="240" w:before="0" w:after="0"/>
              <w:jc w:val="both"/>
              <w:rPr>
                <w:rFonts w:ascii="Arial" w:hAnsi="Arial" w:cs="Arial"/>
                <w:highlight w:val="none"/>
                <w:shd w:fill="auto" w:val="clear"/>
              </w:rPr>
            </w:pPr>
            <w:r>
              <w:rPr>
                <w:rFonts w:cs="Arial" w:ascii="Arial" w:hAnsi="Arial"/>
                <w:shd w:fill="auto" w:val="clear"/>
              </w:rPr>
            </w:r>
          </w:p>
        </w:tc>
        <w:tc>
          <w:tcPr>
            <w:tcW w:w="3052" w:type="dxa"/>
            <w:tcBorders/>
          </w:tcPr>
          <w:p>
            <w:pPr>
              <w:pStyle w:val="Normal"/>
              <w:widowControl/>
              <w:suppressAutoHyphens w:val="true"/>
              <w:spacing w:lineRule="auto" w:line="240" w:before="0" w:after="0"/>
              <w:jc w:val="both"/>
              <w:rPr>
                <w:highlight w:val="none"/>
                <w:shd w:fill="auto" w:val="clear"/>
              </w:rPr>
            </w:pPr>
            <w:r>
              <w:rPr>
                <w:rFonts w:eastAsia="Aptos" w:cs="Arial" w:ascii="Arial" w:hAnsi="Arial"/>
                <w:color w:val="FF0000"/>
                <w:kern w:val="2"/>
                <w:sz w:val="22"/>
                <w:szCs w:val="22"/>
                <w:shd w:fill="auto" w:val="clear"/>
                <w:lang w:val="es-ES" w:eastAsia="en-US" w:bidi="ar-SA"/>
              </w:rPr>
              <w:t>Cadmio</w:t>
            </w:r>
          </w:p>
        </w:tc>
        <w:tc>
          <w:tcPr>
            <w:tcW w:w="3480" w:type="dxa"/>
            <w:tcBorders/>
          </w:tcPr>
          <w:p>
            <w:pPr>
              <w:pStyle w:val="Default"/>
              <w:widowControl/>
              <w:suppressAutoHyphens w:val="true"/>
              <w:spacing w:before="0" w:after="0"/>
              <w:jc w:val="both"/>
              <w:rPr>
                <w:highlight w:val="none"/>
                <w:shd w:fill="auto" w:val="clear"/>
              </w:rPr>
            </w:pPr>
            <w:r>
              <w:rPr>
                <w:rFonts w:eastAsia="Aptos" w:cs="Arial" w:ascii="Arial" w:hAnsi="Arial"/>
                <w:color w:val="FF0000"/>
                <w:sz w:val="20"/>
                <w:szCs w:val="20"/>
                <w:shd w:fill="auto" w:val="clear"/>
                <w:lang w:val="es-ES" w:eastAsia="en-US" w:bidi="ar-SA"/>
              </w:rPr>
              <w:t xml:space="preserve">Fabricación de pigmentos cadmíferos para pinturas, esmaltes, materias plásticas, papel, caucho, pirotecnia </w:t>
            </w:r>
          </w:p>
          <w:p>
            <w:pPr>
              <w:pStyle w:val="Default"/>
              <w:widowControl/>
              <w:suppressAutoHyphens w:val="true"/>
              <w:spacing w:before="0" w:after="0"/>
              <w:jc w:val="both"/>
              <w:rPr>
                <w:rFonts w:ascii="Arial" w:hAnsi="Arial" w:cs="Arial"/>
                <w:color w:val="FF0000"/>
                <w:sz w:val="20"/>
                <w:szCs w:val="20"/>
                <w:highlight w:val="none"/>
                <w:shd w:fill="auto" w:val="clear"/>
              </w:rPr>
            </w:pPr>
            <w:r>
              <w:rPr>
                <w:rFonts w:cs="Arial" w:ascii="Arial" w:hAnsi="Arial"/>
                <w:color w:val="FF0000"/>
                <w:sz w:val="20"/>
                <w:szCs w:val="20"/>
                <w:shd w:fill="auto" w:val="clear"/>
              </w:rPr>
            </w:r>
          </w:p>
          <w:p>
            <w:pPr>
              <w:pStyle w:val="Default"/>
              <w:widowControl/>
              <w:suppressAutoHyphens w:val="true"/>
              <w:spacing w:before="0" w:after="0"/>
              <w:jc w:val="both"/>
              <w:rPr>
                <w:highlight w:val="none"/>
                <w:shd w:fill="auto" w:val="clear"/>
              </w:rPr>
            </w:pPr>
            <w:r>
              <w:rPr>
                <w:rFonts w:eastAsia="Aptos" w:cs="Arial" w:ascii="Arial" w:hAnsi="Arial"/>
                <w:color w:val="FF0000"/>
                <w:sz w:val="20"/>
                <w:szCs w:val="20"/>
                <w:shd w:fill="auto" w:val="clear"/>
                <w:lang w:val="es-ES" w:eastAsia="en-US" w:bidi="ar-SA"/>
              </w:rPr>
              <w:t xml:space="preserve">Fabricación de lámparas fluorescentes </w:t>
            </w:r>
          </w:p>
          <w:p>
            <w:pPr>
              <w:pStyle w:val="Default"/>
              <w:widowControl/>
              <w:suppressAutoHyphens w:val="true"/>
              <w:spacing w:before="0" w:after="0"/>
              <w:jc w:val="both"/>
              <w:rPr>
                <w:rFonts w:ascii="Arial" w:hAnsi="Arial" w:cs="Arial"/>
                <w:color w:val="FF0000"/>
                <w:sz w:val="20"/>
                <w:szCs w:val="20"/>
                <w:highlight w:val="none"/>
                <w:shd w:fill="auto" w:val="clear"/>
              </w:rPr>
            </w:pPr>
            <w:r>
              <w:rPr>
                <w:rFonts w:cs="Arial" w:ascii="Arial" w:hAnsi="Arial"/>
                <w:color w:val="FF0000"/>
                <w:sz w:val="20"/>
                <w:szCs w:val="20"/>
                <w:shd w:fill="auto" w:val="clear"/>
              </w:rPr>
            </w:r>
          </w:p>
          <w:p>
            <w:pPr>
              <w:pStyle w:val="Default"/>
              <w:widowControl/>
              <w:suppressAutoHyphens w:val="true"/>
              <w:spacing w:before="0" w:after="0"/>
              <w:jc w:val="both"/>
              <w:rPr>
                <w:rFonts w:ascii="Arial" w:hAnsi="Arial" w:cs="Arial"/>
                <w:color w:val="FF0000"/>
                <w:sz w:val="20"/>
                <w:szCs w:val="20"/>
                <w:highlight w:val="none"/>
                <w:shd w:fill="auto" w:val="clear"/>
              </w:rPr>
            </w:pPr>
            <w:r>
              <w:rPr>
                <w:rFonts w:cs="Arial" w:ascii="Arial" w:hAnsi="Arial"/>
                <w:color w:val="FF0000"/>
                <w:sz w:val="20"/>
                <w:szCs w:val="20"/>
                <w:shd w:fill="auto" w:val="clear"/>
              </w:rPr>
            </w:r>
          </w:p>
          <w:p>
            <w:pPr>
              <w:pStyle w:val="Default"/>
              <w:widowControl/>
              <w:suppressAutoHyphens w:val="true"/>
              <w:spacing w:before="0" w:after="0"/>
              <w:jc w:val="both"/>
              <w:rPr>
                <w:highlight w:val="none"/>
                <w:shd w:fill="auto" w:val="clear"/>
              </w:rPr>
            </w:pPr>
            <w:r>
              <w:rPr>
                <w:rFonts w:eastAsia="Aptos" w:cs="Arial" w:ascii="Arial" w:hAnsi="Arial"/>
                <w:color w:val="FF0000"/>
                <w:sz w:val="20"/>
                <w:szCs w:val="20"/>
                <w:shd w:fill="auto" w:val="clear"/>
                <w:lang w:val="es-ES" w:eastAsia="en-US" w:bidi="ar-SA"/>
              </w:rPr>
              <w:t xml:space="preserve">Fabricación de pesticidas </w:t>
            </w:r>
          </w:p>
          <w:p>
            <w:pPr>
              <w:pStyle w:val="Normal"/>
              <w:widowControl/>
              <w:suppressAutoHyphens w:val="true"/>
              <w:spacing w:lineRule="auto" w:line="240" w:before="0" w:after="0"/>
              <w:jc w:val="both"/>
              <w:rPr>
                <w:rFonts w:ascii="Arial" w:hAnsi="Arial" w:cs="Arial"/>
                <w:b/>
                <w:bCs/>
                <w:highlight w:val="none"/>
                <w:shd w:fill="auto" w:val="clear"/>
              </w:rPr>
            </w:pPr>
            <w:r>
              <w:rPr>
                <w:rFonts w:cs="Arial" w:ascii="Arial" w:hAnsi="Arial"/>
                <w:b/>
                <w:bCs/>
                <w:shd w:fill="auto" w:val="clear"/>
              </w:rPr>
            </w:r>
          </w:p>
        </w:tc>
      </w:tr>
    </w:tbl>
    <w:p>
      <w:pPr>
        <w:pStyle w:val="Normal"/>
        <w:jc w:val="both"/>
        <w:rPr>
          <w:rFonts w:ascii="Arial" w:hAnsi="Arial" w:cs="Arial"/>
          <w:b/>
          <w:bCs/>
          <w:highlight w:val="none"/>
          <w:shd w:fill="auto" w:val="clear"/>
        </w:rPr>
      </w:pPr>
      <w:r>
        <w:rPr>
          <w:rFonts w:cs="Arial" w:ascii="Arial" w:hAnsi="Arial"/>
          <w:b/>
          <w:bCs/>
          <w:shd w:fill="auto" w:val="clear"/>
        </w:rPr>
      </w:r>
    </w:p>
    <w:p>
      <w:pPr>
        <w:pStyle w:val="Normal"/>
        <w:spacing w:before="280" w:after="280"/>
        <w:rPr>
          <w:highlight w:val="none"/>
          <w:shd w:fill="auto" w:val="clear"/>
        </w:rPr>
      </w:pPr>
      <w:r>
        <w:rPr>
          <w:rFonts w:cs="Arial" w:ascii="Arial" w:hAnsi="Arial"/>
          <w:b/>
          <w:bCs/>
          <w:shd w:fill="auto" w:val="clear"/>
        </w:rPr>
        <w:t>5. Reto profesional FACTORES AMBIENTALES</w:t>
      </w:r>
    </w:p>
    <w:p>
      <w:pPr>
        <w:pStyle w:val="Normal"/>
        <w:spacing w:before="280" w:after="280"/>
        <w:rPr>
          <w:highlight w:val="none"/>
          <w:shd w:fill="auto" w:val="clear"/>
        </w:rPr>
      </w:pPr>
      <w:r>
        <w:rPr>
          <w:rFonts w:cs="Arial" w:ascii="Arial" w:hAnsi="Arial"/>
          <w:b/>
          <w:bCs/>
          <w:shd w:fill="auto" w:val="clear"/>
        </w:rPr>
        <w:t>1,50 puntos (0,50 puntos cada cuestión)</w:t>
      </w:r>
    </w:p>
    <w:p>
      <w:pPr>
        <w:pStyle w:val="Normal"/>
        <w:spacing w:before="120" w:after="80"/>
        <w:ind w:hanging="0" w:start="0"/>
        <w:jc w:val="both"/>
        <w:rPr>
          <w:highlight w:val="none"/>
          <w:shd w:fill="auto" w:val="clear"/>
        </w:rPr>
      </w:pPr>
      <w:r>
        <w:rPr>
          <w:rFonts w:cs="Arial" w:ascii="Arial" w:hAnsi="Arial"/>
          <w:b/>
          <w:bCs/>
          <w:color w:val="000000"/>
          <w:sz w:val="22"/>
          <w:szCs w:val="22"/>
          <w:shd w:fill="auto" w:val="clear"/>
        </w:rPr>
        <w:t>a) Riesgos ambientales identificados en el sector informático</w:t>
      </w:r>
    </w:p>
    <w:p>
      <w:pPr>
        <w:pStyle w:val="Normal"/>
        <w:spacing w:before="40" w:after="80"/>
        <w:ind w:hanging="0" w:start="720"/>
        <w:jc w:val="both"/>
        <w:rPr>
          <w:highlight w:val="none"/>
          <w:shd w:fill="auto" w:val="clear"/>
        </w:rPr>
      </w:pPr>
      <w:r>
        <w:rPr>
          <w:rFonts w:cs="Arial" w:ascii="Arial" w:hAnsi="Arial"/>
          <w:b/>
          <w:bCs/>
          <w:color w:val="000000"/>
          <w:sz w:val="22"/>
          <w:szCs w:val="22"/>
          <w:shd w:fill="auto" w:val="clear"/>
        </w:rPr>
        <w:t xml:space="preserve">Físicos: </w:t>
      </w:r>
      <w:r>
        <w:rPr>
          <w:rFonts w:cs="Arial" w:ascii="Arial" w:hAnsi="Arial"/>
          <w:color w:val="000000"/>
          <w:sz w:val="22"/>
          <w:szCs w:val="22"/>
          <w:shd w:fill="auto" w:val="clear"/>
        </w:rPr>
        <w:t>ruido (servidores e impresoras), temperatura y humedad, iluminación (trabajo frente al ordenador), vibraciones (poco habituales, en salas técnicas) y radiaciones no ionizantes (sistemas de telecomunicaciones, radiofrecuencia y aparatos láser).</w:t>
      </w:r>
    </w:p>
    <w:p>
      <w:pPr>
        <w:pStyle w:val="Normal"/>
        <w:spacing w:before="40" w:after="80"/>
        <w:ind w:hanging="0" w:start="720"/>
        <w:jc w:val="both"/>
        <w:rPr>
          <w:highlight w:val="none"/>
          <w:shd w:fill="auto" w:val="clear"/>
        </w:rPr>
      </w:pPr>
      <w:r>
        <w:rPr>
          <w:rFonts w:cs="Arial" w:ascii="Arial" w:hAnsi="Arial"/>
          <w:b/>
          <w:bCs/>
          <w:color w:val="000000"/>
          <w:sz w:val="22"/>
          <w:szCs w:val="22"/>
          <w:shd w:fill="auto" w:val="clear"/>
        </w:rPr>
        <w:t xml:space="preserve">Químicos: </w:t>
      </w:r>
      <w:r>
        <w:rPr>
          <w:rFonts w:cs="Arial" w:ascii="Arial" w:hAnsi="Arial"/>
          <w:color w:val="000000"/>
          <w:sz w:val="22"/>
          <w:szCs w:val="22"/>
          <w:shd w:fill="auto" w:val="clear"/>
        </w:rPr>
        <w:t>contaminantes en forma sólida, como el polvo (partículas de tóner), en forma gaseosa (gases y vapores de impresoras láser y de los sistemas de extinción) y productos peligrosos etiquetados (limpieza, baterías).</w:t>
      </w:r>
    </w:p>
    <w:p>
      <w:pPr>
        <w:pStyle w:val="Normal"/>
        <w:spacing w:before="40" w:after="80"/>
        <w:ind w:hanging="0" w:start="720"/>
        <w:jc w:val="both"/>
        <w:rPr>
          <w:highlight w:val="none"/>
          <w:shd w:fill="auto" w:val="clear"/>
        </w:rPr>
      </w:pPr>
      <w:r>
        <w:rPr>
          <w:rFonts w:cs="Arial" w:ascii="Arial" w:hAnsi="Arial"/>
          <w:b/>
          <w:bCs/>
          <w:color w:val="000000"/>
          <w:sz w:val="22"/>
          <w:szCs w:val="22"/>
          <w:shd w:fill="auto" w:val="clear"/>
        </w:rPr>
        <w:t xml:space="preserve">Biológicos: </w:t>
      </w:r>
      <w:r>
        <w:rPr>
          <w:rFonts w:cs="Arial" w:ascii="Arial" w:hAnsi="Arial"/>
          <w:color w:val="000000"/>
          <w:sz w:val="22"/>
          <w:szCs w:val="22"/>
          <w:shd w:fill="auto" w:val="clear"/>
        </w:rPr>
        <w:t>virus y bacterias transmitidos por el aire en espacios cerrados, microorganismos en los conductos del sistema de refrigeración y en superficies compartidas (teclados, ratones, mesas).</w:t>
      </w:r>
    </w:p>
    <w:p>
      <w:pPr>
        <w:pStyle w:val="Normal"/>
        <w:spacing w:before="120" w:after="80"/>
        <w:ind w:hanging="0" w:start="0"/>
        <w:jc w:val="both"/>
        <w:rPr>
          <w:highlight w:val="none"/>
          <w:shd w:fill="auto" w:val="clear"/>
        </w:rPr>
      </w:pPr>
      <w:r>
        <w:rPr>
          <w:rFonts w:cs="Arial" w:ascii="Arial" w:hAnsi="Arial"/>
          <w:b/>
          <w:bCs/>
          <w:color w:val="000000"/>
          <w:sz w:val="22"/>
          <w:szCs w:val="22"/>
          <w:shd w:fill="auto" w:val="clear"/>
        </w:rPr>
        <w:t>b) Cómo afectan a la salud</w:t>
      </w:r>
    </w:p>
    <w:p>
      <w:pPr>
        <w:pStyle w:val="Normal"/>
        <w:spacing w:before="40" w:after="80"/>
        <w:ind w:hanging="0" w:start="720"/>
        <w:jc w:val="both"/>
        <w:rPr>
          <w:highlight w:val="none"/>
          <w:shd w:fill="auto" w:val="clear"/>
        </w:rPr>
      </w:pPr>
      <w:r>
        <w:rPr>
          <w:rFonts w:cs="Arial" w:ascii="Arial" w:hAnsi="Arial"/>
          <w:b/>
          <w:bCs/>
          <w:color w:val="000000"/>
          <w:sz w:val="22"/>
          <w:szCs w:val="22"/>
          <w:shd w:fill="auto" w:val="clear"/>
        </w:rPr>
        <w:t xml:space="preserve">Físicos: </w:t>
      </w:r>
      <w:r>
        <w:rPr>
          <w:rFonts w:cs="Arial" w:ascii="Arial" w:hAnsi="Arial"/>
          <w:color w:val="000000"/>
          <w:sz w:val="22"/>
          <w:szCs w:val="22"/>
          <w:shd w:fill="auto" w:val="clear"/>
        </w:rPr>
        <w:t>pérdida auditiva, estrés y falta de concentración (ruido); desde resfriados o deshidrataciones hasta golpes de calor (temperatura); fatiga ocular, escozor de ojos, dolores de cabeza y dificultades de atención (iluminación); lumbalgias y trastornos musculoesqueléticos (vibraciones); quemaduras, lesiones oculares y de piel (radiaciones no ionizantes).</w:t>
      </w:r>
    </w:p>
    <w:p>
      <w:pPr>
        <w:pStyle w:val="Normal"/>
        <w:spacing w:before="40" w:after="80"/>
        <w:ind w:hanging="0" w:start="720"/>
        <w:jc w:val="both"/>
        <w:rPr>
          <w:highlight w:val="none"/>
          <w:shd w:fill="auto" w:val="clear"/>
        </w:rPr>
      </w:pPr>
      <w:r>
        <w:rPr>
          <w:rFonts w:cs="Arial" w:ascii="Arial" w:hAnsi="Arial"/>
          <w:b/>
          <w:bCs/>
          <w:color w:val="000000"/>
          <w:sz w:val="22"/>
          <w:szCs w:val="22"/>
          <w:shd w:fill="auto" w:val="clear"/>
        </w:rPr>
        <w:t xml:space="preserve">Químicos: </w:t>
      </w:r>
      <w:r>
        <w:rPr>
          <w:rFonts w:cs="Arial" w:ascii="Arial" w:hAnsi="Arial"/>
          <w:color w:val="000000"/>
          <w:sz w:val="22"/>
          <w:szCs w:val="22"/>
          <w:shd w:fill="auto" w:val="clear"/>
        </w:rPr>
        <w:t>según su clasificación pueden ser irritantes (reacción inflamatoria en piel y mucosas), sensibilizantes (reacciones de hipersensibilidad), nocivos o tóxicos (efectos agudos o crónicos) o corrosivos. El daño depende de la concentración y del tiempo de exposición (valores límite ambientales, VLA) y de la vía de entrada: respiratoria, digestiva, dérmica o parenteral.</w:t>
      </w:r>
    </w:p>
    <w:p>
      <w:pPr>
        <w:pStyle w:val="Normal"/>
        <w:spacing w:before="40" w:after="80"/>
        <w:ind w:hanging="0" w:start="720"/>
        <w:jc w:val="both"/>
        <w:rPr>
          <w:highlight w:val="none"/>
          <w:shd w:fill="auto" w:val="clear"/>
        </w:rPr>
      </w:pPr>
      <w:r>
        <w:rPr>
          <w:rFonts w:cs="Arial" w:ascii="Arial" w:hAnsi="Arial"/>
          <w:b/>
          <w:bCs/>
          <w:color w:val="000000"/>
          <w:sz w:val="22"/>
          <w:szCs w:val="22"/>
          <w:shd w:fill="auto" w:val="clear"/>
        </w:rPr>
        <w:t xml:space="preserve">Biológicos: </w:t>
      </w:r>
      <w:r>
        <w:rPr>
          <w:rFonts w:cs="Arial" w:ascii="Arial" w:hAnsi="Arial"/>
          <w:color w:val="000000"/>
          <w:sz w:val="22"/>
          <w:szCs w:val="22"/>
          <w:shd w:fill="auto" w:val="clear"/>
        </w:rPr>
        <w:t>pueden originar infecciones, alergias o toxicidad; se transmiten por el aire, el agua o los conductos del sistema de refrigeración, entre otros medios. Se clasifican en 4 grupos según su peligrosidad, del grupo 1 (poco probable que cause enfermedad) al grupo 4 (enfermedad grave sin tratamiento eficaz).</w:t>
      </w:r>
    </w:p>
    <w:p>
      <w:pPr>
        <w:pStyle w:val="Normal"/>
        <w:spacing w:before="120" w:after="80"/>
        <w:ind w:hanging="0" w:start="0"/>
        <w:jc w:val="both"/>
        <w:rPr>
          <w:highlight w:val="none"/>
          <w:shd w:fill="auto" w:val="clear"/>
        </w:rPr>
      </w:pPr>
      <w:r>
        <w:rPr>
          <w:rFonts w:cs="Arial" w:ascii="Arial" w:hAnsi="Arial"/>
          <w:b/>
          <w:bCs/>
          <w:color w:val="000000"/>
          <w:sz w:val="22"/>
          <w:szCs w:val="22"/>
          <w:shd w:fill="auto" w:val="clear"/>
        </w:rPr>
        <w:t>c) Medidas preventivas</w:t>
      </w:r>
    </w:p>
    <w:p>
      <w:pPr>
        <w:pStyle w:val="Normal"/>
        <w:spacing w:before="40" w:after="80"/>
        <w:ind w:hanging="0" w:start="720"/>
        <w:jc w:val="both"/>
        <w:rPr>
          <w:highlight w:val="none"/>
          <w:shd w:fill="auto" w:val="clear"/>
        </w:rPr>
      </w:pPr>
      <w:r>
        <w:rPr>
          <w:rFonts w:cs="Arial" w:ascii="Arial" w:hAnsi="Arial"/>
          <w:b/>
          <w:bCs/>
          <w:color w:val="000000"/>
          <w:sz w:val="22"/>
          <w:szCs w:val="22"/>
          <w:shd w:fill="auto" w:val="clear"/>
        </w:rPr>
        <w:t xml:space="preserve">Físicos: </w:t>
      </w:r>
      <w:r>
        <w:rPr>
          <w:rFonts w:cs="Arial" w:ascii="Arial" w:hAnsi="Arial"/>
          <w:color w:val="000000"/>
          <w:sz w:val="22"/>
          <w:szCs w:val="22"/>
          <w:shd w:fill="auto" w:val="clear"/>
        </w:rPr>
        <w:t>elegir equipos poco ruidosos, aislar e insonorizar y reducir el tiempo de exposición (límites 80, 85 y 87 dBA); trabajo sedentario entre 17 y 27 °C y humedad entre el 30 y el 70 % (mínimo 50 % si hay electricidad estática); mínimo 500 lux en oficinas, sin reflejos ni deslumbramientos; elementos antivibratorios; señalizar, poner barreras y usar EPI frente a las radiaciones.</w:t>
      </w:r>
    </w:p>
    <w:p>
      <w:pPr>
        <w:pStyle w:val="Normal"/>
        <w:spacing w:before="40" w:after="80"/>
        <w:ind w:hanging="0" w:start="720"/>
        <w:jc w:val="both"/>
        <w:rPr>
          <w:highlight w:val="none"/>
          <w:shd w:fill="auto" w:val="clear"/>
        </w:rPr>
      </w:pPr>
      <w:r>
        <w:rPr>
          <w:rFonts w:cs="Arial" w:ascii="Arial" w:hAnsi="Arial"/>
          <w:b/>
          <w:bCs/>
          <w:color w:val="000000"/>
          <w:sz w:val="22"/>
          <w:szCs w:val="22"/>
          <w:shd w:fill="auto" w:val="clear"/>
        </w:rPr>
        <w:t xml:space="preserve">Químicos: </w:t>
      </w:r>
      <w:r>
        <w:rPr>
          <w:rFonts w:cs="Arial" w:ascii="Arial" w:hAnsi="Arial"/>
          <w:color w:val="000000"/>
          <w:sz w:val="22"/>
          <w:szCs w:val="22"/>
          <w:shd w:fill="auto" w:val="clear"/>
        </w:rPr>
        <w:t>sustituir por productos menos peligrosos, aislar el foco, ventilación y extracción localizada, sistemas de detección y alarma, leer el etiquetado y los pictogramas, EPI (mascarilla, guantes, gafas) y no comer ni beber en el puesto.</w:t>
      </w:r>
    </w:p>
    <w:p>
      <w:pPr>
        <w:pStyle w:val="Normal"/>
        <w:spacing w:before="40" w:after="80"/>
        <w:ind w:hanging="0" w:start="720"/>
        <w:jc w:val="both"/>
        <w:rPr>
          <w:highlight w:val="none"/>
          <w:shd w:fill="auto" w:val="clear"/>
        </w:rPr>
      </w:pPr>
      <w:r>
        <w:rPr>
          <w:rFonts w:cs="Arial" w:ascii="Arial" w:hAnsi="Arial"/>
          <w:b/>
          <w:bCs/>
          <w:color w:val="000000"/>
          <w:sz w:val="22"/>
          <w:szCs w:val="22"/>
          <w:shd w:fill="auto" w:val="clear"/>
        </w:rPr>
        <w:t xml:space="preserve">Biológicos: </w:t>
      </w:r>
      <w:r>
        <w:rPr>
          <w:rFonts w:cs="Arial" w:ascii="Arial" w:hAnsi="Arial"/>
          <w:color w:val="000000"/>
          <w:sz w:val="22"/>
          <w:szCs w:val="22"/>
          <w:shd w:fill="auto" w:val="clear"/>
        </w:rPr>
        <w:t>ventilación y extracción, medidas higiénicas (aseo personal, no comer ni beber en el puesto), limpieza del sistema de refrigeración y de las superficies compartidas, EPI, revisiones médicas y reducir el número de trabajadores expuestos y la duración de la exposición.</w:t>
      </w:r>
    </w:p>
    <w:p>
      <w:pPr>
        <w:pStyle w:val="Normal"/>
        <w:spacing w:before="40" w:after="80"/>
        <w:ind w:hanging="0" w:start="720"/>
        <w:jc w:val="both"/>
        <w:rPr>
          <w:highlight w:val="none"/>
          <w:shd w:fill="auto" w:val="clear"/>
        </w:rPr>
      </w:pPr>
      <w:r>
        <w:rPr>
          <w:rFonts w:cs="Arial" w:ascii="Arial" w:hAnsi="Arial"/>
          <w:b/>
          <w:bCs/>
          <w:color w:val="000000"/>
          <w:sz w:val="22"/>
          <w:szCs w:val="22"/>
          <w:shd w:fill="auto" w:val="clear"/>
        </w:rPr>
        <w:t xml:space="preserve">Jerarquía de prevención: </w:t>
      </w:r>
      <w:r>
        <w:rPr>
          <w:rFonts w:cs="Arial" w:ascii="Arial" w:hAnsi="Arial"/>
          <w:color w:val="000000"/>
          <w:sz w:val="22"/>
          <w:szCs w:val="22"/>
          <w:shd w:fill="auto" w:val="clear"/>
        </w:rPr>
        <w:t>primero se actúa en el origen (eliminar o sustituir el peligro, p. ej., insonorizar o cambiar la máquina), después en el medio (aislar el foco, ventilación, barreras) y, como última medida, en el trabajador (formación y EPI). La protección colectiva tiene prioridad sobre la individual.</w:t>
      </w:r>
    </w:p>
    <w:p>
      <w:pPr>
        <w:pStyle w:val="Normal"/>
        <w:spacing w:before="240" w:after="100"/>
        <w:rPr/>
      </w:pPr>
      <w:r>
        <w:rPr>
          <w:rFonts w:eastAsia="Arial" w:cs="Arial" w:ascii="Arial" w:hAnsi="Arial"/>
          <w:b/>
          <w:bCs/>
          <w:sz w:val="22"/>
          <w:szCs w:val="22"/>
        </w:rPr>
        <w:t>Desarrollo del reto: riesgos ambientales del sector informático, cómo afectan y medidas preventivas</w:t>
      </w:r>
    </w:p>
    <w:p>
      <w:pPr>
        <w:pStyle w:val="Normal"/>
        <w:spacing w:before="0" w:after="120"/>
        <w:rPr/>
      </w:pPr>
      <w:r>
        <w:rPr>
          <w:rFonts w:eastAsia="Arial" w:cs="Arial" w:ascii="Arial" w:hAnsi="Arial"/>
          <w:sz w:val="22"/>
          <w:szCs w:val="22"/>
        </w:rPr>
        <w:t>En el sector informático, los trabajadores están expuestos a agentes físicos, químicos y biológicos que pueden afectar a su salud. Para cada riesgo se indica cómo afecta y qué medidas preventivas deben aplicarse, siguiendo la jerarquía de prevención: primero en el origen, después en el medio y, como última medida, en el trabajador.</w:t>
      </w:r>
    </w:p>
    <w:p>
      <w:pPr>
        <w:pStyle w:val="Normal"/>
        <w:spacing w:before="240" w:after="100"/>
        <w:rPr/>
      </w:pPr>
      <w:r>
        <w:rPr>
          <w:rFonts w:eastAsia="Arial" w:cs="Arial" w:ascii="Arial" w:hAnsi="Arial"/>
          <w:b/>
          <w:bCs/>
          <w:sz w:val="22"/>
          <w:szCs w:val="22"/>
        </w:rPr>
        <w:t>Riesgos físicos</w:t>
      </w:r>
    </w:p>
    <w:tbl>
      <w:tblPr>
        <w:tblW w:w="9638" w:type="dxa"/>
        <w:jc w:val="start"/>
        <w:tblInd w:w="0" w:type="dxa"/>
        <w:tblLayout w:type="fixed"/>
        <w:tblCellMar>
          <w:top w:w="80" w:type="dxa"/>
          <w:start w:w="110" w:type="dxa"/>
          <w:bottom w:w="80" w:type="dxa"/>
          <w:end w:w="110" w:type="dxa"/>
        </w:tblCellMar>
      </w:tblPr>
      <w:tblGrid>
        <w:gridCol w:w="1999"/>
        <w:gridCol w:w="3139"/>
        <w:gridCol w:w="4500"/>
      </w:tblGrid>
      <w:tr>
        <w:trPr>
          <w:tblHeader w:val="true"/>
        </w:trPr>
        <w:tc>
          <w:tcPr>
            <w:tcW w:w="1999" w:type="dxa"/>
            <w:tcBorders>
              <w:top w:val="single" w:sz="4" w:space="0" w:color="B7B7B7"/>
              <w:start w:val="single" w:sz="4" w:space="0" w:color="B7B7B7"/>
              <w:bottom w:val="single" w:sz="4" w:space="0" w:color="B7B7B7"/>
              <w:end w:val="single" w:sz="4" w:space="0" w:color="B7B7B7"/>
            </w:tcBorders>
            <w:shd w:color="auto" w:fill="C9DAEA" w:val="clear"/>
          </w:tcPr>
          <w:p>
            <w:pPr>
              <w:pStyle w:val="Normal"/>
              <w:spacing w:before="0" w:after="0"/>
              <w:rPr/>
            </w:pPr>
            <w:r>
              <w:rPr>
                <w:rFonts w:eastAsia="Arial" w:cs="Arial" w:ascii="Arial" w:hAnsi="Arial"/>
                <w:b/>
                <w:bCs/>
                <w:sz w:val="20"/>
                <w:szCs w:val="20"/>
              </w:rPr>
              <w:t>Riesgo</w:t>
            </w:r>
          </w:p>
        </w:tc>
        <w:tc>
          <w:tcPr>
            <w:tcW w:w="3139" w:type="dxa"/>
            <w:tcBorders>
              <w:top w:val="single" w:sz="4" w:space="0" w:color="B7B7B7"/>
              <w:start w:val="single" w:sz="4" w:space="0" w:color="B7B7B7"/>
              <w:bottom w:val="single" w:sz="4" w:space="0" w:color="B7B7B7"/>
              <w:end w:val="single" w:sz="4" w:space="0" w:color="B7B7B7"/>
            </w:tcBorders>
            <w:shd w:color="auto" w:fill="C9DAEA" w:val="clear"/>
          </w:tcPr>
          <w:p>
            <w:pPr>
              <w:pStyle w:val="Normal"/>
              <w:spacing w:before="0" w:after="0"/>
              <w:rPr/>
            </w:pPr>
            <w:r>
              <w:rPr>
                <w:rFonts w:eastAsia="Arial" w:cs="Arial" w:ascii="Arial" w:hAnsi="Arial"/>
                <w:b/>
                <w:bCs/>
                <w:sz w:val="20"/>
                <w:szCs w:val="20"/>
              </w:rPr>
              <w:t>Cómo afecta</w:t>
            </w:r>
          </w:p>
        </w:tc>
        <w:tc>
          <w:tcPr>
            <w:tcW w:w="4500" w:type="dxa"/>
            <w:tcBorders>
              <w:top w:val="single" w:sz="4" w:space="0" w:color="B7B7B7"/>
              <w:start w:val="single" w:sz="4" w:space="0" w:color="B7B7B7"/>
              <w:bottom w:val="single" w:sz="4" w:space="0" w:color="B7B7B7"/>
              <w:end w:val="single" w:sz="4" w:space="0" w:color="B7B7B7"/>
            </w:tcBorders>
            <w:shd w:color="auto" w:fill="C9DAEA" w:val="clear"/>
          </w:tcPr>
          <w:p>
            <w:pPr>
              <w:pStyle w:val="Normal"/>
              <w:spacing w:before="0" w:after="0"/>
              <w:rPr/>
            </w:pPr>
            <w:r>
              <w:rPr>
                <w:rFonts w:eastAsia="Arial" w:cs="Arial" w:ascii="Arial" w:hAnsi="Arial"/>
                <w:b/>
                <w:bCs/>
                <w:sz w:val="20"/>
                <w:szCs w:val="20"/>
              </w:rPr>
              <w:t>Medidas preventivas</w:t>
            </w:r>
          </w:p>
        </w:tc>
      </w:tr>
      <w:tr>
        <w:trPr>
          <w:cantSplit/>
        </w:trPr>
        <w:tc>
          <w:tcPr>
            <w:tcW w:w="1999" w:type="dxa"/>
            <w:tcBorders>
              <w:top w:val="single" w:sz="4" w:space="0" w:color="B7B7B7"/>
              <w:start w:val="single" w:sz="4" w:space="0" w:color="B7B7B7"/>
              <w:bottom w:val="single" w:sz="4" w:space="0" w:color="B7B7B7"/>
              <w:end w:val="single" w:sz="4" w:space="0" w:color="B7B7B7"/>
            </w:tcBorders>
            <w:shd w:color="auto" w:fill="EAF1F8" w:val="clear"/>
          </w:tcPr>
          <w:p>
            <w:pPr>
              <w:pStyle w:val="Normal"/>
              <w:spacing w:before="0" w:after="0"/>
              <w:rPr/>
            </w:pPr>
            <w:r>
              <w:rPr>
                <w:rFonts w:eastAsia="Arial" w:cs="Arial" w:ascii="Arial" w:hAnsi="Arial"/>
                <w:b/>
                <w:bCs/>
                <w:sz w:val="20"/>
                <w:szCs w:val="20"/>
              </w:rPr>
              <w:t>1. Ruido</w:t>
            </w:r>
          </w:p>
        </w:tc>
        <w:tc>
          <w:tcPr>
            <w:tcW w:w="3139" w:type="dxa"/>
            <w:tcBorders>
              <w:top w:val="single" w:sz="4" w:space="0" w:color="B7B7B7"/>
              <w:start w:val="single" w:sz="4" w:space="0" w:color="B7B7B7"/>
              <w:bottom w:val="single" w:sz="4" w:space="0" w:color="B7B7B7"/>
              <w:end w:val="single" w:sz="4" w:space="0" w:color="B7B7B7"/>
            </w:tcBorders>
          </w:tcPr>
          <w:p>
            <w:pPr>
              <w:pStyle w:val="Normal"/>
              <w:spacing w:before="0" w:after="60"/>
              <w:rPr/>
            </w:pPr>
            <w:r>
              <w:rPr>
                <w:rFonts w:eastAsia="Arial" w:cs="Arial" w:ascii="Arial" w:hAnsi="Arial"/>
                <w:sz w:val="20"/>
                <w:szCs w:val="20"/>
              </w:rPr>
              <w:t>Físicos: disminución de la capacidad auditiva, que puede llegar a la sordera.</w:t>
            </w:r>
          </w:p>
          <w:p>
            <w:pPr>
              <w:pStyle w:val="Normal"/>
              <w:spacing w:before="0" w:after="60"/>
              <w:rPr/>
            </w:pPr>
            <w:r>
              <w:rPr>
                <w:rFonts w:eastAsia="Arial" w:cs="Arial" w:ascii="Arial" w:hAnsi="Arial"/>
                <w:sz w:val="20"/>
                <w:szCs w:val="20"/>
              </w:rPr>
              <w:t>Psicológicos: estrés, cansancio, insomnio, irritabilidad y ansiedad.</w:t>
            </w:r>
          </w:p>
          <w:p>
            <w:pPr>
              <w:pStyle w:val="Normal"/>
              <w:spacing w:before="0" w:after="60"/>
              <w:rPr/>
            </w:pPr>
            <w:r>
              <w:rPr>
                <w:rFonts w:eastAsia="Arial" w:cs="Arial" w:ascii="Arial" w:hAnsi="Arial"/>
                <w:sz w:val="20"/>
                <w:szCs w:val="20"/>
              </w:rPr>
              <w:t>Accidentes por falta de concentración y distracciones.</w:t>
            </w:r>
          </w:p>
        </w:tc>
        <w:tc>
          <w:tcPr>
            <w:tcW w:w="4500" w:type="dxa"/>
            <w:tcBorders>
              <w:top w:val="single" w:sz="4" w:space="0" w:color="B7B7B7"/>
              <w:start w:val="single" w:sz="4" w:space="0" w:color="B7B7B7"/>
              <w:bottom w:val="single" w:sz="4" w:space="0" w:color="B7B7B7"/>
              <w:end w:val="single" w:sz="4" w:space="0" w:color="B7B7B7"/>
            </w:tcBorders>
          </w:tcPr>
          <w:p>
            <w:pPr>
              <w:pStyle w:val="ListParagraph"/>
              <w:numPr>
                <w:ilvl w:val="0"/>
                <w:numId w:val="5"/>
              </w:numPr>
              <w:spacing w:before="0" w:after="40"/>
              <w:contextualSpacing/>
              <w:rPr/>
            </w:pPr>
            <w:r>
              <w:rPr>
                <w:rFonts w:eastAsia="Arial" w:cs="Arial" w:ascii="Arial" w:hAnsi="Arial"/>
                <w:sz w:val="20"/>
                <w:szCs w:val="20"/>
              </w:rPr>
              <w:t>Elegir equipos poco ruidosos y mantenerlos adecuadamente (servidores, impresoras, ventiladores).</w:t>
            </w:r>
          </w:p>
          <w:p>
            <w:pPr>
              <w:pStyle w:val="ListParagraph"/>
              <w:numPr>
                <w:ilvl w:val="0"/>
                <w:numId w:val="5"/>
              </w:numPr>
              <w:spacing w:before="0" w:after="40"/>
              <w:contextualSpacing/>
              <w:rPr/>
            </w:pPr>
            <w:r>
              <w:rPr>
                <w:rFonts w:eastAsia="Arial" w:cs="Arial" w:ascii="Arial" w:hAnsi="Arial"/>
                <w:sz w:val="20"/>
                <w:szCs w:val="20"/>
              </w:rPr>
              <w:t>Aislar las máquinas e insonorizar los locales (salas técnicas, CPD).</w:t>
            </w:r>
          </w:p>
          <w:p>
            <w:pPr>
              <w:pStyle w:val="ListParagraph"/>
              <w:numPr>
                <w:ilvl w:val="0"/>
                <w:numId w:val="5"/>
              </w:numPr>
              <w:spacing w:before="0" w:after="40"/>
              <w:contextualSpacing/>
              <w:rPr/>
            </w:pPr>
            <w:r>
              <w:rPr>
                <w:rFonts w:eastAsia="Arial" w:cs="Arial" w:ascii="Arial" w:hAnsi="Arial"/>
                <w:sz w:val="20"/>
                <w:szCs w:val="20"/>
              </w:rPr>
              <w:t>Disminuir el tiempo de exposición.</w:t>
            </w:r>
          </w:p>
          <w:p>
            <w:pPr>
              <w:pStyle w:val="ListParagraph"/>
              <w:numPr>
                <w:ilvl w:val="0"/>
                <w:numId w:val="5"/>
              </w:numPr>
              <w:spacing w:before="0" w:after="40"/>
              <w:contextualSpacing/>
              <w:rPr/>
            </w:pPr>
            <w:r>
              <w:rPr>
                <w:rFonts w:eastAsia="Arial" w:cs="Arial" w:ascii="Arial" w:hAnsi="Arial"/>
                <w:sz w:val="20"/>
                <w:szCs w:val="20"/>
              </w:rPr>
              <w:t>EPI (tapones, orejeras) cuando sea necesario; controles médicos (audiometrías); información y formación.</w:t>
            </w:r>
          </w:p>
          <w:p>
            <w:pPr>
              <w:pStyle w:val="ListParagraph"/>
              <w:numPr>
                <w:ilvl w:val="0"/>
                <w:numId w:val="5"/>
              </w:numPr>
              <w:spacing w:before="0" w:after="40"/>
              <w:contextualSpacing/>
              <w:rPr/>
            </w:pPr>
            <w:r>
              <w:rPr>
                <w:rFonts w:eastAsia="Arial" w:cs="Arial" w:ascii="Arial" w:hAnsi="Arial"/>
                <w:b/>
                <w:bCs/>
                <w:sz w:val="20"/>
                <w:szCs w:val="20"/>
              </w:rPr>
              <w:t xml:space="preserve">Límites (RD 286/2006): </w:t>
            </w:r>
            <w:r>
              <w:rPr>
                <w:rFonts w:eastAsia="Arial" w:cs="Arial" w:ascii="Arial" w:hAnsi="Arial"/>
                <w:sz w:val="20"/>
                <w:szCs w:val="20"/>
              </w:rPr>
              <w:t>80 dBA / 135 dBC: información y EPI a disposición · 85 dBA / 137 dBC: señalización y uso obligatorio de EPI · 87 dBA / 140 dBC: valor límite, medidas inmediatas.</w:t>
            </w:r>
          </w:p>
        </w:tc>
      </w:tr>
      <w:tr>
        <w:trPr>
          <w:cantSplit/>
        </w:trPr>
        <w:tc>
          <w:tcPr>
            <w:tcW w:w="1999" w:type="dxa"/>
            <w:tcBorders>
              <w:top w:val="single" w:sz="4" w:space="0" w:color="B7B7B7"/>
              <w:start w:val="single" w:sz="4" w:space="0" w:color="B7B7B7"/>
              <w:bottom w:val="single" w:sz="4" w:space="0" w:color="B7B7B7"/>
              <w:end w:val="single" w:sz="4" w:space="0" w:color="B7B7B7"/>
            </w:tcBorders>
            <w:shd w:color="auto" w:fill="EAF1F8" w:val="clear"/>
          </w:tcPr>
          <w:p>
            <w:pPr>
              <w:pStyle w:val="Normal"/>
              <w:spacing w:before="0" w:after="0"/>
              <w:rPr/>
            </w:pPr>
            <w:r>
              <w:rPr>
                <w:rFonts w:eastAsia="Arial" w:cs="Arial" w:ascii="Arial" w:hAnsi="Arial"/>
                <w:b/>
                <w:bCs/>
                <w:sz w:val="20"/>
                <w:szCs w:val="20"/>
              </w:rPr>
              <w:t>2. Temperatura y humedad</w:t>
            </w:r>
          </w:p>
        </w:tc>
        <w:tc>
          <w:tcPr>
            <w:tcW w:w="3139" w:type="dxa"/>
            <w:tcBorders>
              <w:top w:val="single" w:sz="4" w:space="0" w:color="B7B7B7"/>
              <w:start w:val="single" w:sz="4" w:space="0" w:color="B7B7B7"/>
              <w:bottom w:val="single" w:sz="4" w:space="0" w:color="B7B7B7"/>
              <w:end w:val="single" w:sz="4" w:space="0" w:color="B7B7B7"/>
            </w:tcBorders>
          </w:tcPr>
          <w:p>
            <w:pPr>
              <w:pStyle w:val="Normal"/>
              <w:spacing w:before="0" w:after="60"/>
              <w:rPr/>
            </w:pPr>
            <w:r>
              <w:rPr>
                <w:rFonts w:eastAsia="Arial" w:cs="Arial" w:ascii="Arial" w:hAnsi="Arial"/>
                <w:sz w:val="20"/>
                <w:szCs w:val="20"/>
              </w:rPr>
              <w:t>Fatiga, somnolencia, sequedad de ojos y garganta, molestias por corrientes de aire.</w:t>
            </w:r>
          </w:p>
          <w:p>
            <w:pPr>
              <w:pStyle w:val="Normal"/>
              <w:spacing w:before="0" w:after="60"/>
              <w:rPr/>
            </w:pPr>
            <w:r>
              <w:rPr>
                <w:rFonts w:eastAsia="Arial" w:cs="Arial" w:ascii="Arial" w:hAnsi="Arial"/>
                <w:sz w:val="20"/>
                <w:szCs w:val="20"/>
              </w:rPr>
              <w:t>En casos extremos: desde resfriados o deshidratación hasta golpes de calor (salas técnicas).</w:t>
            </w:r>
          </w:p>
        </w:tc>
        <w:tc>
          <w:tcPr>
            <w:tcW w:w="4500" w:type="dxa"/>
            <w:tcBorders>
              <w:top w:val="single" w:sz="4" w:space="0" w:color="B7B7B7"/>
              <w:start w:val="single" w:sz="4" w:space="0" w:color="B7B7B7"/>
              <w:bottom w:val="single" w:sz="4" w:space="0" w:color="B7B7B7"/>
              <w:end w:val="single" w:sz="4" w:space="0" w:color="B7B7B7"/>
            </w:tcBorders>
          </w:tcPr>
          <w:p>
            <w:pPr>
              <w:pStyle w:val="ListParagraph"/>
              <w:numPr>
                <w:ilvl w:val="0"/>
                <w:numId w:val="5"/>
              </w:numPr>
              <w:spacing w:before="0" w:after="40"/>
              <w:contextualSpacing/>
              <w:rPr/>
            </w:pPr>
            <w:r>
              <w:rPr>
                <w:rFonts w:eastAsia="Arial" w:cs="Arial" w:ascii="Arial" w:hAnsi="Arial"/>
                <w:b/>
                <w:bCs/>
                <w:sz w:val="20"/>
                <w:szCs w:val="20"/>
              </w:rPr>
              <w:t xml:space="preserve">Trabajo sedentario (oficina): </w:t>
            </w:r>
            <w:r>
              <w:rPr>
                <w:rFonts w:eastAsia="Arial" w:cs="Arial" w:ascii="Arial" w:hAnsi="Arial"/>
                <w:sz w:val="20"/>
                <w:szCs w:val="20"/>
              </w:rPr>
              <w:t>entre 17 y 27 °C. Trabajo ligero: entre 14 y 25 °C (RD 486/1997).</w:t>
            </w:r>
          </w:p>
          <w:p>
            <w:pPr>
              <w:pStyle w:val="ListParagraph"/>
              <w:numPr>
                <w:ilvl w:val="0"/>
                <w:numId w:val="5"/>
              </w:numPr>
              <w:spacing w:before="0" w:after="40"/>
              <w:contextualSpacing/>
              <w:rPr/>
            </w:pPr>
            <w:r>
              <w:rPr>
                <w:rFonts w:eastAsia="Arial" w:cs="Arial" w:ascii="Arial" w:hAnsi="Arial"/>
                <w:b/>
                <w:bCs/>
                <w:sz w:val="20"/>
                <w:szCs w:val="20"/>
              </w:rPr>
              <w:t xml:space="preserve">Humedad: </w:t>
            </w:r>
            <w:r>
              <w:rPr>
                <w:rFonts w:eastAsia="Arial" w:cs="Arial" w:ascii="Arial" w:hAnsi="Arial"/>
                <w:sz w:val="20"/>
                <w:szCs w:val="20"/>
              </w:rPr>
              <w:t>entre el 30 y el 70 %; mínimo 50 % si hay riesgo por electricidad estática (CPD, suelo técnico).</w:t>
            </w:r>
          </w:p>
          <w:p>
            <w:pPr>
              <w:pStyle w:val="ListParagraph"/>
              <w:numPr>
                <w:ilvl w:val="0"/>
                <w:numId w:val="5"/>
              </w:numPr>
              <w:spacing w:before="0" w:after="40"/>
              <w:contextualSpacing/>
              <w:rPr/>
            </w:pPr>
            <w:r>
              <w:rPr>
                <w:rFonts w:eastAsia="Arial" w:cs="Arial" w:ascii="Arial" w:hAnsi="Arial"/>
                <w:sz w:val="20"/>
                <w:szCs w:val="20"/>
              </w:rPr>
              <w:t>Regular la climatización, evitar corrientes directas y ventilar.</w:t>
            </w:r>
          </w:p>
        </w:tc>
      </w:tr>
      <w:tr>
        <w:trPr>
          <w:cantSplit/>
        </w:trPr>
        <w:tc>
          <w:tcPr>
            <w:tcW w:w="1999" w:type="dxa"/>
            <w:tcBorders>
              <w:top w:val="single" w:sz="4" w:space="0" w:color="B7B7B7"/>
              <w:start w:val="single" w:sz="4" w:space="0" w:color="B7B7B7"/>
              <w:bottom w:val="single" w:sz="4" w:space="0" w:color="B7B7B7"/>
              <w:end w:val="single" w:sz="4" w:space="0" w:color="B7B7B7"/>
            </w:tcBorders>
            <w:shd w:color="auto" w:fill="EAF1F8" w:val="clear"/>
          </w:tcPr>
          <w:p>
            <w:pPr>
              <w:pStyle w:val="Normal"/>
              <w:spacing w:before="0" w:after="0"/>
              <w:rPr/>
            </w:pPr>
            <w:r>
              <w:rPr>
                <w:rFonts w:eastAsia="Arial" w:cs="Arial" w:ascii="Arial" w:hAnsi="Arial"/>
                <w:b/>
                <w:bCs/>
                <w:sz w:val="20"/>
                <w:szCs w:val="20"/>
              </w:rPr>
              <w:t>3. Iluminación</w:t>
            </w:r>
          </w:p>
        </w:tc>
        <w:tc>
          <w:tcPr>
            <w:tcW w:w="3139" w:type="dxa"/>
            <w:tcBorders>
              <w:top w:val="single" w:sz="4" w:space="0" w:color="B7B7B7"/>
              <w:start w:val="single" w:sz="4" w:space="0" w:color="B7B7B7"/>
              <w:bottom w:val="single" w:sz="4" w:space="0" w:color="B7B7B7"/>
              <w:end w:val="single" w:sz="4" w:space="0" w:color="B7B7B7"/>
            </w:tcBorders>
          </w:tcPr>
          <w:p>
            <w:pPr>
              <w:pStyle w:val="Normal"/>
              <w:spacing w:before="0" w:after="60"/>
              <w:rPr/>
            </w:pPr>
            <w:r>
              <w:rPr>
                <w:rFonts w:eastAsia="Arial" w:cs="Arial" w:ascii="Arial" w:hAnsi="Arial"/>
                <w:sz w:val="20"/>
                <w:szCs w:val="20"/>
              </w:rPr>
              <w:t>Fatiga ocular, escozor de ojos, dolores de cabeza y dificultades de atención, que aumentan los accidentes.</w:t>
            </w:r>
          </w:p>
        </w:tc>
        <w:tc>
          <w:tcPr>
            <w:tcW w:w="4500" w:type="dxa"/>
            <w:tcBorders>
              <w:top w:val="single" w:sz="4" w:space="0" w:color="B7B7B7"/>
              <w:start w:val="single" w:sz="4" w:space="0" w:color="B7B7B7"/>
              <w:bottom w:val="single" w:sz="4" w:space="0" w:color="B7B7B7"/>
              <w:end w:val="single" w:sz="4" w:space="0" w:color="B7B7B7"/>
            </w:tcBorders>
          </w:tcPr>
          <w:p>
            <w:pPr>
              <w:pStyle w:val="ListParagraph"/>
              <w:numPr>
                <w:ilvl w:val="0"/>
                <w:numId w:val="5"/>
              </w:numPr>
              <w:spacing w:before="0" w:after="40"/>
              <w:contextualSpacing/>
              <w:rPr/>
            </w:pPr>
            <w:r>
              <w:rPr>
                <w:rFonts w:eastAsia="Arial" w:cs="Arial" w:ascii="Arial" w:hAnsi="Arial"/>
                <w:b/>
                <w:bCs/>
                <w:sz w:val="20"/>
                <w:szCs w:val="20"/>
              </w:rPr>
              <w:t xml:space="preserve">Mínimo 500 lux </w:t>
            </w:r>
            <w:r>
              <w:rPr>
                <w:rFonts w:eastAsia="Arial" w:cs="Arial" w:ascii="Arial" w:hAnsi="Arial"/>
                <w:sz w:val="20"/>
                <w:szCs w:val="20"/>
              </w:rPr>
              <w:t>en tareas con exigencias visuales altas (oficinas).</w:t>
            </w:r>
          </w:p>
          <w:p>
            <w:pPr>
              <w:pStyle w:val="ListParagraph"/>
              <w:numPr>
                <w:ilvl w:val="0"/>
                <w:numId w:val="5"/>
              </w:numPr>
              <w:spacing w:before="0" w:after="40"/>
              <w:contextualSpacing/>
              <w:rPr/>
            </w:pPr>
            <w:r>
              <w:rPr>
                <w:rFonts w:eastAsia="Arial" w:cs="Arial" w:ascii="Arial" w:hAnsi="Arial"/>
                <w:sz w:val="20"/>
                <w:szCs w:val="20"/>
              </w:rPr>
              <w:t>Preferir la luz natural, complementada con artificial.</w:t>
            </w:r>
          </w:p>
          <w:p>
            <w:pPr>
              <w:pStyle w:val="ListParagraph"/>
              <w:numPr>
                <w:ilvl w:val="0"/>
                <w:numId w:val="5"/>
              </w:numPr>
              <w:spacing w:before="0" w:after="40"/>
              <w:contextualSpacing/>
              <w:rPr/>
            </w:pPr>
            <w:r>
              <w:rPr>
                <w:rFonts w:eastAsia="Arial" w:cs="Arial" w:ascii="Arial" w:hAnsi="Arial"/>
                <w:sz w:val="20"/>
                <w:szCs w:val="20"/>
              </w:rPr>
              <w:t>Iluminación uniforme, sin brillos, reflejos ni deslumbramientos (pantallas perpendiculares a las ventanas, persianas o estores).</w:t>
            </w:r>
          </w:p>
          <w:p>
            <w:pPr>
              <w:pStyle w:val="ListParagraph"/>
              <w:numPr>
                <w:ilvl w:val="0"/>
                <w:numId w:val="5"/>
              </w:numPr>
              <w:spacing w:before="0" w:after="40"/>
              <w:contextualSpacing/>
              <w:rPr/>
            </w:pPr>
            <w:r>
              <w:rPr>
                <w:rFonts w:eastAsia="Arial" w:cs="Arial" w:ascii="Arial" w:hAnsi="Arial"/>
                <w:sz w:val="20"/>
                <w:szCs w:val="20"/>
              </w:rPr>
              <w:t>Luz general, localizada o ambas según la tarea; luces de emergencia de 1 lux durante una hora.</w:t>
            </w:r>
          </w:p>
        </w:tc>
      </w:tr>
      <w:tr>
        <w:trPr>
          <w:cantSplit/>
        </w:trPr>
        <w:tc>
          <w:tcPr>
            <w:tcW w:w="1999" w:type="dxa"/>
            <w:tcBorders>
              <w:top w:val="single" w:sz="4" w:space="0" w:color="B7B7B7"/>
              <w:start w:val="single" w:sz="4" w:space="0" w:color="B7B7B7"/>
              <w:bottom w:val="single" w:sz="4" w:space="0" w:color="B7B7B7"/>
              <w:end w:val="single" w:sz="4" w:space="0" w:color="B7B7B7"/>
            </w:tcBorders>
            <w:shd w:color="auto" w:fill="EAF1F8" w:val="clear"/>
          </w:tcPr>
          <w:p>
            <w:pPr>
              <w:pStyle w:val="Normal"/>
              <w:spacing w:before="0" w:after="0"/>
              <w:rPr/>
            </w:pPr>
            <w:r>
              <w:rPr>
                <w:rFonts w:eastAsia="Arial" w:cs="Arial" w:ascii="Arial" w:hAnsi="Arial"/>
                <w:b/>
                <w:bCs/>
                <w:sz w:val="20"/>
                <w:szCs w:val="20"/>
              </w:rPr>
              <w:t>4. Vibraciones</w:t>
            </w:r>
          </w:p>
        </w:tc>
        <w:tc>
          <w:tcPr>
            <w:tcW w:w="3139" w:type="dxa"/>
            <w:tcBorders>
              <w:top w:val="single" w:sz="4" w:space="0" w:color="B7B7B7"/>
              <w:start w:val="single" w:sz="4" w:space="0" w:color="B7B7B7"/>
              <w:bottom w:val="single" w:sz="4" w:space="0" w:color="B7B7B7"/>
              <w:end w:val="single" w:sz="4" w:space="0" w:color="B7B7B7"/>
            </w:tcBorders>
          </w:tcPr>
          <w:p>
            <w:pPr>
              <w:pStyle w:val="Normal"/>
              <w:spacing w:before="0" w:after="60"/>
              <w:rPr/>
            </w:pPr>
            <w:r>
              <w:rPr>
                <w:rFonts w:eastAsia="Arial" w:cs="Arial" w:ascii="Arial" w:hAnsi="Arial"/>
                <w:sz w:val="20"/>
                <w:szCs w:val="20"/>
              </w:rPr>
              <w:t>Poco habituales en oficina; posibles en salas de máquinas (SAI, grupos electrógenos, climatización).</w:t>
            </w:r>
          </w:p>
          <w:p>
            <w:pPr>
              <w:pStyle w:val="Normal"/>
              <w:spacing w:before="0" w:after="60"/>
              <w:rPr/>
            </w:pPr>
            <w:r>
              <w:rPr>
                <w:rFonts w:eastAsia="Arial" w:cs="Arial" w:ascii="Arial" w:hAnsi="Arial"/>
                <w:sz w:val="20"/>
                <w:szCs w:val="20"/>
              </w:rPr>
              <w:t>Mano-brazo: dolor en huesos y articulaciones. Cuerpo completo: lumbalgias y trastornos musculoesqueléticos.</w:t>
            </w:r>
          </w:p>
        </w:tc>
        <w:tc>
          <w:tcPr>
            <w:tcW w:w="4500" w:type="dxa"/>
            <w:tcBorders>
              <w:top w:val="single" w:sz="4" w:space="0" w:color="B7B7B7"/>
              <w:start w:val="single" w:sz="4" w:space="0" w:color="B7B7B7"/>
              <w:bottom w:val="single" w:sz="4" w:space="0" w:color="B7B7B7"/>
              <w:end w:val="single" w:sz="4" w:space="0" w:color="B7B7B7"/>
            </w:tcBorders>
          </w:tcPr>
          <w:p>
            <w:pPr>
              <w:pStyle w:val="ListParagraph"/>
              <w:numPr>
                <w:ilvl w:val="0"/>
                <w:numId w:val="5"/>
              </w:numPr>
              <w:spacing w:before="0" w:after="40"/>
              <w:contextualSpacing/>
              <w:rPr/>
            </w:pPr>
            <w:r>
              <w:rPr>
                <w:rFonts w:eastAsia="Arial" w:cs="Arial" w:ascii="Arial" w:hAnsi="Arial"/>
                <w:sz w:val="20"/>
                <w:szCs w:val="20"/>
              </w:rPr>
              <w:t>Aislar la máquina con elementos elásticos que impidan la propagación de la vibración.</w:t>
            </w:r>
          </w:p>
          <w:p>
            <w:pPr>
              <w:pStyle w:val="ListParagraph"/>
              <w:numPr>
                <w:ilvl w:val="0"/>
                <w:numId w:val="5"/>
              </w:numPr>
              <w:spacing w:before="0" w:after="40"/>
              <w:contextualSpacing/>
              <w:rPr/>
            </w:pPr>
            <w:r>
              <w:rPr>
                <w:rFonts w:eastAsia="Arial" w:cs="Arial" w:ascii="Arial" w:hAnsi="Arial"/>
                <w:sz w:val="20"/>
                <w:szCs w:val="20"/>
              </w:rPr>
              <w:t>Usar materiales amortiguadores (caucho, soportes antivibratorios).</w:t>
            </w:r>
          </w:p>
          <w:p>
            <w:pPr>
              <w:pStyle w:val="ListParagraph"/>
              <w:numPr>
                <w:ilvl w:val="0"/>
                <w:numId w:val="5"/>
              </w:numPr>
              <w:spacing w:before="0" w:after="40"/>
              <w:contextualSpacing/>
              <w:rPr/>
            </w:pPr>
            <w:r>
              <w:rPr>
                <w:rFonts w:eastAsia="Arial" w:cs="Arial" w:ascii="Arial" w:hAnsi="Arial"/>
                <w:sz w:val="20"/>
                <w:szCs w:val="20"/>
              </w:rPr>
              <w:t>Limitar el tiempo de exposición y no ubicar puestos fijos junto a la maquinaria.</w:t>
            </w:r>
          </w:p>
          <w:p>
            <w:pPr>
              <w:pStyle w:val="ListParagraph"/>
              <w:numPr>
                <w:ilvl w:val="0"/>
                <w:numId w:val="5"/>
              </w:numPr>
              <w:spacing w:before="0" w:after="40"/>
              <w:contextualSpacing/>
              <w:rPr/>
            </w:pPr>
            <w:r>
              <w:rPr>
                <w:rFonts w:eastAsia="Arial" w:cs="Arial" w:ascii="Arial" w:hAnsi="Arial"/>
                <w:sz w:val="20"/>
                <w:szCs w:val="20"/>
              </w:rPr>
              <w:t>EPI antivibraciones (guantes, calzado aislante) si fuera necesario.</w:t>
            </w:r>
          </w:p>
        </w:tc>
      </w:tr>
      <w:tr>
        <w:trPr>
          <w:cantSplit/>
        </w:trPr>
        <w:tc>
          <w:tcPr>
            <w:tcW w:w="1999" w:type="dxa"/>
            <w:tcBorders>
              <w:top w:val="single" w:sz="4" w:space="0" w:color="B7B7B7"/>
              <w:start w:val="single" w:sz="4" w:space="0" w:color="B7B7B7"/>
              <w:bottom w:val="single" w:sz="4" w:space="0" w:color="B7B7B7"/>
              <w:end w:val="single" w:sz="4" w:space="0" w:color="B7B7B7"/>
            </w:tcBorders>
            <w:shd w:color="auto" w:fill="EAF1F8" w:val="clear"/>
          </w:tcPr>
          <w:p>
            <w:pPr>
              <w:pStyle w:val="Normal"/>
              <w:spacing w:before="0" w:after="0"/>
              <w:rPr/>
            </w:pPr>
            <w:r>
              <w:rPr>
                <w:rFonts w:eastAsia="Arial" w:cs="Arial" w:ascii="Arial" w:hAnsi="Arial"/>
                <w:b/>
                <w:bCs/>
                <w:sz w:val="20"/>
                <w:szCs w:val="20"/>
              </w:rPr>
              <w:t>5. Radiaciones no ionizantes</w:t>
            </w:r>
          </w:p>
        </w:tc>
        <w:tc>
          <w:tcPr>
            <w:tcW w:w="3139" w:type="dxa"/>
            <w:tcBorders>
              <w:top w:val="single" w:sz="4" w:space="0" w:color="B7B7B7"/>
              <w:start w:val="single" w:sz="4" w:space="0" w:color="B7B7B7"/>
              <w:bottom w:val="single" w:sz="4" w:space="0" w:color="B7B7B7"/>
              <w:end w:val="single" w:sz="4" w:space="0" w:color="B7B7B7"/>
            </w:tcBorders>
          </w:tcPr>
          <w:p>
            <w:pPr>
              <w:pStyle w:val="Normal"/>
              <w:spacing w:before="0" w:after="60"/>
              <w:rPr/>
            </w:pPr>
            <w:r>
              <w:rPr>
                <w:rFonts w:eastAsia="Arial" w:cs="Arial" w:ascii="Arial" w:hAnsi="Arial"/>
                <w:sz w:val="20"/>
                <w:szCs w:val="20"/>
              </w:rPr>
              <w:t>Proceden de redes inalámbricas, radiofrecuencia, microondas y láser (p. ej., fibra óptica).</w:t>
            </w:r>
          </w:p>
          <w:p>
            <w:pPr>
              <w:pStyle w:val="Normal"/>
              <w:spacing w:before="0" w:after="60"/>
              <w:rPr/>
            </w:pPr>
            <w:r>
              <w:rPr>
                <w:rFonts w:eastAsia="Arial" w:cs="Arial" w:ascii="Arial" w:hAnsi="Arial"/>
                <w:sz w:val="20"/>
                <w:szCs w:val="20"/>
              </w:rPr>
              <w:t>Pueden causar quemaduras y lesiones oculares y de piel, y afectar a los sistemas nervioso y circulatorio.</w:t>
            </w:r>
          </w:p>
        </w:tc>
        <w:tc>
          <w:tcPr>
            <w:tcW w:w="4500" w:type="dxa"/>
            <w:tcBorders>
              <w:top w:val="single" w:sz="4" w:space="0" w:color="B7B7B7"/>
              <w:start w:val="single" w:sz="4" w:space="0" w:color="B7B7B7"/>
              <w:bottom w:val="single" w:sz="4" w:space="0" w:color="B7B7B7"/>
              <w:end w:val="single" w:sz="4" w:space="0" w:color="B7B7B7"/>
            </w:tcBorders>
          </w:tcPr>
          <w:p>
            <w:pPr>
              <w:pStyle w:val="ListParagraph"/>
              <w:numPr>
                <w:ilvl w:val="0"/>
                <w:numId w:val="5"/>
              </w:numPr>
              <w:spacing w:before="0" w:after="40"/>
              <w:contextualSpacing/>
              <w:rPr/>
            </w:pPr>
            <w:r>
              <w:rPr>
                <w:rFonts w:eastAsia="Arial" w:cs="Arial" w:ascii="Arial" w:hAnsi="Arial"/>
                <w:sz w:val="20"/>
                <w:szCs w:val="20"/>
              </w:rPr>
              <w:t>Señalizar las zonas de riesgo y vigilar el tiempo de exposición.</w:t>
            </w:r>
          </w:p>
          <w:p>
            <w:pPr>
              <w:pStyle w:val="ListParagraph"/>
              <w:numPr>
                <w:ilvl w:val="0"/>
                <w:numId w:val="5"/>
              </w:numPr>
              <w:spacing w:before="0" w:after="40"/>
              <w:contextualSpacing/>
              <w:rPr/>
            </w:pPr>
            <w:r>
              <w:rPr>
                <w:rFonts w:eastAsia="Arial" w:cs="Arial" w:ascii="Arial" w:hAnsi="Arial"/>
                <w:sz w:val="20"/>
                <w:szCs w:val="20"/>
              </w:rPr>
              <w:t>Colocar barreras de protección entre la fuente y las personas.</w:t>
            </w:r>
          </w:p>
          <w:p>
            <w:pPr>
              <w:pStyle w:val="ListParagraph"/>
              <w:numPr>
                <w:ilvl w:val="0"/>
                <w:numId w:val="5"/>
              </w:numPr>
              <w:spacing w:before="0" w:after="40"/>
              <w:contextualSpacing/>
              <w:rPr/>
            </w:pPr>
            <w:r>
              <w:rPr>
                <w:rFonts w:eastAsia="Arial" w:cs="Arial" w:ascii="Arial" w:hAnsi="Arial"/>
                <w:sz w:val="20"/>
                <w:szCs w:val="20"/>
              </w:rPr>
              <w:t>EPI: gafas y pantallas con filtros especiales (no mirar nunca el extremo de una fibra óptica activa).</w:t>
            </w:r>
          </w:p>
          <w:p>
            <w:pPr>
              <w:pStyle w:val="ListParagraph"/>
              <w:numPr>
                <w:ilvl w:val="0"/>
                <w:numId w:val="5"/>
              </w:numPr>
              <w:spacing w:before="0" w:after="40"/>
              <w:contextualSpacing/>
              <w:rPr/>
            </w:pPr>
            <w:r>
              <w:rPr>
                <w:rFonts w:eastAsia="Arial" w:cs="Arial" w:ascii="Arial" w:hAnsi="Arial"/>
                <w:sz w:val="20"/>
                <w:szCs w:val="20"/>
              </w:rPr>
              <w:t>Controles médicos periódicos.</w:t>
            </w:r>
          </w:p>
        </w:tc>
      </w:tr>
    </w:tbl>
    <w:p>
      <w:pPr>
        <w:pStyle w:val="Normal"/>
        <w:spacing w:before="240" w:after="100"/>
        <w:rPr/>
      </w:pPr>
      <w:r>
        <w:rPr>
          <w:rFonts w:eastAsia="Arial" w:cs="Arial" w:ascii="Arial" w:hAnsi="Arial"/>
          <w:b/>
          <w:bCs/>
          <w:sz w:val="22"/>
          <w:szCs w:val="22"/>
        </w:rPr>
        <w:t>Riesgos químicos</w:t>
      </w:r>
    </w:p>
    <w:tbl>
      <w:tblPr>
        <w:tblW w:w="9638" w:type="dxa"/>
        <w:jc w:val="start"/>
        <w:tblInd w:w="0" w:type="dxa"/>
        <w:tblLayout w:type="fixed"/>
        <w:tblCellMar>
          <w:top w:w="80" w:type="dxa"/>
          <w:start w:w="110" w:type="dxa"/>
          <w:bottom w:w="80" w:type="dxa"/>
          <w:end w:w="110" w:type="dxa"/>
        </w:tblCellMar>
      </w:tblPr>
      <w:tblGrid>
        <w:gridCol w:w="1999"/>
        <w:gridCol w:w="3139"/>
        <w:gridCol w:w="4500"/>
      </w:tblGrid>
      <w:tr>
        <w:trPr>
          <w:tblHeader w:val="true"/>
        </w:trPr>
        <w:tc>
          <w:tcPr>
            <w:tcW w:w="1999" w:type="dxa"/>
            <w:tcBorders>
              <w:top w:val="single" w:sz="4" w:space="0" w:color="B7B7B7"/>
              <w:start w:val="single" w:sz="4" w:space="0" w:color="B7B7B7"/>
              <w:bottom w:val="single" w:sz="4" w:space="0" w:color="B7B7B7"/>
              <w:end w:val="single" w:sz="4" w:space="0" w:color="B7B7B7"/>
            </w:tcBorders>
            <w:shd w:color="auto" w:fill="F6CDB7" w:val="clear"/>
          </w:tcPr>
          <w:p>
            <w:pPr>
              <w:pStyle w:val="Normal"/>
              <w:spacing w:before="0" w:after="0"/>
              <w:rPr/>
            </w:pPr>
            <w:r>
              <w:rPr>
                <w:rFonts w:eastAsia="Arial" w:cs="Arial" w:ascii="Arial" w:hAnsi="Arial"/>
                <w:b/>
                <w:bCs/>
                <w:sz w:val="20"/>
                <w:szCs w:val="20"/>
              </w:rPr>
              <w:t>Riesgo</w:t>
            </w:r>
          </w:p>
        </w:tc>
        <w:tc>
          <w:tcPr>
            <w:tcW w:w="3139" w:type="dxa"/>
            <w:tcBorders>
              <w:top w:val="single" w:sz="4" w:space="0" w:color="B7B7B7"/>
              <w:start w:val="single" w:sz="4" w:space="0" w:color="B7B7B7"/>
              <w:bottom w:val="single" w:sz="4" w:space="0" w:color="B7B7B7"/>
              <w:end w:val="single" w:sz="4" w:space="0" w:color="B7B7B7"/>
            </w:tcBorders>
            <w:shd w:color="auto" w:fill="F6CDB7" w:val="clear"/>
          </w:tcPr>
          <w:p>
            <w:pPr>
              <w:pStyle w:val="Normal"/>
              <w:spacing w:before="0" w:after="0"/>
              <w:rPr/>
            </w:pPr>
            <w:r>
              <w:rPr>
                <w:rFonts w:eastAsia="Arial" w:cs="Arial" w:ascii="Arial" w:hAnsi="Arial"/>
                <w:b/>
                <w:bCs/>
                <w:sz w:val="20"/>
                <w:szCs w:val="20"/>
              </w:rPr>
              <w:t>Cómo afecta</w:t>
            </w:r>
          </w:p>
        </w:tc>
        <w:tc>
          <w:tcPr>
            <w:tcW w:w="4500" w:type="dxa"/>
            <w:tcBorders>
              <w:top w:val="single" w:sz="4" w:space="0" w:color="B7B7B7"/>
              <w:start w:val="single" w:sz="4" w:space="0" w:color="B7B7B7"/>
              <w:bottom w:val="single" w:sz="4" w:space="0" w:color="B7B7B7"/>
              <w:end w:val="single" w:sz="4" w:space="0" w:color="B7B7B7"/>
            </w:tcBorders>
            <w:shd w:color="auto" w:fill="F6CDB7" w:val="clear"/>
          </w:tcPr>
          <w:p>
            <w:pPr>
              <w:pStyle w:val="Normal"/>
              <w:spacing w:before="0" w:after="0"/>
              <w:rPr/>
            </w:pPr>
            <w:r>
              <w:rPr>
                <w:rFonts w:eastAsia="Arial" w:cs="Arial" w:ascii="Arial" w:hAnsi="Arial"/>
                <w:b/>
                <w:bCs/>
                <w:sz w:val="20"/>
                <w:szCs w:val="20"/>
              </w:rPr>
              <w:t>Medidas preventivas</w:t>
            </w:r>
          </w:p>
        </w:tc>
      </w:tr>
      <w:tr>
        <w:trPr>
          <w:cantSplit/>
        </w:trPr>
        <w:tc>
          <w:tcPr>
            <w:tcW w:w="1999" w:type="dxa"/>
            <w:tcBorders>
              <w:top w:val="single" w:sz="4" w:space="0" w:color="B7B7B7"/>
              <w:start w:val="single" w:sz="4" w:space="0" w:color="B7B7B7"/>
              <w:bottom w:val="single" w:sz="4" w:space="0" w:color="B7B7B7"/>
              <w:end w:val="single" w:sz="4" w:space="0" w:color="B7B7B7"/>
            </w:tcBorders>
            <w:shd w:color="auto" w:fill="FCEDE4" w:val="clear"/>
          </w:tcPr>
          <w:p>
            <w:pPr>
              <w:pStyle w:val="Normal"/>
              <w:spacing w:before="0" w:after="0"/>
              <w:rPr/>
            </w:pPr>
            <w:r>
              <w:rPr>
                <w:rFonts w:eastAsia="Arial" w:cs="Arial" w:ascii="Arial" w:hAnsi="Arial"/>
                <w:b/>
                <w:bCs/>
                <w:sz w:val="20"/>
                <w:szCs w:val="20"/>
              </w:rPr>
              <w:t>1. Polvos y humos (sólidos)</w:t>
            </w:r>
          </w:p>
        </w:tc>
        <w:tc>
          <w:tcPr>
            <w:tcW w:w="3139" w:type="dxa"/>
            <w:tcBorders>
              <w:top w:val="single" w:sz="4" w:space="0" w:color="B7B7B7"/>
              <w:start w:val="single" w:sz="4" w:space="0" w:color="B7B7B7"/>
              <w:bottom w:val="single" w:sz="4" w:space="0" w:color="B7B7B7"/>
              <w:end w:val="single" w:sz="4" w:space="0" w:color="B7B7B7"/>
            </w:tcBorders>
          </w:tcPr>
          <w:p>
            <w:pPr>
              <w:pStyle w:val="Normal"/>
              <w:spacing w:before="0" w:after="60"/>
              <w:rPr/>
            </w:pPr>
            <w:r>
              <w:rPr>
                <w:rFonts w:eastAsia="Arial" w:cs="Arial" w:ascii="Arial" w:hAnsi="Arial"/>
                <w:sz w:val="20"/>
                <w:szCs w:val="20"/>
              </w:rPr>
              <w:t>Partículas de tóner en impresoras y fotocopiadoras; polvo en falsos suelos y CPD.</w:t>
            </w:r>
          </w:p>
          <w:p>
            <w:pPr>
              <w:pStyle w:val="Normal"/>
              <w:spacing w:before="0" w:after="60"/>
              <w:rPr/>
            </w:pPr>
            <w:r>
              <w:rPr>
                <w:rFonts w:eastAsia="Arial" w:cs="Arial" w:ascii="Arial" w:hAnsi="Arial"/>
                <w:sz w:val="20"/>
                <w:szCs w:val="20"/>
              </w:rPr>
              <w:t>Irritación de ojos, nariz y vías respiratorias; tos.</w:t>
            </w:r>
          </w:p>
        </w:tc>
        <w:tc>
          <w:tcPr>
            <w:tcW w:w="4500" w:type="dxa"/>
            <w:tcBorders>
              <w:top w:val="single" w:sz="4" w:space="0" w:color="B7B7B7"/>
              <w:start w:val="single" w:sz="4" w:space="0" w:color="B7B7B7"/>
              <w:bottom w:val="single" w:sz="4" w:space="0" w:color="B7B7B7"/>
              <w:end w:val="single" w:sz="4" w:space="0" w:color="B7B7B7"/>
            </w:tcBorders>
          </w:tcPr>
          <w:p>
            <w:pPr>
              <w:pStyle w:val="ListParagraph"/>
              <w:numPr>
                <w:ilvl w:val="0"/>
                <w:numId w:val="5"/>
              </w:numPr>
              <w:spacing w:before="0" w:after="40"/>
              <w:contextualSpacing/>
              <w:rPr/>
            </w:pPr>
            <w:r>
              <w:rPr>
                <w:rFonts w:eastAsia="Arial" w:cs="Arial" w:ascii="Arial" w:hAnsi="Arial"/>
                <w:sz w:val="20"/>
                <w:szCs w:val="20"/>
              </w:rPr>
              <w:t>Extracción localizada del contaminante en zonas de impresión intensiva.</w:t>
            </w:r>
          </w:p>
          <w:p>
            <w:pPr>
              <w:pStyle w:val="ListParagraph"/>
              <w:numPr>
                <w:ilvl w:val="0"/>
                <w:numId w:val="5"/>
              </w:numPr>
              <w:spacing w:before="0" w:after="40"/>
              <w:contextualSpacing/>
              <w:rPr/>
            </w:pPr>
            <w:r>
              <w:rPr>
                <w:rFonts w:eastAsia="Arial" w:cs="Arial" w:ascii="Arial" w:hAnsi="Arial"/>
                <w:sz w:val="20"/>
                <w:szCs w:val="20"/>
              </w:rPr>
              <w:t>Cambiar cartuchos y filtros con guantes y mascarilla.</w:t>
            </w:r>
          </w:p>
          <w:p>
            <w:pPr>
              <w:pStyle w:val="ListParagraph"/>
              <w:numPr>
                <w:ilvl w:val="0"/>
                <w:numId w:val="5"/>
              </w:numPr>
              <w:spacing w:before="0" w:after="40"/>
              <w:contextualSpacing/>
              <w:rPr/>
            </w:pPr>
            <w:r>
              <w:rPr>
                <w:rFonts w:eastAsia="Arial" w:cs="Arial" w:ascii="Arial" w:hAnsi="Arial"/>
                <w:sz w:val="20"/>
                <w:szCs w:val="20"/>
              </w:rPr>
              <w:t>Limpieza húmeda o con aspirador con filtro, en lugar de barrer en seco.</w:t>
            </w:r>
          </w:p>
        </w:tc>
      </w:tr>
      <w:tr>
        <w:trPr>
          <w:cantSplit/>
        </w:trPr>
        <w:tc>
          <w:tcPr>
            <w:tcW w:w="1999" w:type="dxa"/>
            <w:tcBorders>
              <w:top w:val="single" w:sz="4" w:space="0" w:color="B7B7B7"/>
              <w:start w:val="single" w:sz="4" w:space="0" w:color="B7B7B7"/>
              <w:bottom w:val="single" w:sz="4" w:space="0" w:color="B7B7B7"/>
              <w:end w:val="single" w:sz="4" w:space="0" w:color="B7B7B7"/>
            </w:tcBorders>
            <w:shd w:color="auto" w:fill="FCEDE4" w:val="clear"/>
          </w:tcPr>
          <w:p>
            <w:pPr>
              <w:pStyle w:val="Normal"/>
              <w:spacing w:before="0" w:after="0"/>
              <w:rPr/>
            </w:pPr>
            <w:r>
              <w:rPr>
                <w:rFonts w:eastAsia="Arial" w:cs="Arial" w:ascii="Arial" w:hAnsi="Arial"/>
                <w:b/>
                <w:bCs/>
                <w:sz w:val="20"/>
                <w:szCs w:val="20"/>
              </w:rPr>
              <w:t>2. Gases y vapores</w:t>
            </w:r>
          </w:p>
        </w:tc>
        <w:tc>
          <w:tcPr>
            <w:tcW w:w="3139" w:type="dxa"/>
            <w:tcBorders>
              <w:top w:val="single" w:sz="4" w:space="0" w:color="B7B7B7"/>
              <w:start w:val="single" w:sz="4" w:space="0" w:color="B7B7B7"/>
              <w:bottom w:val="single" w:sz="4" w:space="0" w:color="B7B7B7"/>
              <w:end w:val="single" w:sz="4" w:space="0" w:color="B7B7B7"/>
            </w:tcBorders>
          </w:tcPr>
          <w:p>
            <w:pPr>
              <w:pStyle w:val="Normal"/>
              <w:spacing w:before="0" w:after="60"/>
              <w:rPr/>
            </w:pPr>
            <w:r>
              <w:rPr>
                <w:rFonts w:eastAsia="Arial" w:cs="Arial" w:ascii="Arial" w:hAnsi="Arial"/>
                <w:sz w:val="20"/>
                <w:szCs w:val="20"/>
              </w:rPr>
              <w:t>Ozono de impresoras láser: irritación respiratoria y dolor de cabeza.</w:t>
            </w:r>
          </w:p>
          <w:p>
            <w:pPr>
              <w:pStyle w:val="Normal"/>
              <w:spacing w:before="0" w:after="60"/>
              <w:rPr/>
            </w:pPr>
            <w:r>
              <w:rPr>
                <w:rFonts w:eastAsia="Arial" w:cs="Arial" w:ascii="Arial" w:hAnsi="Arial"/>
                <w:sz w:val="20"/>
                <w:szCs w:val="20"/>
              </w:rPr>
              <w:t>Gases de extinción del CPD: desplazan el oxígeno y pueden causar mareos o asfixia.</w:t>
            </w:r>
          </w:p>
        </w:tc>
        <w:tc>
          <w:tcPr>
            <w:tcW w:w="4500" w:type="dxa"/>
            <w:tcBorders>
              <w:top w:val="single" w:sz="4" w:space="0" w:color="B7B7B7"/>
              <w:start w:val="single" w:sz="4" w:space="0" w:color="B7B7B7"/>
              <w:bottom w:val="single" w:sz="4" w:space="0" w:color="B7B7B7"/>
              <w:end w:val="single" w:sz="4" w:space="0" w:color="B7B7B7"/>
            </w:tcBorders>
          </w:tcPr>
          <w:p>
            <w:pPr>
              <w:pStyle w:val="ListParagraph"/>
              <w:numPr>
                <w:ilvl w:val="0"/>
                <w:numId w:val="5"/>
              </w:numPr>
              <w:spacing w:before="0" w:after="40"/>
              <w:contextualSpacing/>
              <w:rPr/>
            </w:pPr>
            <w:r>
              <w:rPr>
                <w:rFonts w:eastAsia="Arial" w:cs="Arial" w:ascii="Arial" w:hAnsi="Arial"/>
                <w:sz w:val="20"/>
                <w:szCs w:val="20"/>
              </w:rPr>
              <w:t>Ventilación y extracción; impresoras en zonas ventiladas y alejadas de los puestos.</w:t>
            </w:r>
          </w:p>
          <w:p>
            <w:pPr>
              <w:pStyle w:val="ListParagraph"/>
              <w:numPr>
                <w:ilvl w:val="0"/>
                <w:numId w:val="5"/>
              </w:numPr>
              <w:spacing w:before="0" w:after="40"/>
              <w:contextualSpacing/>
              <w:rPr/>
            </w:pPr>
            <w:r>
              <w:rPr>
                <w:rFonts w:eastAsia="Arial" w:cs="Arial" w:ascii="Arial" w:hAnsi="Arial"/>
                <w:sz w:val="20"/>
                <w:szCs w:val="20"/>
              </w:rPr>
              <w:t>Sistemas de detección y alarma (alarma previa a la descarga en el CPD).</w:t>
            </w:r>
          </w:p>
          <w:p>
            <w:pPr>
              <w:pStyle w:val="ListParagraph"/>
              <w:numPr>
                <w:ilvl w:val="0"/>
                <w:numId w:val="5"/>
              </w:numPr>
              <w:spacing w:before="0" w:after="40"/>
              <w:contextualSpacing/>
              <w:rPr/>
            </w:pPr>
            <w:r>
              <w:rPr>
                <w:rFonts w:eastAsia="Arial" w:cs="Arial" w:ascii="Arial" w:hAnsi="Arial"/>
                <w:sz w:val="20"/>
                <w:szCs w:val="20"/>
              </w:rPr>
              <w:t>Señalización, plan de evacuación y no entrar tras una descarga hasta ventilar.</w:t>
            </w:r>
          </w:p>
        </w:tc>
      </w:tr>
      <w:tr>
        <w:trPr>
          <w:cantSplit/>
        </w:trPr>
        <w:tc>
          <w:tcPr>
            <w:tcW w:w="1999" w:type="dxa"/>
            <w:tcBorders>
              <w:top w:val="single" w:sz="4" w:space="0" w:color="B7B7B7"/>
              <w:start w:val="single" w:sz="4" w:space="0" w:color="B7B7B7"/>
              <w:bottom w:val="single" w:sz="4" w:space="0" w:color="B7B7B7"/>
              <w:end w:val="single" w:sz="4" w:space="0" w:color="B7B7B7"/>
            </w:tcBorders>
            <w:shd w:color="auto" w:fill="FCEDE4" w:val="clear"/>
          </w:tcPr>
          <w:p>
            <w:pPr>
              <w:pStyle w:val="Normal"/>
              <w:spacing w:before="0" w:after="0"/>
              <w:rPr/>
            </w:pPr>
            <w:r>
              <w:rPr>
                <w:rFonts w:eastAsia="Arial" w:cs="Arial" w:ascii="Arial" w:hAnsi="Arial"/>
                <w:b/>
                <w:bCs/>
                <w:sz w:val="20"/>
                <w:szCs w:val="20"/>
              </w:rPr>
              <w:t>3. Productos peligrosos</w:t>
            </w:r>
          </w:p>
        </w:tc>
        <w:tc>
          <w:tcPr>
            <w:tcW w:w="3139" w:type="dxa"/>
            <w:tcBorders>
              <w:top w:val="single" w:sz="4" w:space="0" w:color="B7B7B7"/>
              <w:start w:val="single" w:sz="4" w:space="0" w:color="B7B7B7"/>
              <w:bottom w:val="single" w:sz="4" w:space="0" w:color="B7B7B7"/>
              <w:end w:val="single" w:sz="4" w:space="0" w:color="B7B7B7"/>
            </w:tcBorders>
          </w:tcPr>
          <w:p>
            <w:pPr>
              <w:pStyle w:val="Normal"/>
              <w:spacing w:before="0" w:after="60"/>
              <w:rPr/>
            </w:pPr>
            <w:r>
              <w:rPr>
                <w:rFonts w:eastAsia="Arial" w:cs="Arial" w:ascii="Arial" w:hAnsi="Arial"/>
                <w:sz w:val="20"/>
                <w:szCs w:val="20"/>
              </w:rPr>
              <w:t>Productos de limpieza (lejía, amoniaco) y baterías (SAI).</w:t>
            </w:r>
          </w:p>
          <w:p>
            <w:pPr>
              <w:pStyle w:val="Normal"/>
              <w:spacing w:before="0" w:after="60"/>
              <w:rPr/>
            </w:pPr>
            <w:r>
              <w:rPr>
                <w:rFonts w:eastAsia="Arial" w:cs="Arial" w:ascii="Arial" w:hAnsi="Arial"/>
                <w:sz w:val="20"/>
                <w:szCs w:val="20"/>
              </w:rPr>
              <w:t>Irritación y quemaduras en piel y ojos, dermatitis, asma; la mezcla de productos genera gases tóxicos (cloro, cloraminas).</w:t>
            </w:r>
          </w:p>
        </w:tc>
        <w:tc>
          <w:tcPr>
            <w:tcW w:w="4500" w:type="dxa"/>
            <w:tcBorders>
              <w:top w:val="single" w:sz="4" w:space="0" w:color="B7B7B7"/>
              <w:start w:val="single" w:sz="4" w:space="0" w:color="B7B7B7"/>
              <w:bottom w:val="single" w:sz="4" w:space="0" w:color="B7B7B7"/>
              <w:end w:val="single" w:sz="4" w:space="0" w:color="B7B7B7"/>
            </w:tcBorders>
          </w:tcPr>
          <w:p>
            <w:pPr>
              <w:pStyle w:val="ListParagraph"/>
              <w:numPr>
                <w:ilvl w:val="0"/>
                <w:numId w:val="5"/>
              </w:numPr>
              <w:spacing w:before="0" w:after="40"/>
              <w:contextualSpacing/>
              <w:rPr/>
            </w:pPr>
            <w:r>
              <w:rPr>
                <w:rFonts w:eastAsia="Arial" w:cs="Arial" w:ascii="Arial" w:hAnsi="Arial"/>
                <w:sz w:val="20"/>
                <w:szCs w:val="20"/>
              </w:rPr>
              <w:t>Leer el etiquetado, identificar los pictogramas y consultar las fichas de datos de seguridad.</w:t>
            </w:r>
          </w:p>
          <w:p>
            <w:pPr>
              <w:pStyle w:val="ListParagraph"/>
              <w:numPr>
                <w:ilvl w:val="0"/>
                <w:numId w:val="5"/>
              </w:numPr>
              <w:spacing w:before="0" w:after="40"/>
              <w:contextualSpacing/>
              <w:rPr/>
            </w:pPr>
            <w:r>
              <w:rPr>
                <w:rFonts w:eastAsia="Arial" w:cs="Arial" w:ascii="Arial" w:hAnsi="Arial"/>
                <w:sz w:val="20"/>
                <w:szCs w:val="20"/>
              </w:rPr>
              <w:t>Sustituir por productos menos peligrosos.</w:t>
            </w:r>
          </w:p>
          <w:p>
            <w:pPr>
              <w:pStyle w:val="ListParagraph"/>
              <w:numPr>
                <w:ilvl w:val="0"/>
                <w:numId w:val="5"/>
              </w:numPr>
              <w:spacing w:before="0" w:after="40"/>
              <w:contextualSpacing/>
              <w:rPr/>
            </w:pPr>
            <w:r>
              <w:rPr>
                <w:rFonts w:eastAsia="Arial" w:cs="Arial" w:ascii="Arial" w:hAnsi="Arial"/>
                <w:sz w:val="20"/>
                <w:szCs w:val="20"/>
              </w:rPr>
              <w:t>No mezclar nunca productos; guantes y gafas; reciclaje especializado de baterías.</w:t>
            </w:r>
          </w:p>
        </w:tc>
      </w:tr>
      <w:tr>
        <w:trPr>
          <w:cantSplit/>
        </w:trPr>
        <w:tc>
          <w:tcPr>
            <w:tcW w:w="1999" w:type="dxa"/>
            <w:tcBorders>
              <w:top w:val="single" w:sz="4" w:space="0" w:color="B7B7B7"/>
              <w:start w:val="single" w:sz="4" w:space="0" w:color="B7B7B7"/>
              <w:bottom w:val="single" w:sz="4" w:space="0" w:color="B7B7B7"/>
              <w:end w:val="single" w:sz="4" w:space="0" w:color="B7B7B7"/>
            </w:tcBorders>
            <w:shd w:color="auto" w:fill="FCEDE4" w:val="clear"/>
          </w:tcPr>
          <w:p>
            <w:pPr>
              <w:pStyle w:val="Normal"/>
              <w:spacing w:before="0" w:after="0"/>
              <w:rPr/>
            </w:pPr>
            <w:r>
              <w:rPr>
                <w:rFonts w:eastAsia="Arial" w:cs="Arial" w:ascii="Arial" w:hAnsi="Arial"/>
                <w:b/>
                <w:bCs/>
                <w:sz w:val="20"/>
                <w:szCs w:val="20"/>
              </w:rPr>
              <w:t>4. Valores límite ambientales (VLA)</w:t>
            </w:r>
          </w:p>
        </w:tc>
        <w:tc>
          <w:tcPr>
            <w:tcW w:w="3139" w:type="dxa"/>
            <w:tcBorders>
              <w:top w:val="single" w:sz="4" w:space="0" w:color="B7B7B7"/>
              <w:start w:val="single" w:sz="4" w:space="0" w:color="B7B7B7"/>
              <w:bottom w:val="single" w:sz="4" w:space="0" w:color="B7B7B7"/>
              <w:end w:val="single" w:sz="4" w:space="0" w:color="B7B7B7"/>
            </w:tcBorders>
          </w:tcPr>
          <w:p>
            <w:pPr>
              <w:pStyle w:val="Normal"/>
              <w:spacing w:before="0" w:after="60"/>
              <w:rPr/>
            </w:pPr>
            <w:r>
              <w:rPr>
                <w:rFonts w:eastAsia="Arial" w:cs="Arial" w:ascii="Arial" w:hAnsi="Arial"/>
                <w:sz w:val="20"/>
                <w:szCs w:val="20"/>
              </w:rPr>
              <w:t>Indican la concentración máxima de un contaminante que no resulta dañina.</w:t>
            </w:r>
          </w:p>
          <w:p>
            <w:pPr>
              <w:pStyle w:val="Normal"/>
              <w:spacing w:before="0" w:after="60"/>
              <w:rPr/>
            </w:pPr>
            <w:r>
              <w:rPr>
                <w:rFonts w:eastAsia="Arial" w:cs="Arial" w:ascii="Arial" w:hAnsi="Arial"/>
                <w:sz w:val="20"/>
                <w:szCs w:val="20"/>
              </w:rPr>
              <w:t>El daño depende de la concentración y del tiempo de exposición; la exposición crónica altera la salud.</w:t>
            </w:r>
          </w:p>
        </w:tc>
        <w:tc>
          <w:tcPr>
            <w:tcW w:w="4500" w:type="dxa"/>
            <w:tcBorders>
              <w:top w:val="single" w:sz="4" w:space="0" w:color="B7B7B7"/>
              <w:start w:val="single" w:sz="4" w:space="0" w:color="B7B7B7"/>
              <w:bottom w:val="single" w:sz="4" w:space="0" w:color="B7B7B7"/>
              <w:end w:val="single" w:sz="4" w:space="0" w:color="B7B7B7"/>
            </w:tcBorders>
          </w:tcPr>
          <w:p>
            <w:pPr>
              <w:pStyle w:val="ListParagraph"/>
              <w:numPr>
                <w:ilvl w:val="0"/>
                <w:numId w:val="5"/>
              </w:numPr>
              <w:spacing w:before="0" w:after="40"/>
              <w:contextualSpacing/>
              <w:rPr/>
            </w:pPr>
            <w:r>
              <w:rPr>
                <w:rFonts w:eastAsia="Arial" w:cs="Arial" w:ascii="Arial" w:hAnsi="Arial"/>
                <w:sz w:val="20"/>
                <w:szCs w:val="20"/>
              </w:rPr>
              <w:t>Medir y controlar la concentración de contaminantes.</w:t>
            </w:r>
          </w:p>
          <w:p>
            <w:pPr>
              <w:pStyle w:val="ListParagraph"/>
              <w:numPr>
                <w:ilvl w:val="0"/>
                <w:numId w:val="5"/>
              </w:numPr>
              <w:spacing w:before="0" w:after="40"/>
              <w:contextualSpacing/>
              <w:rPr/>
            </w:pPr>
            <w:r>
              <w:rPr>
                <w:rFonts w:eastAsia="Arial" w:cs="Arial" w:ascii="Arial" w:hAnsi="Arial"/>
                <w:sz w:val="20"/>
                <w:szCs w:val="20"/>
              </w:rPr>
              <w:t>Reducir la concentración (ventilación) y el tiempo de exposición.</w:t>
            </w:r>
          </w:p>
          <w:p>
            <w:pPr>
              <w:pStyle w:val="ListParagraph"/>
              <w:numPr>
                <w:ilvl w:val="0"/>
                <w:numId w:val="5"/>
              </w:numPr>
              <w:spacing w:before="0" w:after="40"/>
              <w:contextualSpacing/>
              <w:rPr/>
            </w:pPr>
            <w:r>
              <w:rPr>
                <w:rFonts w:eastAsia="Arial" w:cs="Arial" w:ascii="Arial" w:hAnsi="Arial"/>
                <w:sz w:val="20"/>
                <w:szCs w:val="20"/>
              </w:rPr>
              <w:t>Alarmas que avisen cuando se superen los valores límite.</w:t>
            </w:r>
          </w:p>
        </w:tc>
      </w:tr>
      <w:tr>
        <w:trPr>
          <w:cantSplit/>
        </w:trPr>
        <w:tc>
          <w:tcPr>
            <w:tcW w:w="1999" w:type="dxa"/>
            <w:tcBorders>
              <w:top w:val="single" w:sz="4" w:space="0" w:color="B7B7B7"/>
              <w:start w:val="single" w:sz="4" w:space="0" w:color="B7B7B7"/>
              <w:bottom w:val="single" w:sz="4" w:space="0" w:color="B7B7B7"/>
              <w:end w:val="single" w:sz="4" w:space="0" w:color="B7B7B7"/>
            </w:tcBorders>
            <w:shd w:color="auto" w:fill="FCEDE4" w:val="clear"/>
          </w:tcPr>
          <w:p>
            <w:pPr>
              <w:pStyle w:val="Normal"/>
              <w:spacing w:before="0" w:after="0"/>
              <w:rPr/>
            </w:pPr>
            <w:r>
              <w:rPr>
                <w:rFonts w:eastAsia="Arial" w:cs="Arial" w:ascii="Arial" w:hAnsi="Arial"/>
                <w:b/>
                <w:bCs/>
                <w:sz w:val="20"/>
                <w:szCs w:val="20"/>
              </w:rPr>
              <w:t>5. Vías de entrada</w:t>
            </w:r>
          </w:p>
        </w:tc>
        <w:tc>
          <w:tcPr>
            <w:tcW w:w="3139" w:type="dxa"/>
            <w:tcBorders>
              <w:top w:val="single" w:sz="4" w:space="0" w:color="B7B7B7"/>
              <w:start w:val="single" w:sz="4" w:space="0" w:color="B7B7B7"/>
              <w:bottom w:val="single" w:sz="4" w:space="0" w:color="B7B7B7"/>
              <w:end w:val="single" w:sz="4" w:space="0" w:color="B7B7B7"/>
            </w:tcBorders>
          </w:tcPr>
          <w:p>
            <w:pPr>
              <w:pStyle w:val="Normal"/>
              <w:spacing w:before="0" w:after="60"/>
              <w:rPr/>
            </w:pPr>
            <w:r>
              <w:rPr>
                <w:rFonts w:eastAsia="Arial" w:cs="Arial" w:ascii="Arial" w:hAnsi="Arial"/>
                <w:sz w:val="20"/>
                <w:szCs w:val="20"/>
              </w:rPr>
              <w:t>Respiratoria (nariz), digestiva (boca, al comer o beber), dérmica (piel) y parenteral (heridas).</w:t>
            </w:r>
          </w:p>
        </w:tc>
        <w:tc>
          <w:tcPr>
            <w:tcW w:w="4500" w:type="dxa"/>
            <w:tcBorders>
              <w:top w:val="single" w:sz="4" w:space="0" w:color="B7B7B7"/>
              <w:start w:val="single" w:sz="4" w:space="0" w:color="B7B7B7"/>
              <w:bottom w:val="single" w:sz="4" w:space="0" w:color="B7B7B7"/>
              <w:end w:val="single" w:sz="4" w:space="0" w:color="B7B7B7"/>
            </w:tcBorders>
          </w:tcPr>
          <w:p>
            <w:pPr>
              <w:pStyle w:val="ListParagraph"/>
              <w:numPr>
                <w:ilvl w:val="0"/>
                <w:numId w:val="5"/>
              </w:numPr>
              <w:spacing w:before="0" w:after="40"/>
              <w:contextualSpacing/>
              <w:rPr/>
            </w:pPr>
            <w:r>
              <w:rPr>
                <w:rFonts w:eastAsia="Arial" w:cs="Arial" w:ascii="Arial" w:hAnsi="Arial"/>
                <w:sz w:val="20"/>
                <w:szCs w:val="20"/>
              </w:rPr>
              <w:t>EPI: mascarilla, guantes y gafas.</w:t>
            </w:r>
          </w:p>
          <w:p>
            <w:pPr>
              <w:pStyle w:val="ListParagraph"/>
              <w:numPr>
                <w:ilvl w:val="0"/>
                <w:numId w:val="5"/>
              </w:numPr>
              <w:spacing w:before="0" w:after="40"/>
              <w:contextualSpacing/>
              <w:rPr/>
            </w:pPr>
            <w:r>
              <w:rPr>
                <w:rFonts w:eastAsia="Arial" w:cs="Arial" w:ascii="Arial" w:hAnsi="Arial"/>
                <w:sz w:val="20"/>
                <w:szCs w:val="20"/>
              </w:rPr>
              <w:t>No comer ni beber en el puesto; aseo personal adecuado.</w:t>
            </w:r>
          </w:p>
          <w:p>
            <w:pPr>
              <w:pStyle w:val="ListParagraph"/>
              <w:numPr>
                <w:ilvl w:val="0"/>
                <w:numId w:val="5"/>
              </w:numPr>
              <w:spacing w:before="0" w:after="40"/>
              <w:contextualSpacing/>
              <w:rPr/>
            </w:pPr>
            <w:r>
              <w:rPr>
                <w:rFonts w:eastAsia="Arial" w:cs="Arial" w:ascii="Arial" w:hAnsi="Arial"/>
                <w:sz w:val="20"/>
                <w:szCs w:val="20"/>
              </w:rPr>
              <w:t>Cubrir heridas antes de manipular productos.</w:t>
            </w:r>
          </w:p>
        </w:tc>
      </w:tr>
    </w:tbl>
    <w:p>
      <w:pPr>
        <w:pStyle w:val="Normal"/>
        <w:spacing w:before="240" w:after="100"/>
        <w:rPr/>
      </w:pPr>
      <w:r>
        <w:rPr>
          <w:rFonts w:eastAsia="Arial" w:cs="Arial" w:ascii="Arial" w:hAnsi="Arial"/>
          <w:b/>
          <w:bCs/>
          <w:sz w:val="22"/>
          <w:szCs w:val="22"/>
        </w:rPr>
        <w:t>Riesgos biológicos</w:t>
      </w:r>
    </w:p>
    <w:tbl>
      <w:tblPr>
        <w:tblW w:w="9638" w:type="dxa"/>
        <w:jc w:val="start"/>
        <w:tblInd w:w="0" w:type="dxa"/>
        <w:tblLayout w:type="fixed"/>
        <w:tblCellMar>
          <w:top w:w="80" w:type="dxa"/>
          <w:start w:w="110" w:type="dxa"/>
          <w:bottom w:w="80" w:type="dxa"/>
          <w:end w:w="110" w:type="dxa"/>
        </w:tblCellMar>
      </w:tblPr>
      <w:tblGrid>
        <w:gridCol w:w="1999"/>
        <w:gridCol w:w="3139"/>
        <w:gridCol w:w="4500"/>
      </w:tblGrid>
      <w:tr>
        <w:trPr>
          <w:tblHeader w:val="true"/>
        </w:trPr>
        <w:tc>
          <w:tcPr>
            <w:tcW w:w="1999" w:type="dxa"/>
            <w:tcBorders>
              <w:top w:val="single" w:sz="4" w:space="0" w:color="B7B7B7"/>
              <w:start w:val="single" w:sz="4" w:space="0" w:color="B7B7B7"/>
              <w:bottom w:val="single" w:sz="4" w:space="0" w:color="B7B7B7"/>
              <w:end w:val="single" w:sz="4" w:space="0" w:color="B7B7B7"/>
            </w:tcBorders>
            <w:shd w:color="auto" w:fill="C8DEC0" w:val="clear"/>
          </w:tcPr>
          <w:p>
            <w:pPr>
              <w:pStyle w:val="Normal"/>
              <w:spacing w:before="0" w:after="0"/>
              <w:rPr/>
            </w:pPr>
            <w:r>
              <w:rPr>
                <w:rFonts w:eastAsia="Arial" w:cs="Arial" w:ascii="Arial" w:hAnsi="Arial"/>
                <w:b/>
                <w:bCs/>
                <w:sz w:val="20"/>
                <w:szCs w:val="20"/>
              </w:rPr>
              <w:t>Riesgo</w:t>
            </w:r>
          </w:p>
        </w:tc>
        <w:tc>
          <w:tcPr>
            <w:tcW w:w="3139" w:type="dxa"/>
            <w:tcBorders>
              <w:top w:val="single" w:sz="4" w:space="0" w:color="B7B7B7"/>
              <w:start w:val="single" w:sz="4" w:space="0" w:color="B7B7B7"/>
              <w:bottom w:val="single" w:sz="4" w:space="0" w:color="B7B7B7"/>
              <w:end w:val="single" w:sz="4" w:space="0" w:color="B7B7B7"/>
            </w:tcBorders>
            <w:shd w:color="auto" w:fill="C8DEC0" w:val="clear"/>
          </w:tcPr>
          <w:p>
            <w:pPr>
              <w:pStyle w:val="Normal"/>
              <w:spacing w:before="0" w:after="0"/>
              <w:rPr/>
            </w:pPr>
            <w:r>
              <w:rPr>
                <w:rFonts w:eastAsia="Arial" w:cs="Arial" w:ascii="Arial" w:hAnsi="Arial"/>
                <w:b/>
                <w:bCs/>
                <w:sz w:val="20"/>
                <w:szCs w:val="20"/>
              </w:rPr>
              <w:t>Cómo afecta</w:t>
            </w:r>
          </w:p>
        </w:tc>
        <w:tc>
          <w:tcPr>
            <w:tcW w:w="4500" w:type="dxa"/>
            <w:tcBorders>
              <w:top w:val="single" w:sz="4" w:space="0" w:color="B7B7B7"/>
              <w:start w:val="single" w:sz="4" w:space="0" w:color="B7B7B7"/>
              <w:bottom w:val="single" w:sz="4" w:space="0" w:color="B7B7B7"/>
              <w:end w:val="single" w:sz="4" w:space="0" w:color="B7B7B7"/>
            </w:tcBorders>
            <w:shd w:color="auto" w:fill="C8DEC0" w:val="clear"/>
          </w:tcPr>
          <w:p>
            <w:pPr>
              <w:pStyle w:val="Normal"/>
              <w:spacing w:before="0" w:after="0"/>
              <w:rPr/>
            </w:pPr>
            <w:r>
              <w:rPr>
                <w:rFonts w:eastAsia="Arial" w:cs="Arial" w:ascii="Arial" w:hAnsi="Arial"/>
                <w:b/>
                <w:bCs/>
                <w:sz w:val="20"/>
                <w:szCs w:val="20"/>
              </w:rPr>
              <w:t>Medidas preventivas</w:t>
            </w:r>
          </w:p>
        </w:tc>
      </w:tr>
      <w:tr>
        <w:trPr>
          <w:cantSplit/>
        </w:trPr>
        <w:tc>
          <w:tcPr>
            <w:tcW w:w="1999" w:type="dxa"/>
            <w:tcBorders>
              <w:top w:val="single" w:sz="4" w:space="0" w:color="B7B7B7"/>
              <w:start w:val="single" w:sz="4" w:space="0" w:color="B7B7B7"/>
              <w:bottom w:val="single" w:sz="4" w:space="0" w:color="B7B7B7"/>
              <w:end w:val="single" w:sz="4" w:space="0" w:color="B7B7B7"/>
            </w:tcBorders>
            <w:shd w:color="auto" w:fill="EAF3E6" w:val="clear"/>
          </w:tcPr>
          <w:p>
            <w:pPr>
              <w:pStyle w:val="Normal"/>
              <w:spacing w:before="0" w:after="0"/>
              <w:rPr/>
            </w:pPr>
            <w:r>
              <w:rPr>
                <w:rFonts w:eastAsia="Arial" w:cs="Arial" w:ascii="Arial" w:hAnsi="Arial"/>
                <w:b/>
                <w:bCs/>
                <w:sz w:val="20"/>
                <w:szCs w:val="20"/>
              </w:rPr>
              <w:t>1. Virus por el aire</w:t>
            </w:r>
          </w:p>
        </w:tc>
        <w:tc>
          <w:tcPr>
            <w:tcW w:w="3139" w:type="dxa"/>
            <w:tcBorders>
              <w:top w:val="single" w:sz="4" w:space="0" w:color="B7B7B7"/>
              <w:start w:val="single" w:sz="4" w:space="0" w:color="B7B7B7"/>
              <w:bottom w:val="single" w:sz="4" w:space="0" w:color="B7B7B7"/>
              <w:end w:val="single" w:sz="4" w:space="0" w:color="B7B7B7"/>
            </w:tcBorders>
          </w:tcPr>
          <w:p>
            <w:pPr>
              <w:pStyle w:val="Normal"/>
              <w:spacing w:before="0" w:after="60"/>
              <w:rPr/>
            </w:pPr>
            <w:r>
              <w:rPr>
                <w:rFonts w:eastAsia="Arial" w:cs="Arial" w:ascii="Arial" w:hAnsi="Arial"/>
                <w:sz w:val="20"/>
                <w:szCs w:val="20"/>
              </w:rPr>
              <w:t>Contagio de gripe, COVID-19 y otras infecciones respiratorias en espacios cerrados.</w:t>
            </w:r>
          </w:p>
        </w:tc>
        <w:tc>
          <w:tcPr>
            <w:tcW w:w="4500" w:type="dxa"/>
            <w:tcBorders>
              <w:top w:val="single" w:sz="4" w:space="0" w:color="B7B7B7"/>
              <w:start w:val="single" w:sz="4" w:space="0" w:color="B7B7B7"/>
              <w:bottom w:val="single" w:sz="4" w:space="0" w:color="B7B7B7"/>
              <w:end w:val="single" w:sz="4" w:space="0" w:color="B7B7B7"/>
            </w:tcBorders>
          </w:tcPr>
          <w:p>
            <w:pPr>
              <w:pStyle w:val="ListParagraph"/>
              <w:numPr>
                <w:ilvl w:val="0"/>
                <w:numId w:val="5"/>
              </w:numPr>
              <w:spacing w:before="0" w:after="40"/>
              <w:contextualSpacing/>
              <w:rPr/>
            </w:pPr>
            <w:r>
              <w:rPr>
                <w:rFonts w:eastAsia="Arial" w:cs="Arial" w:ascii="Arial" w:hAnsi="Arial"/>
                <w:sz w:val="20"/>
                <w:szCs w:val="20"/>
              </w:rPr>
              <w:t>Ventilación de los espacios cerrados.</w:t>
            </w:r>
          </w:p>
          <w:p>
            <w:pPr>
              <w:pStyle w:val="ListParagraph"/>
              <w:numPr>
                <w:ilvl w:val="0"/>
                <w:numId w:val="5"/>
              </w:numPr>
              <w:spacing w:before="0" w:after="40"/>
              <w:contextualSpacing/>
              <w:rPr/>
            </w:pPr>
            <w:r>
              <w:rPr>
                <w:rFonts w:eastAsia="Arial" w:cs="Arial" w:ascii="Arial" w:hAnsi="Arial"/>
                <w:sz w:val="20"/>
                <w:szCs w:val="20"/>
              </w:rPr>
              <w:t>Higiene personal adecuada (lavado de manos).</w:t>
            </w:r>
          </w:p>
          <w:p>
            <w:pPr>
              <w:pStyle w:val="ListParagraph"/>
              <w:numPr>
                <w:ilvl w:val="0"/>
                <w:numId w:val="5"/>
              </w:numPr>
              <w:spacing w:before="0" w:after="40"/>
              <w:contextualSpacing/>
              <w:rPr/>
            </w:pPr>
            <w:r>
              <w:rPr>
                <w:rFonts w:eastAsia="Arial" w:cs="Arial" w:ascii="Arial" w:hAnsi="Arial"/>
                <w:sz w:val="20"/>
                <w:szCs w:val="20"/>
              </w:rPr>
              <w:t>Pautas ante síntomas (teletrabajo, no acudir enfermo).</w:t>
            </w:r>
          </w:p>
        </w:tc>
      </w:tr>
      <w:tr>
        <w:trPr>
          <w:cantSplit/>
        </w:trPr>
        <w:tc>
          <w:tcPr>
            <w:tcW w:w="1999" w:type="dxa"/>
            <w:tcBorders>
              <w:top w:val="single" w:sz="4" w:space="0" w:color="B7B7B7"/>
              <w:start w:val="single" w:sz="4" w:space="0" w:color="B7B7B7"/>
              <w:bottom w:val="single" w:sz="4" w:space="0" w:color="B7B7B7"/>
              <w:end w:val="single" w:sz="4" w:space="0" w:color="B7B7B7"/>
            </w:tcBorders>
            <w:shd w:color="auto" w:fill="EAF3E6" w:val="clear"/>
          </w:tcPr>
          <w:p>
            <w:pPr>
              <w:pStyle w:val="Normal"/>
              <w:spacing w:before="0" w:after="0"/>
              <w:rPr/>
            </w:pPr>
            <w:r>
              <w:rPr>
                <w:rFonts w:eastAsia="Arial" w:cs="Arial" w:ascii="Arial" w:hAnsi="Arial"/>
                <w:b/>
                <w:bCs/>
                <w:sz w:val="20"/>
                <w:szCs w:val="20"/>
              </w:rPr>
              <w:t>2. Bacterias y hongos en refrigeración</w:t>
            </w:r>
          </w:p>
        </w:tc>
        <w:tc>
          <w:tcPr>
            <w:tcW w:w="3139" w:type="dxa"/>
            <w:tcBorders>
              <w:top w:val="single" w:sz="4" w:space="0" w:color="B7B7B7"/>
              <w:start w:val="single" w:sz="4" w:space="0" w:color="B7B7B7"/>
              <w:bottom w:val="single" w:sz="4" w:space="0" w:color="B7B7B7"/>
              <w:end w:val="single" w:sz="4" w:space="0" w:color="B7B7B7"/>
            </w:tcBorders>
          </w:tcPr>
          <w:p>
            <w:pPr>
              <w:pStyle w:val="Normal"/>
              <w:spacing w:before="0" w:after="60"/>
              <w:rPr/>
            </w:pPr>
            <w:r>
              <w:rPr>
                <w:rFonts w:eastAsia="Arial" w:cs="Arial" w:ascii="Arial" w:hAnsi="Arial"/>
                <w:sz w:val="20"/>
                <w:szCs w:val="20"/>
              </w:rPr>
              <w:t>Se transmiten por los conductos del sistema de refrigeración (p. ej., legionela).</w:t>
            </w:r>
          </w:p>
          <w:p>
            <w:pPr>
              <w:pStyle w:val="Normal"/>
              <w:spacing w:before="0" w:after="60"/>
              <w:rPr/>
            </w:pPr>
            <w:r>
              <w:rPr>
                <w:rFonts w:eastAsia="Arial" w:cs="Arial" w:ascii="Arial" w:hAnsi="Arial"/>
                <w:sz w:val="20"/>
                <w:szCs w:val="20"/>
              </w:rPr>
              <w:t>Alergias, asma e infecciones respiratorias.</w:t>
            </w:r>
          </w:p>
        </w:tc>
        <w:tc>
          <w:tcPr>
            <w:tcW w:w="4500" w:type="dxa"/>
            <w:tcBorders>
              <w:top w:val="single" w:sz="4" w:space="0" w:color="B7B7B7"/>
              <w:start w:val="single" w:sz="4" w:space="0" w:color="B7B7B7"/>
              <w:bottom w:val="single" w:sz="4" w:space="0" w:color="B7B7B7"/>
              <w:end w:val="single" w:sz="4" w:space="0" w:color="B7B7B7"/>
            </w:tcBorders>
          </w:tcPr>
          <w:p>
            <w:pPr>
              <w:pStyle w:val="ListParagraph"/>
              <w:numPr>
                <w:ilvl w:val="0"/>
                <w:numId w:val="5"/>
              </w:numPr>
              <w:spacing w:before="0" w:after="40"/>
              <w:contextualSpacing/>
              <w:rPr/>
            </w:pPr>
            <w:r>
              <w:rPr>
                <w:rFonts w:eastAsia="Arial" w:cs="Arial" w:ascii="Arial" w:hAnsi="Arial"/>
                <w:sz w:val="20"/>
                <w:szCs w:val="20"/>
              </w:rPr>
              <w:t>Limpieza y mantenimiento periódico de filtros y conductos de climatización.</w:t>
            </w:r>
          </w:p>
          <w:p>
            <w:pPr>
              <w:pStyle w:val="ListParagraph"/>
              <w:numPr>
                <w:ilvl w:val="0"/>
                <w:numId w:val="5"/>
              </w:numPr>
              <w:spacing w:before="0" w:after="40"/>
              <w:contextualSpacing/>
              <w:rPr/>
            </w:pPr>
            <w:r>
              <w:rPr>
                <w:rFonts w:eastAsia="Arial" w:cs="Arial" w:ascii="Arial" w:hAnsi="Arial"/>
                <w:sz w:val="20"/>
                <w:szCs w:val="20"/>
              </w:rPr>
              <w:t>Ventilación adecuada y control de la humedad.</w:t>
            </w:r>
          </w:p>
        </w:tc>
      </w:tr>
      <w:tr>
        <w:trPr>
          <w:cantSplit/>
        </w:trPr>
        <w:tc>
          <w:tcPr>
            <w:tcW w:w="1999" w:type="dxa"/>
            <w:tcBorders>
              <w:top w:val="single" w:sz="4" w:space="0" w:color="B7B7B7"/>
              <w:start w:val="single" w:sz="4" w:space="0" w:color="B7B7B7"/>
              <w:bottom w:val="single" w:sz="4" w:space="0" w:color="B7B7B7"/>
              <w:end w:val="single" w:sz="4" w:space="0" w:color="B7B7B7"/>
            </w:tcBorders>
            <w:shd w:color="auto" w:fill="EAF3E6" w:val="clear"/>
          </w:tcPr>
          <w:p>
            <w:pPr>
              <w:pStyle w:val="Normal"/>
              <w:spacing w:before="0" w:after="0"/>
              <w:rPr/>
            </w:pPr>
            <w:r>
              <w:rPr>
                <w:rFonts w:eastAsia="Arial" w:cs="Arial" w:ascii="Arial" w:hAnsi="Arial"/>
                <w:b/>
                <w:bCs/>
                <w:sz w:val="20"/>
                <w:szCs w:val="20"/>
              </w:rPr>
              <w:t>3. Superficies compartidas</w:t>
            </w:r>
          </w:p>
        </w:tc>
        <w:tc>
          <w:tcPr>
            <w:tcW w:w="3139" w:type="dxa"/>
            <w:tcBorders>
              <w:top w:val="single" w:sz="4" w:space="0" w:color="B7B7B7"/>
              <w:start w:val="single" w:sz="4" w:space="0" w:color="B7B7B7"/>
              <w:bottom w:val="single" w:sz="4" w:space="0" w:color="B7B7B7"/>
              <w:end w:val="single" w:sz="4" w:space="0" w:color="B7B7B7"/>
            </w:tcBorders>
          </w:tcPr>
          <w:p>
            <w:pPr>
              <w:pStyle w:val="Normal"/>
              <w:spacing w:before="0" w:after="60"/>
              <w:rPr/>
            </w:pPr>
            <w:r>
              <w:rPr>
                <w:rFonts w:eastAsia="Arial" w:cs="Arial" w:ascii="Arial" w:hAnsi="Arial"/>
                <w:sz w:val="20"/>
                <w:szCs w:val="20"/>
              </w:rPr>
              <w:t>Teclados, ratones y mesas acumulan microorganismos; contagio por contacto y por vía digestiva.</w:t>
            </w:r>
          </w:p>
        </w:tc>
        <w:tc>
          <w:tcPr>
            <w:tcW w:w="4500" w:type="dxa"/>
            <w:tcBorders>
              <w:top w:val="single" w:sz="4" w:space="0" w:color="B7B7B7"/>
              <w:start w:val="single" w:sz="4" w:space="0" w:color="B7B7B7"/>
              <w:bottom w:val="single" w:sz="4" w:space="0" w:color="B7B7B7"/>
              <w:end w:val="single" w:sz="4" w:space="0" w:color="B7B7B7"/>
            </w:tcBorders>
          </w:tcPr>
          <w:p>
            <w:pPr>
              <w:pStyle w:val="ListParagraph"/>
              <w:numPr>
                <w:ilvl w:val="0"/>
                <w:numId w:val="5"/>
              </w:numPr>
              <w:spacing w:before="0" w:after="40"/>
              <w:contextualSpacing/>
              <w:rPr/>
            </w:pPr>
            <w:r>
              <w:rPr>
                <w:rFonts w:eastAsia="Arial" w:cs="Arial" w:ascii="Arial" w:hAnsi="Arial"/>
                <w:sz w:val="20"/>
                <w:szCs w:val="20"/>
              </w:rPr>
              <w:t>Desinfección regular de teclados, ratones y superficies.</w:t>
            </w:r>
          </w:p>
          <w:p>
            <w:pPr>
              <w:pStyle w:val="ListParagraph"/>
              <w:numPr>
                <w:ilvl w:val="0"/>
                <w:numId w:val="5"/>
              </w:numPr>
              <w:spacing w:before="0" w:after="40"/>
              <w:contextualSpacing/>
              <w:rPr/>
            </w:pPr>
            <w:r>
              <w:rPr>
                <w:rFonts w:eastAsia="Arial" w:cs="Arial" w:ascii="Arial" w:hAnsi="Arial"/>
                <w:sz w:val="20"/>
                <w:szCs w:val="20"/>
              </w:rPr>
              <w:t>No comer ni beber en el puesto de trabajo.</w:t>
            </w:r>
          </w:p>
          <w:p>
            <w:pPr>
              <w:pStyle w:val="ListParagraph"/>
              <w:numPr>
                <w:ilvl w:val="0"/>
                <w:numId w:val="5"/>
              </w:numPr>
              <w:spacing w:before="0" w:after="40"/>
              <w:contextualSpacing/>
              <w:rPr/>
            </w:pPr>
            <w:r>
              <w:rPr>
                <w:rFonts w:eastAsia="Arial" w:cs="Arial" w:ascii="Arial" w:hAnsi="Arial"/>
                <w:sz w:val="20"/>
                <w:szCs w:val="20"/>
              </w:rPr>
              <w:t>Lavado de manos frecuente.</w:t>
            </w:r>
          </w:p>
        </w:tc>
      </w:tr>
      <w:tr>
        <w:trPr>
          <w:cantSplit/>
        </w:trPr>
        <w:tc>
          <w:tcPr>
            <w:tcW w:w="1999" w:type="dxa"/>
            <w:tcBorders>
              <w:top w:val="single" w:sz="4" w:space="0" w:color="B7B7B7"/>
              <w:start w:val="single" w:sz="4" w:space="0" w:color="B7B7B7"/>
              <w:bottom w:val="single" w:sz="4" w:space="0" w:color="B7B7B7"/>
              <w:end w:val="single" w:sz="4" w:space="0" w:color="B7B7B7"/>
            </w:tcBorders>
            <w:shd w:color="auto" w:fill="EAF3E6" w:val="clear"/>
          </w:tcPr>
          <w:p>
            <w:pPr>
              <w:pStyle w:val="Normal"/>
              <w:spacing w:before="0" w:after="0"/>
              <w:rPr/>
            </w:pPr>
            <w:r>
              <w:rPr>
                <w:rFonts w:eastAsia="Arial" w:cs="Arial" w:ascii="Arial" w:hAnsi="Arial"/>
                <w:b/>
                <w:bCs/>
                <w:sz w:val="20"/>
                <w:szCs w:val="20"/>
              </w:rPr>
              <w:t>4. Clasificación en 4 grupos</w:t>
            </w:r>
          </w:p>
        </w:tc>
        <w:tc>
          <w:tcPr>
            <w:tcW w:w="3139" w:type="dxa"/>
            <w:tcBorders>
              <w:top w:val="single" w:sz="4" w:space="0" w:color="B7B7B7"/>
              <w:start w:val="single" w:sz="4" w:space="0" w:color="B7B7B7"/>
              <w:bottom w:val="single" w:sz="4" w:space="0" w:color="B7B7B7"/>
              <w:end w:val="single" w:sz="4" w:space="0" w:color="B7B7B7"/>
            </w:tcBorders>
          </w:tcPr>
          <w:p>
            <w:pPr>
              <w:pStyle w:val="Normal"/>
              <w:spacing w:before="0" w:after="60"/>
              <w:rPr/>
            </w:pPr>
            <w:r>
              <w:rPr>
                <w:rFonts w:eastAsia="Arial" w:cs="Arial" w:ascii="Arial" w:hAnsi="Arial"/>
                <w:sz w:val="20"/>
                <w:szCs w:val="20"/>
              </w:rPr>
              <w:t>Cuanto mayor es el grupo, mayor es la gravedad y el riesgo de propagación.</w:t>
            </w:r>
          </w:p>
        </w:tc>
        <w:tc>
          <w:tcPr>
            <w:tcW w:w="4500" w:type="dxa"/>
            <w:tcBorders>
              <w:top w:val="single" w:sz="4" w:space="0" w:color="B7B7B7"/>
              <w:start w:val="single" w:sz="4" w:space="0" w:color="B7B7B7"/>
              <w:bottom w:val="single" w:sz="4" w:space="0" w:color="B7B7B7"/>
              <w:end w:val="single" w:sz="4" w:space="0" w:color="B7B7B7"/>
            </w:tcBorders>
          </w:tcPr>
          <w:p>
            <w:pPr>
              <w:pStyle w:val="ListParagraph"/>
              <w:numPr>
                <w:ilvl w:val="0"/>
                <w:numId w:val="5"/>
              </w:numPr>
              <w:spacing w:before="0" w:after="40"/>
              <w:contextualSpacing/>
              <w:rPr/>
            </w:pPr>
            <w:r>
              <w:rPr>
                <w:rFonts w:eastAsia="Arial" w:cs="Arial" w:ascii="Arial" w:hAnsi="Arial"/>
                <w:b/>
                <w:bCs/>
                <w:sz w:val="20"/>
                <w:szCs w:val="20"/>
              </w:rPr>
              <w:t xml:space="preserve">Grupo 1: </w:t>
            </w:r>
            <w:r>
              <w:rPr>
                <w:rFonts w:eastAsia="Arial" w:cs="Arial" w:ascii="Arial" w:hAnsi="Arial"/>
                <w:sz w:val="20"/>
                <w:szCs w:val="20"/>
              </w:rPr>
              <w:t>poco probable que cause enfermedad.</w:t>
            </w:r>
          </w:p>
          <w:p>
            <w:pPr>
              <w:pStyle w:val="ListParagraph"/>
              <w:numPr>
                <w:ilvl w:val="0"/>
                <w:numId w:val="5"/>
              </w:numPr>
              <w:spacing w:before="0" w:after="40"/>
              <w:contextualSpacing/>
              <w:rPr/>
            </w:pPr>
            <w:r>
              <w:rPr>
                <w:rFonts w:eastAsia="Arial" w:cs="Arial" w:ascii="Arial" w:hAnsi="Arial"/>
                <w:b/>
                <w:bCs/>
                <w:sz w:val="20"/>
                <w:szCs w:val="20"/>
              </w:rPr>
              <w:t xml:space="preserve">Grupo 2: </w:t>
            </w:r>
            <w:r>
              <w:rPr>
                <w:rFonts w:eastAsia="Arial" w:cs="Arial" w:ascii="Arial" w:hAnsi="Arial"/>
                <w:sz w:val="20"/>
                <w:szCs w:val="20"/>
              </w:rPr>
              <w:t>puede causar enfermedad; poco probable que se propague; hay tratamiento eficaz.</w:t>
            </w:r>
          </w:p>
          <w:p>
            <w:pPr>
              <w:pStyle w:val="ListParagraph"/>
              <w:numPr>
                <w:ilvl w:val="0"/>
                <w:numId w:val="5"/>
              </w:numPr>
              <w:spacing w:before="0" w:after="40"/>
              <w:contextualSpacing/>
              <w:rPr/>
            </w:pPr>
            <w:r>
              <w:rPr>
                <w:rFonts w:eastAsia="Arial" w:cs="Arial" w:ascii="Arial" w:hAnsi="Arial"/>
                <w:b/>
                <w:bCs/>
                <w:sz w:val="20"/>
                <w:szCs w:val="20"/>
              </w:rPr>
              <w:t xml:space="preserve">Grupo 3: </w:t>
            </w:r>
            <w:r>
              <w:rPr>
                <w:rFonts w:eastAsia="Arial" w:cs="Arial" w:ascii="Arial" w:hAnsi="Arial"/>
                <w:sz w:val="20"/>
                <w:szCs w:val="20"/>
              </w:rPr>
              <w:t>enfermedad grave, con riesgo de propagación; suele haber tratamiento.</w:t>
            </w:r>
          </w:p>
          <w:p>
            <w:pPr>
              <w:pStyle w:val="ListParagraph"/>
              <w:numPr>
                <w:ilvl w:val="0"/>
                <w:numId w:val="5"/>
              </w:numPr>
              <w:spacing w:before="0" w:after="40"/>
              <w:contextualSpacing/>
              <w:rPr/>
            </w:pPr>
            <w:r>
              <w:rPr>
                <w:rFonts w:eastAsia="Arial" w:cs="Arial" w:ascii="Arial" w:hAnsi="Arial"/>
                <w:b/>
                <w:bCs/>
                <w:sz w:val="20"/>
                <w:szCs w:val="20"/>
              </w:rPr>
              <w:t xml:space="preserve">Grupo 4: </w:t>
            </w:r>
            <w:r>
              <w:rPr>
                <w:rFonts w:eastAsia="Arial" w:cs="Arial" w:ascii="Arial" w:hAnsi="Arial"/>
                <w:sz w:val="20"/>
                <w:szCs w:val="20"/>
              </w:rPr>
              <w:t>enfermedad grave, alta probabilidad de propagación; generalmente sin tratamiento eficaz.</w:t>
            </w:r>
          </w:p>
        </w:tc>
      </w:tr>
      <w:tr>
        <w:trPr>
          <w:cantSplit/>
        </w:trPr>
        <w:tc>
          <w:tcPr>
            <w:tcW w:w="1999" w:type="dxa"/>
            <w:tcBorders>
              <w:top w:val="single" w:sz="4" w:space="0" w:color="B7B7B7"/>
              <w:start w:val="single" w:sz="4" w:space="0" w:color="B7B7B7"/>
              <w:bottom w:val="single" w:sz="4" w:space="0" w:color="B7B7B7"/>
              <w:end w:val="single" w:sz="4" w:space="0" w:color="B7B7B7"/>
            </w:tcBorders>
            <w:shd w:color="auto" w:fill="EAF3E6" w:val="clear"/>
          </w:tcPr>
          <w:p>
            <w:pPr>
              <w:pStyle w:val="Normal"/>
              <w:spacing w:before="0" w:after="0"/>
              <w:rPr/>
            </w:pPr>
            <w:r>
              <w:rPr>
                <w:rFonts w:eastAsia="Arial" w:cs="Arial" w:ascii="Arial" w:hAnsi="Arial"/>
                <w:b/>
                <w:bCs/>
                <w:sz w:val="20"/>
                <w:szCs w:val="20"/>
              </w:rPr>
              <w:t>5. Vigilancia de la salud</w:t>
            </w:r>
          </w:p>
        </w:tc>
        <w:tc>
          <w:tcPr>
            <w:tcW w:w="3139" w:type="dxa"/>
            <w:tcBorders>
              <w:top w:val="single" w:sz="4" w:space="0" w:color="B7B7B7"/>
              <w:start w:val="single" w:sz="4" w:space="0" w:color="B7B7B7"/>
              <w:bottom w:val="single" w:sz="4" w:space="0" w:color="B7B7B7"/>
              <w:end w:val="single" w:sz="4" w:space="0" w:color="B7B7B7"/>
            </w:tcBorders>
          </w:tcPr>
          <w:p>
            <w:pPr>
              <w:pStyle w:val="Normal"/>
              <w:spacing w:before="0" w:after="60"/>
              <w:rPr/>
            </w:pPr>
            <w:r>
              <w:rPr>
                <w:rFonts w:eastAsia="Arial" w:cs="Arial" w:ascii="Arial" w:hAnsi="Arial"/>
                <w:sz w:val="20"/>
                <w:szCs w:val="20"/>
              </w:rPr>
              <w:t>Permite detectar a tiempo los daños producidos por la exposición (alergias, infecciones).</w:t>
            </w:r>
          </w:p>
        </w:tc>
        <w:tc>
          <w:tcPr>
            <w:tcW w:w="4500" w:type="dxa"/>
            <w:tcBorders>
              <w:top w:val="single" w:sz="4" w:space="0" w:color="B7B7B7"/>
              <w:start w:val="single" w:sz="4" w:space="0" w:color="B7B7B7"/>
              <w:bottom w:val="single" w:sz="4" w:space="0" w:color="B7B7B7"/>
              <w:end w:val="single" w:sz="4" w:space="0" w:color="B7B7B7"/>
            </w:tcBorders>
          </w:tcPr>
          <w:p>
            <w:pPr>
              <w:pStyle w:val="ListParagraph"/>
              <w:numPr>
                <w:ilvl w:val="0"/>
                <w:numId w:val="5"/>
              </w:numPr>
              <w:spacing w:before="0" w:after="40"/>
              <w:contextualSpacing/>
              <w:rPr/>
            </w:pPr>
            <w:r>
              <w:rPr>
                <w:rFonts w:eastAsia="Arial" w:cs="Arial" w:ascii="Arial" w:hAnsi="Arial"/>
                <w:sz w:val="20"/>
                <w:szCs w:val="20"/>
              </w:rPr>
              <w:t>Revisiones médicas periódicas.</w:t>
            </w:r>
          </w:p>
          <w:p>
            <w:pPr>
              <w:pStyle w:val="ListParagraph"/>
              <w:numPr>
                <w:ilvl w:val="0"/>
                <w:numId w:val="5"/>
              </w:numPr>
              <w:spacing w:before="0" w:after="40"/>
              <w:contextualSpacing/>
              <w:rPr/>
            </w:pPr>
            <w:r>
              <w:rPr>
                <w:rFonts w:eastAsia="Arial" w:cs="Arial" w:ascii="Arial" w:hAnsi="Arial"/>
                <w:sz w:val="20"/>
                <w:szCs w:val="20"/>
              </w:rPr>
              <w:t>Reducir el número de trabajadores expuestos y la duración de la exposición.</w:t>
            </w:r>
          </w:p>
          <w:p>
            <w:pPr>
              <w:pStyle w:val="ListParagraph"/>
              <w:numPr>
                <w:ilvl w:val="0"/>
                <w:numId w:val="5"/>
              </w:numPr>
              <w:spacing w:before="0" w:after="40"/>
              <w:contextualSpacing/>
              <w:rPr/>
            </w:pPr>
            <w:r>
              <w:rPr>
                <w:rFonts w:eastAsia="Arial" w:cs="Arial" w:ascii="Arial" w:hAnsi="Arial"/>
                <w:sz w:val="20"/>
                <w:szCs w:val="20"/>
              </w:rPr>
              <w:t>Medidas higiénicas adecuadas.</w:t>
            </w:r>
          </w:p>
        </w:tc>
      </w:tr>
    </w:tbl>
    <w:p>
      <w:pPr>
        <w:pStyle w:val="Normal"/>
        <w:spacing w:before="240" w:after="100"/>
        <w:rPr/>
      </w:pPr>
      <w:r>
        <w:rPr>
          <w:rFonts w:eastAsia="Arial" w:cs="Arial" w:ascii="Arial" w:hAnsi="Arial"/>
          <w:b/>
          <w:bCs/>
          <w:sz w:val="22"/>
          <w:szCs w:val="22"/>
        </w:rPr>
        <w:t>Jerarquía de prevención</w:t>
      </w:r>
    </w:p>
    <w:p>
      <w:pPr>
        <w:pStyle w:val="Normal"/>
        <w:spacing w:before="0" w:after="120"/>
        <w:rPr/>
      </w:pPr>
      <w:r>
        <w:rPr>
          <w:rFonts w:eastAsia="Arial" w:cs="Arial" w:ascii="Arial" w:hAnsi="Arial"/>
          <w:sz w:val="22"/>
          <w:szCs w:val="22"/>
        </w:rPr>
        <w:t>Según los principios de la acción preventiva, se combate el riesgo preferentemente en su origen y se antepone la protección colectiva a la individual.</w:t>
      </w:r>
    </w:p>
    <w:tbl>
      <w:tblPr>
        <w:tblW w:w="9638" w:type="dxa"/>
        <w:jc w:val="start"/>
        <w:tblInd w:w="0" w:type="dxa"/>
        <w:tblLayout w:type="fixed"/>
        <w:tblCellMar>
          <w:top w:w="80" w:type="dxa"/>
          <w:start w:w="110" w:type="dxa"/>
          <w:bottom w:w="80" w:type="dxa"/>
          <w:end w:w="110" w:type="dxa"/>
        </w:tblCellMar>
      </w:tblPr>
      <w:tblGrid>
        <w:gridCol w:w="2200"/>
        <w:gridCol w:w="3799"/>
        <w:gridCol w:w="3639"/>
      </w:tblGrid>
      <w:tr>
        <w:trPr>
          <w:tblHeader w:val="true"/>
        </w:trPr>
        <w:tc>
          <w:tcPr>
            <w:tcW w:w="2200" w:type="dxa"/>
            <w:tcBorders>
              <w:top w:val="single" w:sz="4" w:space="0" w:color="B7B7B7"/>
              <w:start w:val="single" w:sz="4" w:space="0" w:color="B7B7B7"/>
              <w:bottom w:val="single" w:sz="4" w:space="0" w:color="B7B7B7"/>
              <w:end w:val="single" w:sz="4" w:space="0" w:color="B7B7B7"/>
            </w:tcBorders>
            <w:shd w:color="auto" w:fill="DAD7CF" w:val="clear"/>
          </w:tcPr>
          <w:p>
            <w:pPr>
              <w:pStyle w:val="Normal"/>
              <w:spacing w:before="0" w:after="0"/>
              <w:rPr/>
            </w:pPr>
            <w:r>
              <w:rPr>
                <w:rFonts w:eastAsia="Arial" w:cs="Arial" w:ascii="Arial" w:hAnsi="Arial"/>
                <w:b/>
                <w:bCs/>
                <w:sz w:val="20"/>
                <w:szCs w:val="20"/>
              </w:rPr>
              <w:t>Nivel</w:t>
            </w:r>
          </w:p>
        </w:tc>
        <w:tc>
          <w:tcPr>
            <w:tcW w:w="3799" w:type="dxa"/>
            <w:tcBorders>
              <w:top w:val="single" w:sz="4" w:space="0" w:color="B7B7B7"/>
              <w:start w:val="single" w:sz="4" w:space="0" w:color="B7B7B7"/>
              <w:bottom w:val="single" w:sz="4" w:space="0" w:color="B7B7B7"/>
              <w:end w:val="single" w:sz="4" w:space="0" w:color="B7B7B7"/>
            </w:tcBorders>
            <w:shd w:color="auto" w:fill="DAD7CF" w:val="clear"/>
          </w:tcPr>
          <w:p>
            <w:pPr>
              <w:pStyle w:val="Normal"/>
              <w:spacing w:before="0" w:after="0"/>
              <w:rPr/>
            </w:pPr>
            <w:r>
              <w:rPr>
                <w:rFonts w:eastAsia="Arial" w:cs="Arial" w:ascii="Arial" w:hAnsi="Arial"/>
                <w:b/>
                <w:bCs/>
                <w:sz w:val="20"/>
                <w:szCs w:val="20"/>
              </w:rPr>
              <w:t>En qué consiste</w:t>
            </w:r>
          </w:p>
        </w:tc>
        <w:tc>
          <w:tcPr>
            <w:tcW w:w="3639" w:type="dxa"/>
            <w:tcBorders>
              <w:top w:val="single" w:sz="4" w:space="0" w:color="B7B7B7"/>
              <w:start w:val="single" w:sz="4" w:space="0" w:color="B7B7B7"/>
              <w:bottom w:val="single" w:sz="4" w:space="0" w:color="B7B7B7"/>
              <w:end w:val="single" w:sz="4" w:space="0" w:color="B7B7B7"/>
            </w:tcBorders>
            <w:shd w:color="auto" w:fill="DAD7CF" w:val="clear"/>
          </w:tcPr>
          <w:p>
            <w:pPr>
              <w:pStyle w:val="Normal"/>
              <w:spacing w:before="0" w:after="0"/>
              <w:rPr/>
            </w:pPr>
            <w:r>
              <w:rPr>
                <w:rFonts w:eastAsia="Arial" w:cs="Arial" w:ascii="Arial" w:hAnsi="Arial"/>
                <w:b/>
                <w:bCs/>
                <w:sz w:val="20"/>
                <w:szCs w:val="20"/>
              </w:rPr>
              <w:t>Ejemplo en el sector informático</w:t>
            </w:r>
          </w:p>
        </w:tc>
      </w:tr>
      <w:tr>
        <w:trPr>
          <w:cantSplit/>
        </w:trPr>
        <w:tc>
          <w:tcPr>
            <w:tcW w:w="2200" w:type="dxa"/>
            <w:tcBorders>
              <w:top w:val="single" w:sz="4" w:space="0" w:color="B7B7B7"/>
              <w:start w:val="single" w:sz="4" w:space="0" w:color="B7B7B7"/>
              <w:bottom w:val="single" w:sz="4" w:space="0" w:color="B7B7B7"/>
              <w:end w:val="single" w:sz="4" w:space="0" w:color="B7B7B7"/>
            </w:tcBorders>
            <w:shd w:color="auto" w:fill="F1EFEA" w:val="clear"/>
          </w:tcPr>
          <w:p>
            <w:pPr>
              <w:pStyle w:val="Normal"/>
              <w:spacing w:before="0" w:after="0"/>
              <w:rPr/>
            </w:pPr>
            <w:r>
              <w:rPr>
                <w:rFonts w:eastAsia="Arial" w:cs="Arial" w:ascii="Arial" w:hAnsi="Arial"/>
                <w:b/>
                <w:bCs/>
                <w:sz w:val="20"/>
                <w:szCs w:val="20"/>
              </w:rPr>
              <w:t>1. En el origen</w:t>
            </w:r>
          </w:p>
        </w:tc>
        <w:tc>
          <w:tcPr>
            <w:tcW w:w="3799" w:type="dxa"/>
            <w:tcBorders>
              <w:top w:val="single" w:sz="4" w:space="0" w:color="B7B7B7"/>
              <w:start w:val="single" w:sz="4" w:space="0" w:color="B7B7B7"/>
              <w:bottom w:val="single" w:sz="4" w:space="0" w:color="B7B7B7"/>
              <w:end w:val="single" w:sz="4" w:space="0" w:color="B7B7B7"/>
            </w:tcBorders>
          </w:tcPr>
          <w:p>
            <w:pPr>
              <w:pStyle w:val="Normal"/>
              <w:spacing w:before="0" w:after="60"/>
              <w:rPr/>
            </w:pPr>
            <w:r>
              <w:rPr>
                <w:rFonts w:eastAsia="Arial" w:cs="Arial" w:ascii="Arial" w:hAnsi="Arial"/>
                <w:sz w:val="20"/>
                <w:szCs w:val="20"/>
              </w:rPr>
              <w:t>Prioridad máxima: evitar el riesgo o combatirlo en su origen, sustituyendo lo peligroso por lo que entrañe poco o ningún peligro.</w:t>
            </w:r>
          </w:p>
        </w:tc>
        <w:tc>
          <w:tcPr>
            <w:tcW w:w="3639" w:type="dxa"/>
            <w:tcBorders>
              <w:top w:val="single" w:sz="4" w:space="0" w:color="B7B7B7"/>
              <w:start w:val="single" w:sz="4" w:space="0" w:color="B7B7B7"/>
              <w:bottom w:val="single" w:sz="4" w:space="0" w:color="B7B7B7"/>
              <w:end w:val="single" w:sz="4" w:space="0" w:color="B7B7B7"/>
            </w:tcBorders>
          </w:tcPr>
          <w:p>
            <w:pPr>
              <w:pStyle w:val="ListParagraph"/>
              <w:numPr>
                <w:ilvl w:val="0"/>
                <w:numId w:val="5"/>
              </w:numPr>
              <w:spacing w:before="0" w:after="40"/>
              <w:contextualSpacing/>
              <w:rPr/>
            </w:pPr>
            <w:r>
              <w:rPr>
                <w:rFonts w:eastAsia="Arial" w:cs="Arial" w:ascii="Arial" w:hAnsi="Arial"/>
                <w:sz w:val="20"/>
                <w:szCs w:val="20"/>
              </w:rPr>
              <w:t>Sustituir un servidor o impresora ruidosa por otro silencioso, o insonorizarlo.</w:t>
            </w:r>
          </w:p>
          <w:p>
            <w:pPr>
              <w:pStyle w:val="ListParagraph"/>
              <w:numPr>
                <w:ilvl w:val="0"/>
                <w:numId w:val="5"/>
              </w:numPr>
              <w:spacing w:before="0" w:after="40"/>
              <w:contextualSpacing/>
              <w:rPr/>
            </w:pPr>
            <w:r>
              <w:rPr>
                <w:rFonts w:eastAsia="Arial" w:cs="Arial" w:ascii="Arial" w:hAnsi="Arial"/>
                <w:sz w:val="20"/>
                <w:szCs w:val="20"/>
              </w:rPr>
              <w:t>Sustituir un producto de limpieza tóxico por otro inocuo.</w:t>
            </w:r>
          </w:p>
        </w:tc>
      </w:tr>
      <w:tr>
        <w:trPr>
          <w:cantSplit/>
        </w:trPr>
        <w:tc>
          <w:tcPr>
            <w:tcW w:w="2200" w:type="dxa"/>
            <w:tcBorders>
              <w:top w:val="single" w:sz="4" w:space="0" w:color="B7B7B7"/>
              <w:start w:val="single" w:sz="4" w:space="0" w:color="B7B7B7"/>
              <w:bottom w:val="single" w:sz="4" w:space="0" w:color="B7B7B7"/>
              <w:end w:val="single" w:sz="4" w:space="0" w:color="B7B7B7"/>
            </w:tcBorders>
            <w:shd w:color="auto" w:fill="F1EFEA" w:val="clear"/>
          </w:tcPr>
          <w:p>
            <w:pPr>
              <w:pStyle w:val="Normal"/>
              <w:spacing w:before="0" w:after="0"/>
              <w:rPr/>
            </w:pPr>
            <w:r>
              <w:rPr>
                <w:rFonts w:eastAsia="Arial" w:cs="Arial" w:ascii="Arial" w:hAnsi="Arial"/>
                <w:b/>
                <w:bCs/>
                <w:sz w:val="20"/>
                <w:szCs w:val="20"/>
              </w:rPr>
              <w:t>2. En el medio</w:t>
            </w:r>
          </w:p>
        </w:tc>
        <w:tc>
          <w:tcPr>
            <w:tcW w:w="3799" w:type="dxa"/>
            <w:tcBorders>
              <w:top w:val="single" w:sz="4" w:space="0" w:color="B7B7B7"/>
              <w:start w:val="single" w:sz="4" w:space="0" w:color="B7B7B7"/>
              <w:bottom w:val="single" w:sz="4" w:space="0" w:color="B7B7B7"/>
              <w:end w:val="single" w:sz="4" w:space="0" w:color="B7B7B7"/>
            </w:tcBorders>
          </w:tcPr>
          <w:p>
            <w:pPr>
              <w:pStyle w:val="Normal"/>
              <w:spacing w:before="0" w:after="60"/>
              <w:rPr/>
            </w:pPr>
            <w:r>
              <w:rPr>
                <w:rFonts w:eastAsia="Arial" w:cs="Arial" w:ascii="Arial" w:hAnsi="Arial"/>
                <w:sz w:val="20"/>
                <w:szCs w:val="20"/>
              </w:rPr>
              <w:t>Actuar sobre la vía de transmisión con medidas de protección colectiva.</w:t>
            </w:r>
          </w:p>
        </w:tc>
        <w:tc>
          <w:tcPr>
            <w:tcW w:w="3639" w:type="dxa"/>
            <w:tcBorders>
              <w:top w:val="single" w:sz="4" w:space="0" w:color="B7B7B7"/>
              <w:start w:val="single" w:sz="4" w:space="0" w:color="B7B7B7"/>
              <w:bottom w:val="single" w:sz="4" w:space="0" w:color="B7B7B7"/>
              <w:end w:val="single" w:sz="4" w:space="0" w:color="B7B7B7"/>
            </w:tcBorders>
          </w:tcPr>
          <w:p>
            <w:pPr>
              <w:pStyle w:val="ListParagraph"/>
              <w:numPr>
                <w:ilvl w:val="0"/>
                <w:numId w:val="5"/>
              </w:numPr>
              <w:spacing w:before="0" w:after="40"/>
              <w:contextualSpacing/>
              <w:rPr/>
            </w:pPr>
            <w:r>
              <w:rPr>
                <w:rFonts w:eastAsia="Arial" w:cs="Arial" w:ascii="Arial" w:hAnsi="Arial"/>
                <w:sz w:val="20"/>
                <w:szCs w:val="20"/>
              </w:rPr>
              <w:t>Trasladar servidores e impresoras a una sala aislada.</w:t>
            </w:r>
          </w:p>
          <w:p>
            <w:pPr>
              <w:pStyle w:val="ListParagraph"/>
              <w:numPr>
                <w:ilvl w:val="0"/>
                <w:numId w:val="5"/>
              </w:numPr>
              <w:spacing w:before="0" w:after="40"/>
              <w:contextualSpacing/>
              <w:rPr/>
            </w:pPr>
            <w:r>
              <w:rPr>
                <w:rFonts w:eastAsia="Arial" w:cs="Arial" w:ascii="Arial" w:hAnsi="Arial"/>
                <w:sz w:val="20"/>
                <w:szCs w:val="20"/>
              </w:rPr>
              <w:t>Ventilación general, extracción localizada y barreras.</w:t>
            </w:r>
          </w:p>
        </w:tc>
      </w:tr>
      <w:tr>
        <w:trPr>
          <w:cantSplit/>
        </w:trPr>
        <w:tc>
          <w:tcPr>
            <w:tcW w:w="2200" w:type="dxa"/>
            <w:tcBorders>
              <w:top w:val="single" w:sz="4" w:space="0" w:color="B7B7B7"/>
              <w:start w:val="single" w:sz="4" w:space="0" w:color="B7B7B7"/>
              <w:bottom w:val="single" w:sz="4" w:space="0" w:color="B7B7B7"/>
              <w:end w:val="single" w:sz="4" w:space="0" w:color="B7B7B7"/>
            </w:tcBorders>
            <w:shd w:color="auto" w:fill="F1EFEA" w:val="clear"/>
          </w:tcPr>
          <w:p>
            <w:pPr>
              <w:pStyle w:val="Normal"/>
              <w:spacing w:before="0" w:after="0"/>
              <w:rPr/>
            </w:pPr>
            <w:r>
              <w:rPr>
                <w:rFonts w:eastAsia="Arial" w:cs="Arial" w:ascii="Arial" w:hAnsi="Arial"/>
                <w:b/>
                <w:bCs/>
                <w:sz w:val="20"/>
                <w:szCs w:val="20"/>
              </w:rPr>
              <w:t>3. En el trabajador</w:t>
            </w:r>
          </w:p>
        </w:tc>
        <w:tc>
          <w:tcPr>
            <w:tcW w:w="3799" w:type="dxa"/>
            <w:tcBorders>
              <w:top w:val="single" w:sz="4" w:space="0" w:color="B7B7B7"/>
              <w:start w:val="single" w:sz="4" w:space="0" w:color="B7B7B7"/>
              <w:bottom w:val="single" w:sz="4" w:space="0" w:color="B7B7B7"/>
              <w:end w:val="single" w:sz="4" w:space="0" w:color="B7B7B7"/>
            </w:tcBorders>
          </w:tcPr>
          <w:p>
            <w:pPr>
              <w:pStyle w:val="Normal"/>
              <w:spacing w:before="0" w:after="60"/>
              <w:rPr/>
            </w:pPr>
            <w:r>
              <w:rPr>
                <w:rFonts w:eastAsia="Arial" w:cs="Arial" w:ascii="Arial" w:hAnsi="Arial"/>
                <w:sz w:val="20"/>
                <w:szCs w:val="20"/>
              </w:rPr>
              <w:t>Última medida, solo cuando las colectivas no basten: formación y Equipos de Protección Individual (EPI).</w:t>
            </w:r>
          </w:p>
        </w:tc>
        <w:tc>
          <w:tcPr>
            <w:tcW w:w="3639" w:type="dxa"/>
            <w:tcBorders>
              <w:top w:val="single" w:sz="4" w:space="0" w:color="B7B7B7"/>
              <w:start w:val="single" w:sz="4" w:space="0" w:color="B7B7B7"/>
              <w:bottom w:val="single" w:sz="4" w:space="0" w:color="B7B7B7"/>
              <w:end w:val="single" w:sz="4" w:space="0" w:color="B7B7B7"/>
            </w:tcBorders>
          </w:tcPr>
          <w:p>
            <w:pPr>
              <w:pStyle w:val="ListParagraph"/>
              <w:numPr>
                <w:ilvl w:val="0"/>
                <w:numId w:val="5"/>
              </w:numPr>
              <w:spacing w:before="0" w:after="40"/>
              <w:contextualSpacing/>
              <w:rPr/>
            </w:pPr>
            <w:r>
              <w:rPr>
                <w:rFonts w:eastAsia="Arial" w:cs="Arial" w:ascii="Arial" w:hAnsi="Arial"/>
                <w:sz w:val="20"/>
                <w:szCs w:val="20"/>
              </w:rPr>
              <w:t>Protectores auditivos en el CPD.</w:t>
            </w:r>
          </w:p>
          <w:p>
            <w:pPr>
              <w:pStyle w:val="ListParagraph"/>
              <w:numPr>
                <w:ilvl w:val="0"/>
                <w:numId w:val="5"/>
              </w:numPr>
              <w:spacing w:before="0" w:after="40"/>
              <w:contextualSpacing/>
              <w:rPr/>
            </w:pPr>
            <w:r>
              <w:rPr>
                <w:rFonts w:eastAsia="Arial" w:cs="Arial" w:ascii="Arial" w:hAnsi="Arial"/>
                <w:sz w:val="20"/>
                <w:szCs w:val="20"/>
              </w:rPr>
              <w:t>Formación sobre la actuación ante una descarga de gases de extinción.</w:t>
            </w:r>
          </w:p>
        </w:tc>
      </w:tr>
    </w:tbl>
    <w:p>
      <w:pPr>
        <w:pStyle w:val="Normal"/>
        <w:spacing w:before="280" w:after="280"/>
        <w:rPr>
          <w:highlight w:val="none"/>
          <w:shd w:fill="auto" w:val="clear"/>
        </w:rPr>
      </w:pPr>
      <w:r>
        <w:rPr>
          <w:rFonts w:eastAsia="Quattrocento Sans" w:cs="Arial" w:ascii="Arial" w:hAnsi="Arial"/>
          <w:color w:val="00796B"/>
          <w:shd w:fill="auto" w:val="clear"/>
        </w:rPr>
        <w:t>Indicaciones de entrega.</w:t>
      </w:r>
    </w:p>
    <w:p>
      <w:pPr>
        <w:pStyle w:val="Normal"/>
        <w:spacing w:before="280" w:after="280"/>
        <w:jc w:val="both"/>
        <w:rPr>
          <w:highlight w:val="none"/>
          <w:shd w:fill="auto" w:val="clear"/>
        </w:rPr>
      </w:pPr>
      <w:r>
        <w:rPr>
          <w:rFonts w:cs="Arial" w:ascii="Arial" w:hAnsi="Arial"/>
          <w:shd w:fill="auto" w:val="clear"/>
        </w:rPr>
        <w:t>Una vez realizada la tarea elaborarás un único documento donde figuren las respuestas correspondientes y el nombre de todos los miembros del grupo (sólo se envía un trabajo común a todo el grupo). El envío se realizará a través de la plataforma de la forma establecida para ello, </w:t>
      </w:r>
      <w:r>
        <w:rPr>
          <w:rFonts w:cs="Arial" w:ascii="Arial" w:hAnsi="Arial"/>
          <w:b/>
          <w:shd w:fill="auto" w:val="clear"/>
        </w:rPr>
        <w:t>en un fichero (DOC/DOCX )</w:t>
      </w:r>
      <w:r>
        <w:rPr>
          <w:rFonts w:cs="Arial" w:ascii="Arial" w:hAnsi="Arial"/>
          <w:shd w:fill="auto" w:val="clear"/>
        </w:rPr>
        <w:t>, y el archivo se nombrará siguiendo las siguientes pautas:</w:t>
      </w:r>
    </w:p>
    <w:p>
      <w:pPr>
        <w:pStyle w:val="Normal"/>
        <w:spacing w:before="280" w:after="280"/>
        <w:jc w:val="both"/>
        <w:rPr>
          <w:highlight w:val="none"/>
          <w:shd w:fill="auto" w:val="clear"/>
        </w:rPr>
      </w:pPr>
      <w:r>
        <w:rPr>
          <w:rFonts w:cs="Arial" w:ascii="Arial" w:hAnsi="Arial"/>
          <w:b/>
          <w:shd w:fill="auto" w:val="clear"/>
        </w:rPr>
        <w:t>apellido1_apellido2_nombre_IPERA1-a-b_Tarea</w:t>
      </w:r>
    </w:p>
    <w:p>
      <w:pPr>
        <w:pStyle w:val="Normal"/>
        <w:spacing w:before="280" w:after="280"/>
        <w:jc w:val="both"/>
        <w:rPr>
          <w:highlight w:val="none"/>
          <w:shd w:fill="auto" w:val="clear"/>
        </w:rPr>
      </w:pPr>
      <w:r>
        <w:rPr>
          <w:rFonts w:cs="Arial" w:ascii="Arial" w:hAnsi="Arial"/>
          <w:shd w:fill="auto" w:val="clear"/>
        </w:rPr>
        <w:t> </w:t>
      </w:r>
    </w:p>
    <w:p>
      <w:pPr>
        <w:pStyle w:val="Normal"/>
        <w:spacing w:before="280" w:after="280"/>
        <w:jc w:val="both"/>
        <w:rPr>
          <w:highlight w:val="none"/>
          <w:shd w:fill="auto" w:val="clear"/>
        </w:rPr>
      </w:pPr>
      <w:r>
        <w:rPr>
          <w:rFonts w:cs="Arial" w:ascii="Arial" w:hAnsi="Arial"/>
          <w:shd w:fill="auto" w:val="clear"/>
        </w:rPr>
        <w:t>Asegúrate que el nombre no contenga la letra ñ, tildes ni caracteres especiales</w:t>
      </w:r>
    </w:p>
    <w:p>
      <w:pPr>
        <w:pStyle w:val="Normal"/>
        <w:jc w:val="both"/>
        <w:rPr>
          <w:rFonts w:ascii="Arial" w:hAnsi="Arial" w:cs="Arial"/>
          <w:b/>
          <w:bCs/>
          <w:highlight w:val="none"/>
          <w:shd w:fill="auto" w:val="clear"/>
        </w:rPr>
      </w:pPr>
      <w:r>
        <w:rPr>
          <w:rFonts w:cs="Arial" w:ascii="Arial" w:hAnsi="Arial"/>
          <w:b/>
          <w:bCs/>
          <w:shd w:fill="auto" w:val="clear"/>
        </w:rPr>
      </w:r>
    </w:p>
    <w:p>
      <w:pPr>
        <w:pStyle w:val="Normal"/>
        <w:spacing w:before="0" w:after="160"/>
        <w:rPr>
          <w:rFonts w:ascii="Arial" w:hAnsi="Arial" w:cs="Arial"/>
          <w:b/>
          <w:bCs/>
          <w:highlight w:val="none"/>
          <w:shd w:fill="auto" w:val="clear"/>
        </w:rPr>
      </w:pPr>
      <w:r>
        <w:rPr>
          <w:rFonts w:cs="Arial" w:ascii="Arial" w:hAnsi="Arial"/>
          <w:b/>
          <w:bCs/>
          <w:shd w:fill="auto" w:val="clear"/>
        </w:rPr>
      </w:r>
    </w:p>
    <w:sectPr>
      <w:footerReference w:type="even" r:id="rId2"/>
      <w:footerReference w:type="default" r:id="rId3"/>
      <w:footerReference w:type="first" r:id="rId4"/>
      <w:type w:val="nextPage"/>
      <w:pgSz w:w="11906" w:h="16838"/>
      <w:pgMar w:left="820" w:right="520" w:gutter="0" w:header="0" w:top="1240" w:footer="420" w:bottom="60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rimo">
    <w:altName w:val="arial"/>
    <w:charset w:val="01" w:characterSet="utf-8"/>
    <w:family w:val="swiss"/>
    <w:pitch w:val="variable"/>
  </w:font>
  <w:font w:name="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73535701"/>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9</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73535701"/>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9</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lowerLetter"/>
      <w:lvlText w:val="%1)"/>
      <w:lvlJc w:val="start"/>
      <w:pPr>
        <w:tabs>
          <w:tab w:val="num" w:pos="0"/>
        </w:tabs>
        <w:ind w:start="420" w:hanging="360"/>
      </w:pPr>
      <w:rPr/>
    </w:lvl>
    <w:lvl w:ilvl="1">
      <w:start w:val="1"/>
      <w:numFmt w:val="lowerLetter"/>
      <w:lvlText w:val="%2."/>
      <w:lvlJc w:val="start"/>
      <w:pPr>
        <w:tabs>
          <w:tab w:val="num" w:pos="0"/>
        </w:tabs>
        <w:ind w:start="1140" w:hanging="360"/>
      </w:pPr>
      <w:rPr/>
    </w:lvl>
    <w:lvl w:ilvl="2">
      <w:start w:val="1"/>
      <w:numFmt w:val="lowerRoman"/>
      <w:lvlText w:val="%3."/>
      <w:lvlJc w:val="end"/>
      <w:pPr>
        <w:tabs>
          <w:tab w:val="num" w:pos="0"/>
        </w:tabs>
        <w:ind w:start="1860" w:hanging="180"/>
      </w:pPr>
      <w:rPr/>
    </w:lvl>
    <w:lvl w:ilvl="3">
      <w:start w:val="1"/>
      <w:numFmt w:val="decimal"/>
      <w:lvlText w:val="%4."/>
      <w:lvlJc w:val="start"/>
      <w:pPr>
        <w:tabs>
          <w:tab w:val="num" w:pos="0"/>
        </w:tabs>
        <w:ind w:start="2580" w:hanging="360"/>
      </w:pPr>
      <w:rPr/>
    </w:lvl>
    <w:lvl w:ilvl="4">
      <w:start w:val="1"/>
      <w:numFmt w:val="lowerLetter"/>
      <w:lvlText w:val="%5."/>
      <w:lvlJc w:val="start"/>
      <w:pPr>
        <w:tabs>
          <w:tab w:val="num" w:pos="0"/>
        </w:tabs>
        <w:ind w:start="3300" w:hanging="360"/>
      </w:pPr>
      <w:rPr/>
    </w:lvl>
    <w:lvl w:ilvl="5">
      <w:start w:val="1"/>
      <w:numFmt w:val="lowerRoman"/>
      <w:lvlText w:val="%6."/>
      <w:lvlJc w:val="end"/>
      <w:pPr>
        <w:tabs>
          <w:tab w:val="num" w:pos="0"/>
        </w:tabs>
        <w:ind w:start="4020" w:hanging="180"/>
      </w:pPr>
      <w:rPr/>
    </w:lvl>
    <w:lvl w:ilvl="6">
      <w:start w:val="1"/>
      <w:numFmt w:val="decimal"/>
      <w:lvlText w:val="%7."/>
      <w:lvlJc w:val="start"/>
      <w:pPr>
        <w:tabs>
          <w:tab w:val="num" w:pos="0"/>
        </w:tabs>
        <w:ind w:start="4740" w:hanging="360"/>
      </w:pPr>
      <w:rPr/>
    </w:lvl>
    <w:lvl w:ilvl="7">
      <w:start w:val="1"/>
      <w:numFmt w:val="lowerLetter"/>
      <w:lvlText w:val="%8."/>
      <w:lvlJc w:val="start"/>
      <w:pPr>
        <w:tabs>
          <w:tab w:val="num" w:pos="0"/>
        </w:tabs>
        <w:ind w:start="5460" w:hanging="360"/>
      </w:pPr>
      <w:rPr/>
    </w:lvl>
    <w:lvl w:ilvl="8">
      <w:start w:val="1"/>
      <w:numFmt w:val="lowerRoman"/>
      <w:lvlText w:val="%9."/>
      <w:lvlJc w:val="end"/>
      <w:pPr>
        <w:tabs>
          <w:tab w:val="num" w:pos="0"/>
        </w:tabs>
        <w:ind w:start="6180" w:hanging="180"/>
      </w:pPr>
      <w:rPr/>
    </w:lvl>
  </w:abstractNum>
  <w:abstractNum w:abstractNumId="3">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280" w:hanging="20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es-ES" w:eastAsia="en-US" w:bidi="ar-SA"/>
      <w14:ligatures w14:val="standardContextual"/>
    </w:rPr>
  </w:style>
  <w:style w:type="paragraph" w:styleId="Heading1">
    <w:name w:val="heading 1"/>
    <w:basedOn w:val="Normal"/>
    <w:next w:val="Normal"/>
    <w:link w:val="Ttulo1Car"/>
    <w:uiPriority w:val="9"/>
    <w:qFormat/>
    <w:rsid w:val="002c4243"/>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2c4243"/>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2c4243"/>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2c4243"/>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2c4243"/>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2c424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2c424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2c4243"/>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2c4243"/>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Heading1"/>
    <w:uiPriority w:val="9"/>
    <w:qFormat/>
    <w:rsid w:val="002c4243"/>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link w:val="Heading2"/>
    <w:uiPriority w:val="9"/>
    <w:semiHidden/>
    <w:qFormat/>
    <w:rsid w:val="002c4243"/>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link w:val="Heading3"/>
    <w:uiPriority w:val="9"/>
    <w:semiHidden/>
    <w:qFormat/>
    <w:rsid w:val="002c4243"/>
    <w:rPr>
      <w:rFonts w:eastAsia="" w:cs="" w:cstheme="majorBidi" w:eastAsiaTheme="majorEastAsia"/>
      <w:color w:themeColor="accent1" w:themeShade="bf" w:val="0F4761"/>
      <w:sz w:val="28"/>
      <w:szCs w:val="28"/>
    </w:rPr>
  </w:style>
  <w:style w:type="character" w:styleId="Ttulo4Car" w:customStyle="1">
    <w:name w:val="Título 4 Car"/>
    <w:basedOn w:val="DefaultParagraphFont"/>
    <w:link w:val="Heading4"/>
    <w:uiPriority w:val="9"/>
    <w:semiHidden/>
    <w:qFormat/>
    <w:rsid w:val="002c4243"/>
    <w:rPr>
      <w:rFonts w:eastAsia="" w:cs="" w:cstheme="majorBidi" w:eastAsiaTheme="majorEastAsia"/>
      <w:i/>
      <w:iCs/>
      <w:color w:themeColor="accent1" w:themeShade="bf" w:val="0F4761"/>
    </w:rPr>
  </w:style>
  <w:style w:type="character" w:styleId="Ttulo5Car" w:customStyle="1">
    <w:name w:val="Título 5 Car"/>
    <w:basedOn w:val="DefaultParagraphFont"/>
    <w:link w:val="Heading5"/>
    <w:uiPriority w:val="9"/>
    <w:semiHidden/>
    <w:qFormat/>
    <w:rsid w:val="002c4243"/>
    <w:rPr>
      <w:rFonts w:eastAsia="" w:cs="" w:cstheme="majorBidi" w:eastAsiaTheme="majorEastAsia"/>
      <w:color w:themeColor="accent1" w:themeShade="bf" w:val="0F4761"/>
    </w:rPr>
  </w:style>
  <w:style w:type="character" w:styleId="Ttulo6Car" w:customStyle="1">
    <w:name w:val="Título 6 Car"/>
    <w:basedOn w:val="DefaultParagraphFont"/>
    <w:link w:val="Heading6"/>
    <w:uiPriority w:val="9"/>
    <w:semiHidden/>
    <w:qFormat/>
    <w:rsid w:val="002c4243"/>
    <w:rPr>
      <w:rFonts w:eastAsia="" w:cs="" w:cstheme="majorBidi" w:eastAsiaTheme="majorEastAsia"/>
      <w:i/>
      <w:iCs/>
      <w:color w:themeColor="text1" w:themeTint="a6" w:val="595959"/>
    </w:rPr>
  </w:style>
  <w:style w:type="character" w:styleId="Ttulo7Car" w:customStyle="1">
    <w:name w:val="Título 7 Car"/>
    <w:basedOn w:val="DefaultParagraphFont"/>
    <w:link w:val="Heading7"/>
    <w:uiPriority w:val="9"/>
    <w:semiHidden/>
    <w:qFormat/>
    <w:rsid w:val="002c4243"/>
    <w:rPr>
      <w:rFonts w:eastAsia="" w:cs="" w:cstheme="majorBidi" w:eastAsiaTheme="majorEastAsia"/>
      <w:color w:themeColor="text1" w:themeTint="a6" w:val="595959"/>
    </w:rPr>
  </w:style>
  <w:style w:type="character" w:styleId="Ttulo8Car" w:customStyle="1">
    <w:name w:val="Título 8 Car"/>
    <w:basedOn w:val="DefaultParagraphFont"/>
    <w:link w:val="Heading8"/>
    <w:uiPriority w:val="9"/>
    <w:semiHidden/>
    <w:qFormat/>
    <w:rsid w:val="002c4243"/>
    <w:rPr>
      <w:rFonts w:eastAsia="" w:cs="" w:cstheme="majorBidi" w:eastAsiaTheme="majorEastAsia"/>
      <w:i/>
      <w:iCs/>
      <w:color w:themeColor="text1" w:themeTint="d8" w:val="272727"/>
    </w:rPr>
  </w:style>
  <w:style w:type="character" w:styleId="Ttulo9Car" w:customStyle="1">
    <w:name w:val="Título 9 Car"/>
    <w:basedOn w:val="DefaultParagraphFont"/>
    <w:link w:val="Heading9"/>
    <w:uiPriority w:val="9"/>
    <w:semiHidden/>
    <w:qFormat/>
    <w:rsid w:val="002c4243"/>
    <w:rPr>
      <w:rFonts w:eastAsia="" w:cs="" w:cstheme="majorBidi" w:eastAsiaTheme="majorEastAsia"/>
      <w:color w:themeColor="text1" w:themeTint="d8" w:val="272727"/>
    </w:rPr>
  </w:style>
  <w:style w:type="character" w:styleId="TtuloCar" w:customStyle="1">
    <w:name w:val="Título Car"/>
    <w:basedOn w:val="DefaultParagraphFont"/>
    <w:link w:val="Title"/>
    <w:uiPriority w:val="10"/>
    <w:qFormat/>
    <w:rsid w:val="002c4243"/>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2c4243"/>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2c4243"/>
    <w:rPr>
      <w:i/>
      <w:iCs/>
      <w:color w:themeColor="text1" w:themeTint="bf" w:val="404040"/>
    </w:rPr>
  </w:style>
  <w:style w:type="character" w:styleId="IntenseEmphasis">
    <w:name w:val="Intense Emphasis"/>
    <w:basedOn w:val="DefaultParagraphFont"/>
    <w:uiPriority w:val="21"/>
    <w:qFormat/>
    <w:rsid w:val="002c4243"/>
    <w:rPr>
      <w:i/>
      <w:iCs/>
      <w:color w:themeColor="accent1" w:themeShade="bf" w:val="0F4761"/>
    </w:rPr>
  </w:style>
  <w:style w:type="character" w:styleId="CitadestacadaCar" w:customStyle="1">
    <w:name w:val="Cita destacada Car"/>
    <w:basedOn w:val="DefaultParagraphFont"/>
    <w:link w:val="IntenseQuote"/>
    <w:uiPriority w:val="30"/>
    <w:qFormat/>
    <w:rsid w:val="002c4243"/>
    <w:rPr>
      <w:i/>
      <w:iCs/>
      <w:color w:themeColor="accent1" w:themeShade="bf" w:val="0F4761"/>
    </w:rPr>
  </w:style>
  <w:style w:type="character" w:styleId="IntenseReference">
    <w:name w:val="Intense Reference"/>
    <w:basedOn w:val="DefaultParagraphFont"/>
    <w:uiPriority w:val="32"/>
    <w:qFormat/>
    <w:rsid w:val="002c4243"/>
    <w:rPr>
      <w:b/>
      <w:bCs/>
      <w:smallCaps/>
      <w:color w:themeColor="accent1" w:themeShade="bf" w:val="0F4761"/>
      <w:spacing w:val="5"/>
    </w:rPr>
  </w:style>
  <w:style w:type="character" w:styleId="Emphasis">
    <w:name w:val="Emphasis"/>
    <w:basedOn w:val="DefaultParagraphFont"/>
    <w:uiPriority w:val="20"/>
    <w:qFormat/>
    <w:rsid w:val="002c4243"/>
    <w:rPr>
      <w:i/>
      <w:iCs/>
    </w:rPr>
  </w:style>
  <w:style w:type="character" w:styleId="Hyperlink">
    <w:name w:val="Hyperlink"/>
    <w:basedOn w:val="DefaultParagraphFont"/>
    <w:uiPriority w:val="99"/>
    <w:semiHidden/>
    <w:unhideWhenUsed/>
    <w:rsid w:val="002c4243"/>
    <w:rPr>
      <w:color w:val="0000FF"/>
      <w:u w:val="single"/>
    </w:rPr>
  </w:style>
  <w:style w:type="character" w:styleId="FollowedHyperlink">
    <w:name w:val="FollowedHyperlink"/>
    <w:basedOn w:val="DefaultParagraphFont"/>
    <w:uiPriority w:val="99"/>
    <w:semiHidden/>
    <w:unhideWhenUsed/>
    <w:rsid w:val="0092289b"/>
    <w:rPr>
      <w:color w:themeColor="followedHyperlink" w:val="96607D"/>
      <w:u w:val="single"/>
    </w:rPr>
  </w:style>
  <w:style w:type="character" w:styleId="EncabezadoCar" w:customStyle="1">
    <w:name w:val="Encabezado Car"/>
    <w:basedOn w:val="DefaultParagraphFont"/>
    <w:link w:val="Header"/>
    <w:uiPriority w:val="99"/>
    <w:qFormat/>
    <w:rsid w:val="00390d58"/>
    <w:rPr/>
  </w:style>
  <w:style w:type="character" w:styleId="PiedepginaCar" w:customStyle="1">
    <w:name w:val="Pie de página Car"/>
    <w:basedOn w:val="DefaultParagraphFont"/>
    <w:link w:val="Footer"/>
    <w:uiPriority w:val="99"/>
    <w:qFormat/>
    <w:rsid w:val="00390d58"/>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tuloCar"/>
    <w:uiPriority w:val="10"/>
    <w:qFormat/>
    <w:rsid w:val="002c4243"/>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2c4243"/>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2c4243"/>
    <w:pPr>
      <w:spacing w:before="160" w:after="160"/>
      <w:jc w:val="center"/>
    </w:pPr>
    <w:rPr>
      <w:i/>
      <w:iCs/>
      <w:color w:themeColor="text1" w:themeTint="bf" w:val="404040"/>
    </w:rPr>
  </w:style>
  <w:style w:type="paragraph" w:styleId="ListParagraph">
    <w:name w:val="List Paragraph"/>
    <w:basedOn w:val="Normal"/>
    <w:uiPriority w:val="34"/>
    <w:qFormat/>
    <w:rsid w:val="002c4243"/>
    <w:pPr>
      <w:spacing w:before="0" w:after="160"/>
      <w:ind w:start="720"/>
      <w:contextualSpacing/>
    </w:pPr>
    <w:rPr/>
  </w:style>
  <w:style w:type="paragraph" w:styleId="IntenseQuote">
    <w:name w:val="Intense Quote"/>
    <w:basedOn w:val="Normal"/>
    <w:next w:val="Normal"/>
    <w:link w:val="CitadestacadaCar"/>
    <w:uiPriority w:val="30"/>
    <w:qFormat/>
    <w:rsid w:val="002c4243"/>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western" w:customStyle="1">
    <w:name w:val="western"/>
    <w:basedOn w:val="Normal"/>
    <w:qFormat/>
    <w:rsid w:val="002c4243"/>
    <w:pPr>
      <w:spacing w:lineRule="auto" w:line="240" w:beforeAutospacing="1" w:afterAutospacing="1"/>
    </w:pPr>
    <w:rPr>
      <w:rFonts w:ascii="Times New Roman" w:hAnsi="Times New Roman" w:eastAsia="Times New Roman" w:cs="Times New Roman"/>
      <w:kern w:val="0"/>
      <w:sz w:val="24"/>
      <w:szCs w:val="24"/>
      <w:lang w:eastAsia="es-ES_tradnl"/>
      <w14:ligatures w14:val="none"/>
    </w:rPr>
  </w:style>
  <w:style w:type="paragraph" w:styleId="NormalWeb">
    <w:name w:val="Normal (Web)"/>
    <w:basedOn w:val="Normal"/>
    <w:uiPriority w:val="99"/>
    <w:unhideWhenUsed/>
    <w:qFormat/>
    <w:rsid w:val="002c4243"/>
    <w:pPr>
      <w:spacing w:lineRule="auto" w:line="240" w:beforeAutospacing="1" w:afterAutospacing="1"/>
    </w:pPr>
    <w:rPr>
      <w:rFonts w:ascii="Times New Roman" w:hAnsi="Times New Roman" w:eastAsia="Times New Roman" w:cs="Times New Roman"/>
      <w:kern w:val="0"/>
      <w:sz w:val="24"/>
      <w:szCs w:val="24"/>
      <w:lang w:eastAsia="es-ES_tradnl"/>
      <w14:ligatures w14:val="none"/>
    </w:rPr>
  </w:style>
  <w:style w:type="paragraph" w:styleId="Default" w:customStyle="1">
    <w:name w:val="Default"/>
    <w:qFormat/>
    <w:rsid w:val="00e13881"/>
    <w:pPr>
      <w:widowControl/>
      <w:suppressAutoHyphens w:val="true"/>
      <w:bidi w:val="0"/>
      <w:spacing w:lineRule="auto" w:line="240" w:before="0" w:after="0"/>
      <w:jc w:val="start"/>
    </w:pPr>
    <w:rPr>
      <w:rFonts w:ascii="Arimo" w:hAnsi="Arimo" w:eastAsia="Aptos" w:cs="Arimo"/>
      <w:color w:val="000000"/>
      <w:kern w:val="0"/>
      <w:sz w:val="24"/>
      <w:szCs w:val="24"/>
      <w:lang w:val="es-ES" w:eastAsia="en-US" w:bidi="ar-SA"/>
    </w:rPr>
  </w:style>
  <w:style w:type="paragraph" w:styleId="HeaderandFooter">
    <w:name w:val="Header and Footer"/>
    <w:basedOn w:val="Normal"/>
    <w:qFormat/>
    <w:pPr/>
    <w:rPr/>
  </w:style>
  <w:style w:type="paragraph" w:styleId="Header">
    <w:name w:val="header"/>
    <w:basedOn w:val="Normal"/>
    <w:link w:val="EncabezadoCar"/>
    <w:uiPriority w:val="99"/>
    <w:unhideWhenUsed/>
    <w:rsid w:val="00390d58"/>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390d58"/>
    <w:pPr>
      <w:tabs>
        <w:tab w:val="clear" w:pos="708"/>
        <w:tab w:val="center" w:pos="4252" w:leader="none"/>
        <w:tab w:val="right" w:pos="8504" w:leader="none"/>
      </w:tabs>
      <w:spacing w:lineRule="auto" w:line="240" w:before="0" w:after="0"/>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1388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TotalTime>
  <Application>LibreOffice/26.2.6.3$Linux_X86_64 LibreOffice_project/620$Build-3</Application>
  <AppVersion>15.0000</AppVersion>
  <Pages>9</Pages>
  <Words>3351</Words>
  <Characters>18662</Characters>
  <CharactersWithSpaces>21726</CharactersWithSpaces>
  <Paragraphs>229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2026-10-05T07:00:00Z</dcterms:created>
  <dc:creator>ANA SILVIA RODRIGUEZ BARRIENTOS</dc:creator>
  <dc:description/>
  <dc:language>en-US</dc:language>
  <cp:lastModifiedBy/>
  <dcterms:modified xsi:type="dcterms:W3CDTF">2026-10-11T23:52:07Z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