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A35C" w14:textId="55BDDA15" w:rsidR="00827DC9" w:rsidRDefault="00827DC9" w:rsidP="009368BF">
      <w:pPr>
        <w:rPr>
          <w:rFonts w:ascii="Calibri" w:hAnsi="Calibri" w:cs="Calibri"/>
          <w:b/>
          <w:bCs/>
        </w:rPr>
      </w:pPr>
      <w:r w:rsidRPr="00CE3D29">
        <w:rPr>
          <w:rFonts w:eastAsia="Calibri" w:cs="Times New Roman"/>
          <w:b/>
          <w:bCs/>
          <w:noProof/>
          <w:color w:val="000000" w:themeColor="text1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435A9" wp14:editId="26A2F69B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1828800" cy="950595"/>
                <wp:effectExtent l="0" t="0" r="1905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1F497D"/>
                          </a:solidFill>
                        </a:ln>
                      </wps:spPr>
                      <wps:txbx>
                        <w:txbxContent>
                          <w:p w14:paraId="2CE1F281" w14:textId="03149A3E" w:rsidR="00827DC9" w:rsidRPr="00951027" w:rsidRDefault="00827DC9" w:rsidP="00827DC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This is the </w:t>
                            </w:r>
                            <w:r w:rsidRPr="00951027"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Accepted Manuscript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of an 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editorial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published by </w:t>
                            </w:r>
                            <w:r w:rsid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American Academy of Audiology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Pr="00951027"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Audiology Today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© 20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22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manuscript is rep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ublished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here with permission from 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the American Academy of Audiology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is </w:t>
                            </w:r>
                            <w:r w:rsidR="00F169D7"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also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available online</w:t>
                            </w:r>
                            <w:r w:rsidR="00F169D7"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  <w:r w:rsidRPr="00951027">
                              <w:rPr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51027">
                              <w:rPr>
                                <w:rStyle w:val="Hyperlink"/>
                                <w:rFonts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https://www.audiology.org/news-and-publications/audiology-today/articles/opinion-editorial-enhancing-accessibility-of-communication-sciences-and-disorders-research-open-access-and-self-archiving/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435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95pt;width:2in;height:74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" filled="f" strokecolor="#1f497d" strokeweight=".5pt">
                <v:textbox>
                  <w:txbxContent>
                    <w:p w14:paraId="2CE1F281" w14:textId="03149A3E" w:rsidR="00827DC9" w:rsidRPr="00951027" w:rsidRDefault="00827DC9" w:rsidP="00827DC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This is the </w:t>
                      </w:r>
                      <w:r w:rsidRPr="00951027">
                        <w:rPr>
                          <w:rFonts w:cstheme="minorHAnsi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Accepted Manuscript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of an 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editorial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published by </w:t>
                      </w:r>
                      <w:r w:rsid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the 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American Academy of Audiology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in </w:t>
                      </w:r>
                      <w:r w:rsidRPr="00951027">
                        <w:rPr>
                          <w:rFonts w:cstheme="minorHAnsi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Audiology Today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© 20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22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. The manuscript is rep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ublished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here with permission from 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the American Academy of Audiology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and is </w:t>
                      </w:r>
                      <w:r w:rsidR="00F169D7"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also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available online</w:t>
                      </w:r>
                      <w:r w:rsidR="00F169D7"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  <w:r w:rsidRPr="00951027">
                        <w:rPr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951027">
                        <w:rPr>
                          <w:rStyle w:val="Hyperlink"/>
                          <w:rFonts w:cstheme="minorHAnsi"/>
                          <w:color w:val="595959" w:themeColor="text1" w:themeTint="A6"/>
                          <w:sz w:val="22"/>
                          <w:szCs w:val="22"/>
                        </w:rPr>
                        <w:t>https://www.audiology.org/news-and-publications/audiology-today/articles/opinion-editorial-enhancing-accessibility-of-communication-sciences-and-disorders-research-open-access-and-self-archiving/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29E83" w14:textId="77777777" w:rsidR="00827DC9" w:rsidRDefault="00827DC9" w:rsidP="009368BF">
      <w:pPr>
        <w:rPr>
          <w:rFonts w:ascii="Calibri" w:hAnsi="Calibri" w:cs="Calibri"/>
          <w:b/>
          <w:bCs/>
        </w:rPr>
      </w:pPr>
    </w:p>
    <w:p w14:paraId="127A2C49" w14:textId="77777777" w:rsidR="007111A3" w:rsidRDefault="007111A3" w:rsidP="009368BF">
      <w:pPr>
        <w:rPr>
          <w:rFonts w:ascii="Calibri" w:hAnsi="Calibri" w:cs="Calibri"/>
          <w:b/>
          <w:bCs/>
          <w:sz w:val="32"/>
          <w:szCs w:val="32"/>
        </w:rPr>
      </w:pPr>
    </w:p>
    <w:p w14:paraId="130B1E1E" w14:textId="075CE998" w:rsidR="00062CAA" w:rsidRPr="00CA0D65" w:rsidRDefault="005D6003" w:rsidP="009368BF">
      <w:pPr>
        <w:rPr>
          <w:rFonts w:ascii="Calibri" w:hAnsi="Calibri" w:cs="Calibri"/>
          <w:b/>
          <w:bCs/>
          <w:sz w:val="32"/>
          <w:szCs w:val="32"/>
        </w:rPr>
      </w:pPr>
      <w:r w:rsidRPr="00CA0D65">
        <w:rPr>
          <w:rFonts w:ascii="Calibri" w:hAnsi="Calibri" w:cs="Calibri"/>
          <w:b/>
          <w:bCs/>
          <w:sz w:val="32"/>
          <w:szCs w:val="32"/>
        </w:rPr>
        <w:t xml:space="preserve">Enhancing </w:t>
      </w:r>
      <w:r w:rsidR="00062CAA" w:rsidRPr="00CA0D65">
        <w:rPr>
          <w:rFonts w:ascii="Calibri" w:hAnsi="Calibri" w:cs="Calibri"/>
          <w:b/>
          <w:bCs/>
          <w:sz w:val="32"/>
          <w:szCs w:val="32"/>
        </w:rPr>
        <w:t>Accessibility of Communication Sciences and Disorders Research</w:t>
      </w:r>
      <w:r w:rsidR="007F306F" w:rsidRPr="00CA0D65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062CAA" w:rsidRPr="00CA0D65">
        <w:rPr>
          <w:rFonts w:ascii="Calibri" w:hAnsi="Calibri" w:cs="Calibri"/>
          <w:b/>
          <w:bCs/>
          <w:sz w:val="32"/>
          <w:szCs w:val="32"/>
        </w:rPr>
        <w:t xml:space="preserve">Open Access and Self-Archiving </w:t>
      </w:r>
    </w:p>
    <w:p w14:paraId="5084861D" w14:textId="1519B82A" w:rsidR="005D6003" w:rsidRPr="00CA0D65" w:rsidRDefault="005D6003" w:rsidP="00AD7093">
      <w:pPr>
        <w:rPr>
          <w:rFonts w:ascii="Calibri" w:hAnsi="Calibri" w:cs="Calibri"/>
          <w:sz w:val="28"/>
          <w:szCs w:val="28"/>
        </w:rPr>
      </w:pPr>
    </w:p>
    <w:p w14:paraId="16BAF0D0" w14:textId="60E08C3A" w:rsidR="00F169D7" w:rsidRPr="00CA0D65" w:rsidRDefault="00F169D7" w:rsidP="00AD7093">
      <w:pPr>
        <w:rPr>
          <w:rFonts w:ascii="Calibri" w:hAnsi="Calibri" w:cs="Calibri"/>
          <w:sz w:val="28"/>
          <w:szCs w:val="28"/>
        </w:rPr>
      </w:pPr>
      <w:r w:rsidRPr="00CA0D65">
        <w:rPr>
          <w:rFonts w:ascii="Calibri" w:hAnsi="Calibri" w:cs="Calibri"/>
          <w:sz w:val="28"/>
          <w:szCs w:val="28"/>
        </w:rPr>
        <w:t>Laura Gaeta</w:t>
      </w:r>
      <w:r w:rsidR="0058497B" w:rsidRPr="00CA0D65">
        <w:rPr>
          <w:rFonts w:ascii="Calibri" w:hAnsi="Calibri" w:cs="Calibri"/>
          <w:sz w:val="28"/>
          <w:szCs w:val="28"/>
          <w:vertAlign w:val="superscript"/>
        </w:rPr>
        <w:t>1</w:t>
      </w:r>
      <w:r w:rsidRPr="00CA0D65">
        <w:rPr>
          <w:rFonts w:ascii="Calibri" w:hAnsi="Calibri" w:cs="Calibri"/>
          <w:sz w:val="28"/>
          <w:szCs w:val="28"/>
        </w:rPr>
        <w:t xml:space="preserve">, Danika </w:t>
      </w:r>
      <w:r w:rsidRPr="00CA0D65">
        <w:rPr>
          <w:rFonts w:ascii="Calibri" w:hAnsi="Calibri" w:cs="Calibri"/>
          <w:sz w:val="28"/>
          <w:szCs w:val="28"/>
        </w:rPr>
        <w:t>Pfeiffer</w:t>
      </w:r>
      <w:r w:rsidR="0058497B" w:rsidRPr="00CA0D65">
        <w:rPr>
          <w:rFonts w:ascii="Calibri" w:hAnsi="Calibri" w:cs="Calibri"/>
          <w:sz w:val="28"/>
          <w:szCs w:val="28"/>
          <w:vertAlign w:val="superscript"/>
        </w:rPr>
        <w:t>2</w:t>
      </w:r>
      <w:r w:rsidR="00056E4A">
        <w:rPr>
          <w:rFonts w:ascii="Calibri" w:hAnsi="Calibri" w:cs="Calibri"/>
          <w:sz w:val="28"/>
          <w:szCs w:val="28"/>
          <w:vertAlign w:val="superscript"/>
        </w:rPr>
        <w:t>,3</w:t>
      </w:r>
      <w:r w:rsidRPr="00CA0D65">
        <w:rPr>
          <w:rFonts w:ascii="Calibri" w:hAnsi="Calibri" w:cs="Calibri"/>
          <w:sz w:val="28"/>
          <w:szCs w:val="28"/>
        </w:rPr>
        <w:t>,</w:t>
      </w:r>
      <w:r w:rsidRPr="00CA0D65">
        <w:rPr>
          <w:rFonts w:ascii="Calibri" w:hAnsi="Calibri" w:cs="Calibri"/>
          <w:sz w:val="28"/>
          <w:szCs w:val="28"/>
        </w:rPr>
        <w:t xml:space="preserve"> &amp; Elaine Kearney</w:t>
      </w:r>
      <w:r w:rsidR="00056E4A">
        <w:rPr>
          <w:rFonts w:ascii="Calibri" w:hAnsi="Calibri" w:cs="Calibri"/>
          <w:sz w:val="28"/>
          <w:szCs w:val="28"/>
          <w:vertAlign w:val="superscript"/>
        </w:rPr>
        <w:t>4</w:t>
      </w:r>
    </w:p>
    <w:p w14:paraId="1D85CB6B" w14:textId="630510B7" w:rsidR="0073533F" w:rsidRPr="00562B89" w:rsidRDefault="0073533F" w:rsidP="00F61AD6">
      <w:pPr>
        <w:rPr>
          <w:rFonts w:ascii="Calibri" w:hAnsi="Calibri" w:cs="Calibri"/>
        </w:rPr>
      </w:pPr>
    </w:p>
    <w:p w14:paraId="2E37081B" w14:textId="14804432" w:rsidR="00F61AD6" w:rsidRPr="00DC7115" w:rsidRDefault="0058497B" w:rsidP="00F61AD6">
      <w:pPr>
        <w:rPr>
          <w:rFonts w:ascii="Calibri" w:hAnsi="Calibri" w:cs="Calibri"/>
          <w:i/>
          <w:iCs/>
        </w:rPr>
      </w:pPr>
      <w:r w:rsidRPr="00DC7115">
        <w:rPr>
          <w:rFonts w:ascii="Calibri" w:hAnsi="Calibri" w:cs="Calibri"/>
          <w:i/>
          <w:iCs/>
          <w:vertAlign w:val="superscript"/>
        </w:rPr>
        <w:t>1</w:t>
      </w:r>
      <w:r w:rsidR="00F61AD6" w:rsidRPr="00DC7115">
        <w:rPr>
          <w:rFonts w:ascii="Calibri" w:hAnsi="Calibri" w:cs="Calibri"/>
          <w:i/>
          <w:iCs/>
        </w:rPr>
        <w:t>Department of Communication Sciences and Disorders</w:t>
      </w:r>
      <w:r w:rsidRPr="00DC7115">
        <w:rPr>
          <w:rFonts w:ascii="Calibri" w:hAnsi="Calibri" w:cs="Calibri"/>
          <w:i/>
          <w:iCs/>
        </w:rPr>
        <w:t xml:space="preserve">, </w:t>
      </w:r>
      <w:r w:rsidR="00F61AD6" w:rsidRPr="00DC7115">
        <w:rPr>
          <w:rFonts w:ascii="Calibri" w:hAnsi="Calibri" w:cs="Calibri"/>
          <w:i/>
          <w:iCs/>
        </w:rPr>
        <w:t>College of Health and Human Services</w:t>
      </w:r>
    </w:p>
    <w:p w14:paraId="780FCDC1" w14:textId="79B5AB5C" w:rsidR="0058497B" w:rsidRPr="00DC7115" w:rsidRDefault="00F61AD6" w:rsidP="00F61AD6">
      <w:pPr>
        <w:rPr>
          <w:rFonts w:ascii="Calibri" w:hAnsi="Calibri" w:cs="Calibri"/>
          <w:i/>
          <w:iCs/>
        </w:rPr>
      </w:pPr>
      <w:r w:rsidRPr="00DC7115">
        <w:rPr>
          <w:rFonts w:ascii="Calibri" w:hAnsi="Calibri" w:cs="Calibri"/>
          <w:i/>
          <w:iCs/>
        </w:rPr>
        <w:t>California State University, Sacramento</w:t>
      </w:r>
      <w:r w:rsidR="0058497B" w:rsidRPr="00DC7115">
        <w:rPr>
          <w:rFonts w:ascii="Calibri" w:hAnsi="Calibri" w:cs="Calibri"/>
          <w:i/>
          <w:iCs/>
        </w:rPr>
        <w:t>, CA</w:t>
      </w:r>
    </w:p>
    <w:p w14:paraId="3E4211FA" w14:textId="497BD9B7" w:rsidR="00056E4A" w:rsidRPr="00DC7115" w:rsidRDefault="00056E4A" w:rsidP="00F61AD6">
      <w:pPr>
        <w:rPr>
          <w:rFonts w:ascii="Calibri" w:hAnsi="Calibri" w:cs="Calibri"/>
          <w:i/>
          <w:iCs/>
        </w:rPr>
      </w:pPr>
      <w:r w:rsidRPr="00DC7115">
        <w:rPr>
          <w:rFonts w:ascii="Calibri" w:hAnsi="Calibri" w:cs="Calibri"/>
          <w:i/>
          <w:iCs/>
          <w:vertAlign w:val="superscript"/>
        </w:rPr>
        <w:t>2</w:t>
      </w:r>
      <w:r w:rsidRPr="00DC7115">
        <w:rPr>
          <w:rFonts w:ascii="Calibri" w:hAnsi="Calibri" w:cs="Calibri"/>
          <w:i/>
          <w:iCs/>
        </w:rPr>
        <w:t xml:space="preserve">Center for Autism and Related Disorders, </w:t>
      </w:r>
      <w:r w:rsidR="009E6AF4" w:rsidRPr="00DC7115">
        <w:rPr>
          <w:rFonts w:ascii="Calibri" w:hAnsi="Calibri" w:cs="Calibri"/>
          <w:i/>
          <w:iCs/>
        </w:rPr>
        <w:t>Kennedy Krieger Institute</w:t>
      </w:r>
      <w:r w:rsidR="009E6AF4" w:rsidRPr="00DC7115">
        <w:rPr>
          <w:rFonts w:ascii="Calibri" w:hAnsi="Calibri" w:cs="Calibri"/>
          <w:i/>
          <w:iCs/>
        </w:rPr>
        <w:t xml:space="preserve">, </w:t>
      </w:r>
      <w:r w:rsidR="0058497B" w:rsidRPr="00DC7115">
        <w:rPr>
          <w:rFonts w:ascii="Calibri" w:hAnsi="Calibri" w:cs="Calibri"/>
          <w:i/>
          <w:iCs/>
        </w:rPr>
        <w:t>Baltimore, MD</w:t>
      </w:r>
    </w:p>
    <w:p w14:paraId="7BA83A30" w14:textId="2F5C0D89" w:rsidR="0058497B" w:rsidRPr="00DC7115" w:rsidRDefault="00056E4A" w:rsidP="00F61AD6">
      <w:pPr>
        <w:rPr>
          <w:rFonts w:ascii="Calibri" w:hAnsi="Calibri" w:cs="Calibri"/>
          <w:i/>
          <w:iCs/>
        </w:rPr>
      </w:pPr>
      <w:r w:rsidRPr="00DC7115">
        <w:rPr>
          <w:rFonts w:ascii="Calibri" w:hAnsi="Calibri" w:cs="Calibri"/>
          <w:i/>
          <w:iCs/>
          <w:vertAlign w:val="superscript"/>
        </w:rPr>
        <w:t>3</w:t>
      </w:r>
      <w:r w:rsidRPr="00DC7115">
        <w:rPr>
          <w:rFonts w:ascii="Calibri" w:hAnsi="Calibri" w:cs="Calibri"/>
          <w:i/>
          <w:iCs/>
        </w:rPr>
        <w:t>Department of Psychiatry and Behavioral Sciences, J</w:t>
      </w:r>
      <w:r w:rsidRPr="00DC7115">
        <w:rPr>
          <w:rFonts w:ascii="Calibri" w:hAnsi="Calibri" w:cs="Calibri"/>
          <w:i/>
          <w:iCs/>
        </w:rPr>
        <w:t>ohn Hopkins University, Baltimore, MD</w:t>
      </w:r>
    </w:p>
    <w:p w14:paraId="7E8C54A2" w14:textId="3B79630C" w:rsidR="0058497B" w:rsidRPr="00DC7115" w:rsidRDefault="00056E4A" w:rsidP="00F61AD6">
      <w:pPr>
        <w:rPr>
          <w:rFonts w:ascii="Calibri" w:hAnsi="Calibri" w:cs="Calibri"/>
          <w:i/>
          <w:iCs/>
        </w:rPr>
      </w:pPr>
      <w:r w:rsidRPr="00DC7115">
        <w:rPr>
          <w:rFonts w:ascii="Calibri" w:hAnsi="Calibri" w:cs="Calibri"/>
          <w:i/>
          <w:iCs/>
          <w:vertAlign w:val="superscript"/>
        </w:rPr>
        <w:t>4</w:t>
      </w:r>
      <w:r w:rsidR="0058497B" w:rsidRPr="00DC7115">
        <w:rPr>
          <w:rFonts w:ascii="Calibri" w:hAnsi="Calibri" w:cs="Calibri"/>
          <w:i/>
          <w:iCs/>
        </w:rPr>
        <w:t xml:space="preserve">Department of Speech, Language and Hearing Sciences, </w:t>
      </w:r>
      <w:r w:rsidR="0058497B" w:rsidRPr="00DC7115">
        <w:rPr>
          <w:rFonts w:ascii="Calibri" w:hAnsi="Calibri" w:cs="Calibri"/>
          <w:i/>
          <w:iCs/>
        </w:rPr>
        <w:t>Boston University</w:t>
      </w:r>
      <w:r w:rsidR="0058497B" w:rsidRPr="00DC7115">
        <w:rPr>
          <w:rFonts w:ascii="Calibri" w:hAnsi="Calibri" w:cs="Calibri"/>
          <w:i/>
          <w:iCs/>
        </w:rPr>
        <w:t>, Boston, MA</w:t>
      </w:r>
    </w:p>
    <w:p w14:paraId="3E600AD7" w14:textId="1B1D5971" w:rsidR="0058497B" w:rsidRDefault="0058497B" w:rsidP="00F61AD6">
      <w:pPr>
        <w:rPr>
          <w:rFonts w:ascii="Calibri" w:hAnsi="Calibri" w:cs="Calibri"/>
        </w:rPr>
      </w:pPr>
    </w:p>
    <w:p w14:paraId="4FFCF1E8" w14:textId="519F2897" w:rsidR="0058497B" w:rsidRPr="009E6AF4" w:rsidRDefault="0058497B" w:rsidP="00F61AD6">
      <w:pPr>
        <w:rPr>
          <w:rFonts w:ascii="Calibri" w:hAnsi="Calibri" w:cs="Calibri"/>
          <w:b/>
          <w:bCs/>
        </w:rPr>
      </w:pPr>
      <w:r w:rsidRPr="009E6AF4">
        <w:rPr>
          <w:rFonts w:ascii="Calibri" w:hAnsi="Calibri" w:cs="Calibri"/>
          <w:b/>
          <w:bCs/>
        </w:rPr>
        <w:t>Corresponding author</w:t>
      </w:r>
    </w:p>
    <w:p w14:paraId="17CB3699" w14:textId="6CE65368" w:rsidR="0058497B" w:rsidRDefault="0058497B" w:rsidP="00F61AD6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>Laura Gaeta, PhD</w:t>
      </w:r>
    </w:p>
    <w:p w14:paraId="5B1AB783" w14:textId="4972A572" w:rsidR="0058497B" w:rsidRDefault="0058497B" w:rsidP="00F61AD6">
      <w:pPr>
        <w:rPr>
          <w:rFonts w:ascii="Calibri" w:hAnsi="Calibri" w:cs="Calibri"/>
        </w:rPr>
      </w:pPr>
      <w:hyperlink r:id="rId8" w:history="1">
        <w:r w:rsidRPr="000A0E59">
          <w:rPr>
            <w:rStyle w:val="Hyperlink"/>
            <w:rFonts w:ascii="Calibri" w:hAnsi="Calibri" w:cs="Calibri"/>
          </w:rPr>
          <w:t>l.gaeta@csus.edu</w:t>
        </w:r>
      </w:hyperlink>
    </w:p>
    <w:p w14:paraId="2F4694DF" w14:textId="4E41E62C" w:rsidR="0058497B" w:rsidRDefault="0058497B" w:rsidP="00F61AD6">
      <w:pPr>
        <w:rPr>
          <w:rFonts w:ascii="Calibri" w:hAnsi="Calibri" w:cs="Calibri"/>
        </w:rPr>
      </w:pPr>
    </w:p>
    <w:p w14:paraId="51280511" w14:textId="6BD3E88E" w:rsidR="0058497B" w:rsidRPr="009E6AF4" w:rsidRDefault="0058497B" w:rsidP="00F61AD6">
      <w:pPr>
        <w:rPr>
          <w:rFonts w:ascii="Calibri" w:hAnsi="Calibri" w:cs="Calibri"/>
          <w:b/>
          <w:bCs/>
        </w:rPr>
      </w:pPr>
      <w:r w:rsidRPr="009E6AF4">
        <w:rPr>
          <w:rFonts w:ascii="Calibri" w:hAnsi="Calibri" w:cs="Calibri"/>
          <w:b/>
          <w:bCs/>
        </w:rPr>
        <w:t>Author information</w:t>
      </w:r>
    </w:p>
    <w:p w14:paraId="2DDEE2CA" w14:textId="679616C4" w:rsidR="0073533F" w:rsidRPr="00562B89" w:rsidRDefault="0073533F" w:rsidP="00F61AD6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Laura Gaeta, PhD, is an assistant professor at California State University, Sacramento. </w:t>
      </w:r>
      <w:r w:rsidR="00AD7093" w:rsidRPr="00562B89">
        <w:rPr>
          <w:rFonts w:ascii="Calibri" w:hAnsi="Calibri" w:cs="Calibri"/>
        </w:rPr>
        <w:t>Her research is in aural rehabilitation with older adults and service delivery considerations for culturally and linguistically diverse populations</w:t>
      </w:r>
      <w:r w:rsidR="001E235E" w:rsidRPr="00562B89">
        <w:rPr>
          <w:rFonts w:ascii="Calibri" w:hAnsi="Calibri" w:cs="Calibri"/>
        </w:rPr>
        <w:t xml:space="preserve">. Laura is a </w:t>
      </w:r>
      <w:r w:rsidR="002E4959" w:rsidRPr="00562B89">
        <w:rPr>
          <w:rFonts w:ascii="Calibri" w:hAnsi="Calibri" w:cs="Calibri"/>
        </w:rPr>
        <w:t>c</w:t>
      </w:r>
      <w:r w:rsidR="001E235E" w:rsidRPr="00562B89">
        <w:rPr>
          <w:rFonts w:ascii="Calibri" w:hAnsi="Calibri" w:cs="Calibri"/>
        </w:rPr>
        <w:t xml:space="preserve">ollaborator within </w:t>
      </w:r>
      <w:proofErr w:type="spellStart"/>
      <w:r w:rsidR="001E235E" w:rsidRPr="00562B89">
        <w:rPr>
          <w:rFonts w:ascii="Calibri" w:hAnsi="Calibri" w:cs="Calibri"/>
        </w:rPr>
        <w:t>CSDisseminate</w:t>
      </w:r>
      <w:proofErr w:type="spellEnd"/>
      <w:r w:rsidR="001E235E" w:rsidRPr="00562B89">
        <w:rPr>
          <w:rFonts w:ascii="Calibri" w:hAnsi="Calibri" w:cs="Calibri"/>
        </w:rPr>
        <w:t xml:space="preserve">.  </w:t>
      </w:r>
    </w:p>
    <w:p w14:paraId="4F5CFFB7" w14:textId="77777777" w:rsidR="0058497B" w:rsidRDefault="0058497B" w:rsidP="00F61AD6">
      <w:pPr>
        <w:rPr>
          <w:rFonts w:ascii="Calibri" w:hAnsi="Calibri" w:cs="Calibri"/>
        </w:rPr>
      </w:pPr>
    </w:p>
    <w:p w14:paraId="0C46E5DD" w14:textId="460C152D" w:rsidR="00AD7093" w:rsidRPr="00562B89" w:rsidRDefault="00AD7093" w:rsidP="00F61AD6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Danika Pfeiffer, PhD, CCC-SLP is a </w:t>
      </w:r>
      <w:r w:rsidR="002E4959" w:rsidRPr="00562B89">
        <w:rPr>
          <w:rFonts w:ascii="Calibri" w:hAnsi="Calibri" w:cs="Calibri"/>
        </w:rPr>
        <w:t>p</w:t>
      </w:r>
      <w:r w:rsidRPr="00562B89">
        <w:rPr>
          <w:rFonts w:ascii="Calibri" w:hAnsi="Calibri" w:cs="Calibri"/>
        </w:rPr>
        <w:t xml:space="preserve">ostdoctoral </w:t>
      </w:r>
      <w:r w:rsidR="002E4959" w:rsidRPr="00562B89">
        <w:rPr>
          <w:rFonts w:ascii="Calibri" w:hAnsi="Calibri" w:cs="Calibri"/>
        </w:rPr>
        <w:t>f</w:t>
      </w:r>
      <w:r w:rsidRPr="00562B89">
        <w:rPr>
          <w:rFonts w:ascii="Calibri" w:hAnsi="Calibri" w:cs="Calibri"/>
        </w:rPr>
        <w:t xml:space="preserve">ellow at </w:t>
      </w:r>
      <w:r w:rsidR="00F425CB" w:rsidRPr="00562B89">
        <w:rPr>
          <w:rFonts w:ascii="Calibri" w:hAnsi="Calibri" w:cs="Calibri"/>
        </w:rPr>
        <w:t xml:space="preserve">the </w:t>
      </w:r>
      <w:r w:rsidRPr="00562B89">
        <w:rPr>
          <w:rFonts w:ascii="Calibri" w:hAnsi="Calibri" w:cs="Calibri"/>
        </w:rPr>
        <w:t>Johns Hopkins University</w:t>
      </w:r>
      <w:r w:rsidR="00F425CB" w:rsidRPr="00562B89">
        <w:rPr>
          <w:rFonts w:ascii="Calibri" w:hAnsi="Calibri" w:cs="Calibri"/>
        </w:rPr>
        <w:t xml:space="preserve"> and </w:t>
      </w:r>
      <w:r w:rsidRPr="00562B89">
        <w:rPr>
          <w:rFonts w:ascii="Calibri" w:hAnsi="Calibri" w:cs="Calibri"/>
        </w:rPr>
        <w:t xml:space="preserve">Kennedy Krieger Institute. Her research investigates interprofessional training for </w:t>
      </w:r>
      <w:r w:rsidR="002E4959" w:rsidRPr="00562B89">
        <w:rPr>
          <w:rFonts w:ascii="Calibri" w:hAnsi="Calibri" w:cs="Calibri"/>
        </w:rPr>
        <w:t>speech-language pathologist</w:t>
      </w:r>
      <w:r w:rsidRPr="00562B89">
        <w:rPr>
          <w:rFonts w:ascii="Calibri" w:hAnsi="Calibri" w:cs="Calibri"/>
        </w:rPr>
        <w:t xml:space="preserve">s and effective language and literacy interventions for children. Danika is a </w:t>
      </w:r>
      <w:r w:rsidR="002E4959" w:rsidRPr="00562B89">
        <w:rPr>
          <w:rFonts w:ascii="Calibri" w:hAnsi="Calibri" w:cs="Calibri"/>
        </w:rPr>
        <w:t>v</w:t>
      </w:r>
      <w:r w:rsidRPr="00562B89">
        <w:rPr>
          <w:rFonts w:ascii="Calibri" w:hAnsi="Calibri" w:cs="Calibri"/>
        </w:rPr>
        <w:t xml:space="preserve">olunteer </w:t>
      </w:r>
      <w:r w:rsidR="002E4959" w:rsidRPr="00562B89">
        <w:rPr>
          <w:rFonts w:ascii="Calibri" w:hAnsi="Calibri" w:cs="Calibri"/>
        </w:rPr>
        <w:t>c</w:t>
      </w:r>
      <w:r w:rsidRPr="00562B89">
        <w:rPr>
          <w:rFonts w:ascii="Calibri" w:hAnsi="Calibri" w:cs="Calibri"/>
        </w:rPr>
        <w:t xml:space="preserve">ollaborator with </w:t>
      </w:r>
      <w:proofErr w:type="spellStart"/>
      <w:r w:rsidRPr="00562B89">
        <w:rPr>
          <w:rFonts w:ascii="Calibri" w:hAnsi="Calibri" w:cs="Calibri"/>
        </w:rPr>
        <w:t>CSDisseminate</w:t>
      </w:r>
      <w:proofErr w:type="spellEnd"/>
      <w:r w:rsidRPr="00562B89">
        <w:rPr>
          <w:rFonts w:ascii="Calibri" w:hAnsi="Calibri" w:cs="Calibri"/>
        </w:rPr>
        <w:t xml:space="preserve"> and is passionate about understanding barriers and facilitators to the implementation of research evidence into clinical practice.</w:t>
      </w:r>
    </w:p>
    <w:p w14:paraId="54D10F22" w14:textId="5CDD216B" w:rsidR="00F61AD6" w:rsidRPr="00562B89" w:rsidRDefault="00F61AD6" w:rsidP="00F61AD6">
      <w:pPr>
        <w:rPr>
          <w:rFonts w:ascii="Calibri" w:hAnsi="Calibri" w:cs="Calibri"/>
        </w:rPr>
      </w:pPr>
    </w:p>
    <w:p w14:paraId="0B296884" w14:textId="58953A03" w:rsidR="00AD7093" w:rsidRPr="00562B89" w:rsidRDefault="00AD7093" w:rsidP="00F61AD6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Elaine Kearney, PhD, is a </w:t>
      </w:r>
      <w:r w:rsidR="002E4959" w:rsidRPr="00562B89">
        <w:rPr>
          <w:rFonts w:ascii="Calibri" w:hAnsi="Calibri" w:cs="Calibri"/>
        </w:rPr>
        <w:t>p</w:t>
      </w:r>
      <w:r w:rsidRPr="00562B89">
        <w:rPr>
          <w:rFonts w:ascii="Calibri" w:hAnsi="Calibri" w:cs="Calibri"/>
        </w:rPr>
        <w:t xml:space="preserve">ostdoctoral </w:t>
      </w:r>
      <w:r w:rsidR="002E4959" w:rsidRPr="00562B89">
        <w:rPr>
          <w:rFonts w:ascii="Calibri" w:hAnsi="Calibri" w:cs="Calibri"/>
        </w:rPr>
        <w:t>r</w:t>
      </w:r>
      <w:r w:rsidRPr="00562B89">
        <w:rPr>
          <w:rFonts w:ascii="Calibri" w:hAnsi="Calibri" w:cs="Calibri"/>
        </w:rPr>
        <w:t xml:space="preserve">esearch </w:t>
      </w:r>
      <w:r w:rsidR="00D9107B" w:rsidRPr="00562B89">
        <w:rPr>
          <w:rFonts w:ascii="Calibri" w:hAnsi="Calibri" w:cs="Calibri"/>
        </w:rPr>
        <w:t>a</w:t>
      </w:r>
      <w:r w:rsidRPr="00562B89">
        <w:rPr>
          <w:rFonts w:ascii="Calibri" w:hAnsi="Calibri" w:cs="Calibri"/>
        </w:rPr>
        <w:t xml:space="preserve">ssociate at Boston University. Her research investigates the sensorimotor control of speech in individuals with acquired motor speech disorders. Elaine co-founded </w:t>
      </w:r>
      <w:proofErr w:type="spellStart"/>
      <w:r w:rsidRPr="00562B89">
        <w:rPr>
          <w:rFonts w:ascii="Calibri" w:hAnsi="Calibri" w:cs="Calibri"/>
        </w:rPr>
        <w:t>CSDisseminate</w:t>
      </w:r>
      <w:proofErr w:type="spellEnd"/>
      <w:r w:rsidRPr="00562B89">
        <w:rPr>
          <w:rFonts w:ascii="Calibri" w:hAnsi="Calibri" w:cs="Calibri"/>
        </w:rPr>
        <w:t xml:space="preserve"> in an effort to bridge the evidence-to-practice gap and remove barriers for clinicians in accessing science to inform their practice.</w:t>
      </w:r>
    </w:p>
    <w:p w14:paraId="051A984D" w14:textId="68516C3B" w:rsidR="00492B48" w:rsidRPr="00562B89" w:rsidRDefault="00492B48">
      <w:pPr>
        <w:rPr>
          <w:rFonts w:ascii="Calibri" w:hAnsi="Calibri" w:cs="Calibri"/>
        </w:rPr>
      </w:pPr>
    </w:p>
    <w:p w14:paraId="3EE36E60" w14:textId="77777777" w:rsidR="00DC7115" w:rsidRDefault="00DC711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442A63E" w14:textId="79800241" w:rsidR="0058497B" w:rsidRDefault="0058497B" w:rsidP="0058497B">
      <w:pPr>
        <w:rPr>
          <w:rFonts w:ascii="Calibri" w:hAnsi="Calibri" w:cs="Calibri"/>
        </w:rPr>
      </w:pPr>
      <w:r w:rsidRPr="00827DC9">
        <w:rPr>
          <w:rFonts w:ascii="Calibri" w:hAnsi="Calibri" w:cs="Calibri"/>
          <w:b/>
          <w:bCs/>
        </w:rPr>
        <w:lastRenderedPageBreak/>
        <w:t>Abstract</w:t>
      </w:r>
    </w:p>
    <w:p w14:paraId="2C3EEC37" w14:textId="04F8B4F4" w:rsidR="0058497B" w:rsidRPr="00562B89" w:rsidRDefault="0058497B" w:rsidP="0058497B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>This article provides an overview of two open science practices in communication sciences and disorders. Readers will learn the importance of open access and self-archiving, as well as their benefits and drawbacks.</w:t>
      </w:r>
    </w:p>
    <w:p w14:paraId="56844B05" w14:textId="77777777" w:rsidR="0058497B" w:rsidRDefault="0058497B">
      <w:pPr>
        <w:rPr>
          <w:rFonts w:ascii="Calibri" w:hAnsi="Calibri" w:cs="Calibri"/>
          <w:b/>
          <w:bCs/>
        </w:rPr>
      </w:pPr>
    </w:p>
    <w:p w14:paraId="4064822E" w14:textId="3C10406C" w:rsidR="00057029" w:rsidRPr="00562B89" w:rsidRDefault="006E106D">
      <w:pPr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  <w:b/>
          <w:bCs/>
        </w:rPr>
        <w:t xml:space="preserve">The history of open science </w:t>
      </w:r>
    </w:p>
    <w:p w14:paraId="5022E07A" w14:textId="2F9C48B4" w:rsidR="005E0097" w:rsidRPr="00562B89" w:rsidRDefault="00057029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Open science </w:t>
      </w:r>
      <w:r w:rsidR="00497482" w:rsidRPr="00562B89">
        <w:rPr>
          <w:rFonts w:ascii="Calibri" w:hAnsi="Calibri" w:cs="Calibri"/>
        </w:rPr>
        <w:t xml:space="preserve">is a collection of scientific practices </w:t>
      </w:r>
      <w:r w:rsidR="00984E1F" w:rsidRPr="00562B89">
        <w:rPr>
          <w:rFonts w:ascii="Calibri" w:hAnsi="Calibri" w:cs="Calibri"/>
        </w:rPr>
        <w:t>designed</w:t>
      </w:r>
      <w:r w:rsidR="00497482" w:rsidRPr="00562B89">
        <w:rPr>
          <w:rFonts w:ascii="Calibri" w:hAnsi="Calibri" w:cs="Calibri"/>
        </w:rPr>
        <w:t xml:space="preserve"> to</w:t>
      </w:r>
      <w:r w:rsidRPr="00562B89">
        <w:rPr>
          <w:rFonts w:ascii="Calibri" w:hAnsi="Calibri" w:cs="Calibri"/>
        </w:rPr>
        <w:t xml:space="preserve"> increas</w:t>
      </w:r>
      <w:r w:rsidR="00497482" w:rsidRPr="00562B89">
        <w:rPr>
          <w:rFonts w:ascii="Calibri" w:hAnsi="Calibri" w:cs="Calibri"/>
        </w:rPr>
        <w:t>e</w:t>
      </w:r>
      <w:r w:rsidRPr="00562B89">
        <w:rPr>
          <w:rFonts w:ascii="Calibri" w:hAnsi="Calibri" w:cs="Calibri"/>
        </w:rPr>
        <w:t xml:space="preserve"> </w:t>
      </w:r>
      <w:r w:rsidR="00497482" w:rsidRPr="00562B89">
        <w:rPr>
          <w:rFonts w:ascii="Calibri" w:hAnsi="Calibri" w:cs="Calibri"/>
        </w:rPr>
        <w:t xml:space="preserve">the transparency and </w:t>
      </w:r>
      <w:r w:rsidRPr="00562B89">
        <w:rPr>
          <w:rFonts w:ascii="Calibri" w:hAnsi="Calibri" w:cs="Calibri"/>
        </w:rPr>
        <w:t>access</w:t>
      </w:r>
      <w:r w:rsidR="00497482" w:rsidRPr="00562B89">
        <w:rPr>
          <w:rFonts w:ascii="Calibri" w:hAnsi="Calibri" w:cs="Calibri"/>
        </w:rPr>
        <w:t>ibility of</w:t>
      </w:r>
      <w:r w:rsidRPr="00562B89">
        <w:rPr>
          <w:rFonts w:ascii="Calibri" w:hAnsi="Calibri" w:cs="Calibri"/>
        </w:rPr>
        <w:t xml:space="preserve"> research</w:t>
      </w:r>
      <w:r w:rsidR="002E50E7" w:rsidRPr="00562B89">
        <w:rPr>
          <w:rFonts w:ascii="Calibri" w:hAnsi="Calibri" w:cs="Calibri"/>
        </w:rPr>
        <w:t xml:space="preserve"> (van der Zee</w:t>
      </w:r>
      <w:r w:rsidR="00855FAA" w:rsidRPr="00562B89">
        <w:rPr>
          <w:rFonts w:ascii="Calibri" w:hAnsi="Calibri" w:cs="Calibri"/>
        </w:rPr>
        <w:t xml:space="preserve"> &amp;</w:t>
      </w:r>
      <w:r w:rsidR="002E50E7" w:rsidRPr="00562B89">
        <w:rPr>
          <w:rFonts w:ascii="Calibri" w:hAnsi="Calibri" w:cs="Calibri"/>
        </w:rPr>
        <w:t xml:space="preserve"> Reich, 2018)</w:t>
      </w:r>
      <w:r w:rsidRPr="00562B89">
        <w:rPr>
          <w:rFonts w:ascii="Calibri" w:hAnsi="Calibri" w:cs="Calibri"/>
        </w:rPr>
        <w:t xml:space="preserve">. </w:t>
      </w:r>
      <w:r w:rsidR="00497482" w:rsidRPr="00562B89">
        <w:rPr>
          <w:rFonts w:ascii="Calibri" w:hAnsi="Calibri" w:cs="Calibri"/>
        </w:rPr>
        <w:t>Open science has garnered popularity due to</w:t>
      </w:r>
      <w:r w:rsidRPr="00562B89">
        <w:rPr>
          <w:rFonts w:ascii="Calibri" w:hAnsi="Calibri" w:cs="Calibri"/>
        </w:rPr>
        <w:t xml:space="preserve"> the “replication crisis</w:t>
      </w:r>
      <w:r w:rsidR="007F306F" w:rsidRPr="00562B89">
        <w:rPr>
          <w:rFonts w:ascii="Calibri" w:hAnsi="Calibri" w:cs="Calibri"/>
        </w:rPr>
        <w:t>,</w:t>
      </w:r>
      <w:r w:rsidRPr="00562B89">
        <w:rPr>
          <w:rFonts w:ascii="Calibri" w:hAnsi="Calibri" w:cs="Calibri"/>
        </w:rPr>
        <w:t>”</w:t>
      </w:r>
      <w:r w:rsidR="00497482" w:rsidRPr="00562B89">
        <w:rPr>
          <w:rFonts w:ascii="Calibri" w:hAnsi="Calibri" w:cs="Calibri"/>
        </w:rPr>
        <w:t xml:space="preserve"> which refers to</w:t>
      </w:r>
      <w:r w:rsidR="00F425CB" w:rsidRPr="00562B89">
        <w:rPr>
          <w:rFonts w:ascii="Calibri" w:hAnsi="Calibri" w:cs="Calibri"/>
        </w:rPr>
        <w:t xml:space="preserve"> the inability to replicate scientific findings in</w:t>
      </w:r>
      <w:r w:rsidR="00497482" w:rsidRPr="00562B89">
        <w:rPr>
          <w:rFonts w:ascii="Calibri" w:hAnsi="Calibri" w:cs="Calibri"/>
        </w:rPr>
        <w:t xml:space="preserve"> many fields (e.g., psychology)</w:t>
      </w:r>
      <w:r w:rsidR="007F306F" w:rsidRPr="00562B89">
        <w:rPr>
          <w:rFonts w:ascii="Calibri" w:hAnsi="Calibri" w:cs="Calibri"/>
        </w:rPr>
        <w:t xml:space="preserve"> and</w:t>
      </w:r>
      <w:r w:rsidR="00F425CB" w:rsidRPr="00562B89">
        <w:rPr>
          <w:rFonts w:ascii="Calibri" w:hAnsi="Calibri" w:cs="Calibri"/>
        </w:rPr>
        <w:t xml:space="preserve"> puts</w:t>
      </w:r>
      <w:r w:rsidR="007F306F" w:rsidRPr="00562B89">
        <w:rPr>
          <w:rFonts w:ascii="Calibri" w:hAnsi="Calibri" w:cs="Calibri"/>
        </w:rPr>
        <w:t xml:space="preserve"> the</w:t>
      </w:r>
      <w:r w:rsidR="00F425CB" w:rsidRPr="00562B89">
        <w:rPr>
          <w:rFonts w:ascii="Calibri" w:hAnsi="Calibri" w:cs="Calibri"/>
        </w:rPr>
        <w:t xml:space="preserve"> validity of these studies into question</w:t>
      </w:r>
      <w:r w:rsidR="006E106D" w:rsidRPr="00562B89">
        <w:rPr>
          <w:rFonts w:ascii="Calibri" w:hAnsi="Calibri" w:cs="Calibri"/>
        </w:rPr>
        <w:t>. In 2015, the Open Science Collaboration sought to replicate 100 studies from three journals in psychology. The group found that only 36% of the replications were successful in</w:t>
      </w:r>
      <w:r w:rsidR="008D0B4F" w:rsidRPr="00562B89">
        <w:rPr>
          <w:rFonts w:ascii="Calibri" w:hAnsi="Calibri" w:cs="Calibri"/>
        </w:rPr>
        <w:t xml:space="preserve"> matching the original studies’ significant results</w:t>
      </w:r>
      <w:r w:rsidR="006E106D" w:rsidRPr="00562B89">
        <w:rPr>
          <w:rFonts w:ascii="Calibri" w:hAnsi="Calibri" w:cs="Calibri"/>
        </w:rPr>
        <w:t xml:space="preserve"> (</w:t>
      </w:r>
      <w:r w:rsidR="006D1B09" w:rsidRPr="00562B89">
        <w:rPr>
          <w:rFonts w:ascii="Calibri" w:hAnsi="Calibri" w:cs="Calibri"/>
        </w:rPr>
        <w:t>Open Science Collaboration, 2015</w:t>
      </w:r>
      <w:r w:rsidR="006E106D" w:rsidRPr="00562B89">
        <w:rPr>
          <w:rFonts w:ascii="Calibri" w:hAnsi="Calibri" w:cs="Calibri"/>
        </w:rPr>
        <w:t xml:space="preserve">). </w:t>
      </w:r>
      <w:r w:rsidR="008D0B4F" w:rsidRPr="00562B89">
        <w:rPr>
          <w:rFonts w:ascii="Calibri" w:hAnsi="Calibri" w:cs="Calibri"/>
        </w:rPr>
        <w:t xml:space="preserve">This finding sparked a major debate about responsible research practices and scientific publishing, leading to discussions and initiatives to increase the reproducibility and transparency around scholarly research. </w:t>
      </w:r>
      <w:r w:rsidR="00FB1839" w:rsidRPr="00562B89">
        <w:rPr>
          <w:rFonts w:ascii="Calibri" w:hAnsi="Calibri" w:cs="Calibri"/>
        </w:rPr>
        <w:t xml:space="preserve">Compared to </w:t>
      </w:r>
      <w:r w:rsidR="0020304D" w:rsidRPr="00562B89">
        <w:rPr>
          <w:rFonts w:ascii="Calibri" w:hAnsi="Calibri" w:cs="Calibri"/>
        </w:rPr>
        <w:t xml:space="preserve">the field of </w:t>
      </w:r>
      <w:r w:rsidR="00FB1839" w:rsidRPr="00562B89">
        <w:rPr>
          <w:rFonts w:ascii="Calibri" w:hAnsi="Calibri" w:cs="Calibri"/>
        </w:rPr>
        <w:t>psychology, open science practices in audiology are more recent</w:t>
      </w:r>
      <w:r w:rsidR="00984E1F" w:rsidRPr="00562B89">
        <w:rPr>
          <w:rFonts w:ascii="Calibri" w:hAnsi="Calibri" w:cs="Calibri"/>
        </w:rPr>
        <w:t>.</w:t>
      </w:r>
      <w:r w:rsidR="00FB1839" w:rsidRPr="00562B89">
        <w:rPr>
          <w:rFonts w:ascii="Calibri" w:hAnsi="Calibri" w:cs="Calibri"/>
        </w:rPr>
        <w:t xml:space="preserve"> </w:t>
      </w:r>
      <w:r w:rsidR="00984E1F" w:rsidRPr="00562B89">
        <w:rPr>
          <w:rFonts w:ascii="Calibri" w:hAnsi="Calibri" w:cs="Calibri"/>
        </w:rPr>
        <w:t>A</w:t>
      </w:r>
      <w:r w:rsidR="00FB1839" w:rsidRPr="00562B89">
        <w:rPr>
          <w:rFonts w:ascii="Calibri" w:hAnsi="Calibri" w:cs="Calibri"/>
        </w:rPr>
        <w:t xml:space="preserve"> </w:t>
      </w:r>
      <w:r w:rsidR="00984E1F" w:rsidRPr="00562B89">
        <w:rPr>
          <w:rFonts w:ascii="Calibri" w:hAnsi="Calibri" w:cs="Calibri"/>
        </w:rPr>
        <w:t xml:space="preserve">2020 </w:t>
      </w:r>
      <w:r w:rsidR="00FB1839" w:rsidRPr="00562B89">
        <w:rPr>
          <w:rFonts w:ascii="Calibri" w:hAnsi="Calibri" w:cs="Calibri"/>
        </w:rPr>
        <w:t xml:space="preserve">editorial from </w:t>
      </w:r>
      <w:r w:rsidR="00FB1839" w:rsidRPr="00562B89">
        <w:rPr>
          <w:rFonts w:ascii="Calibri" w:hAnsi="Calibri" w:cs="Calibri"/>
          <w:i/>
          <w:iCs/>
        </w:rPr>
        <w:t>Ear and Hearing</w:t>
      </w:r>
      <w:r w:rsidR="00FB1839" w:rsidRPr="00562B89">
        <w:rPr>
          <w:rFonts w:ascii="Calibri" w:hAnsi="Calibri" w:cs="Calibri"/>
        </w:rPr>
        <w:t xml:space="preserve"> explained how the journal will promote the movement through “Open Practice Badges” (Svirsky, 2020)</w:t>
      </w:r>
      <w:r w:rsidR="00F61AD6" w:rsidRPr="00562B89">
        <w:rPr>
          <w:rFonts w:ascii="Calibri" w:hAnsi="Calibri" w:cs="Calibri"/>
        </w:rPr>
        <w:t xml:space="preserve">, which identify </w:t>
      </w:r>
      <w:r w:rsidR="00984E1F" w:rsidRPr="00562B89">
        <w:rPr>
          <w:rFonts w:ascii="Calibri" w:hAnsi="Calibri" w:cs="Calibri"/>
        </w:rPr>
        <w:t xml:space="preserve">preregistered, accessible, and/or sharable </w:t>
      </w:r>
      <w:r w:rsidR="00F61AD6" w:rsidRPr="00562B89">
        <w:rPr>
          <w:rFonts w:ascii="Calibri" w:hAnsi="Calibri" w:cs="Calibri"/>
        </w:rPr>
        <w:t>content</w:t>
      </w:r>
      <w:r w:rsidR="00FB1839" w:rsidRPr="00562B89">
        <w:rPr>
          <w:rFonts w:ascii="Calibri" w:hAnsi="Calibri" w:cs="Calibri"/>
        </w:rPr>
        <w:t xml:space="preserve">. </w:t>
      </w:r>
      <w:r w:rsidR="008D0B4F" w:rsidRPr="00562B89">
        <w:rPr>
          <w:rFonts w:ascii="Calibri" w:hAnsi="Calibri" w:cs="Calibri"/>
        </w:rPr>
        <w:t xml:space="preserve">In this article, we will describe ways in which researchers and clinicians </w:t>
      </w:r>
      <w:r w:rsidR="006C5B99" w:rsidRPr="00562B89">
        <w:rPr>
          <w:rFonts w:ascii="Calibri" w:hAnsi="Calibri" w:cs="Calibri"/>
        </w:rPr>
        <w:t xml:space="preserve">in communication sciences and disorders (CSD) </w:t>
      </w:r>
      <w:r w:rsidR="008D0B4F" w:rsidRPr="00562B89">
        <w:rPr>
          <w:rFonts w:ascii="Calibri" w:hAnsi="Calibri" w:cs="Calibri"/>
        </w:rPr>
        <w:t xml:space="preserve">can promote transparency and </w:t>
      </w:r>
      <w:r w:rsidR="00D9107B" w:rsidRPr="00562B89">
        <w:rPr>
          <w:rFonts w:ascii="Calibri" w:hAnsi="Calibri" w:cs="Calibri"/>
        </w:rPr>
        <w:t xml:space="preserve">improve </w:t>
      </w:r>
      <w:r w:rsidR="008D0B4F" w:rsidRPr="00562B89">
        <w:rPr>
          <w:rFonts w:ascii="Calibri" w:hAnsi="Calibri" w:cs="Calibri"/>
        </w:rPr>
        <w:t>access</w:t>
      </w:r>
      <w:r w:rsidR="00D9107B" w:rsidRPr="00562B89">
        <w:rPr>
          <w:rFonts w:ascii="Calibri" w:hAnsi="Calibri" w:cs="Calibri"/>
        </w:rPr>
        <w:t>ibility</w:t>
      </w:r>
      <w:r w:rsidR="006C5B99" w:rsidRPr="00562B89">
        <w:rPr>
          <w:rFonts w:ascii="Calibri" w:hAnsi="Calibri" w:cs="Calibri"/>
        </w:rPr>
        <w:t xml:space="preserve"> through two open science</w:t>
      </w:r>
      <w:r w:rsidR="00D9107B" w:rsidRPr="00562B89">
        <w:rPr>
          <w:rFonts w:ascii="Calibri" w:hAnsi="Calibri" w:cs="Calibri"/>
        </w:rPr>
        <w:t xml:space="preserve"> practices</w:t>
      </w:r>
      <w:r w:rsidR="006C5B99" w:rsidRPr="00562B89">
        <w:rPr>
          <w:rFonts w:ascii="Calibri" w:hAnsi="Calibri" w:cs="Calibri"/>
        </w:rPr>
        <w:t>: open access and self-archiving</w:t>
      </w:r>
      <w:r w:rsidR="008D0B4F" w:rsidRPr="00562B89">
        <w:rPr>
          <w:rFonts w:ascii="Calibri" w:hAnsi="Calibri" w:cs="Calibri"/>
        </w:rPr>
        <w:t xml:space="preserve">. </w:t>
      </w:r>
    </w:p>
    <w:p w14:paraId="6374EDE9" w14:textId="7E64C074" w:rsidR="008D0B4F" w:rsidRPr="00562B89" w:rsidRDefault="008D0B4F">
      <w:pPr>
        <w:rPr>
          <w:rFonts w:ascii="Calibri" w:hAnsi="Calibri" w:cs="Calibri"/>
        </w:rPr>
      </w:pPr>
    </w:p>
    <w:p w14:paraId="7A3817ED" w14:textId="69032CCC" w:rsidR="00985DE2" w:rsidRPr="00562B89" w:rsidRDefault="00985DE2">
      <w:pPr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  <w:b/>
          <w:bCs/>
        </w:rPr>
        <w:t>Open access</w:t>
      </w:r>
    </w:p>
    <w:p w14:paraId="4129DF35" w14:textId="39C13E43" w:rsidR="00985DE2" w:rsidRPr="00562B89" w:rsidRDefault="008D0B4F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Much of the research process is </w:t>
      </w:r>
      <w:r w:rsidR="004778CE" w:rsidRPr="00562B89">
        <w:rPr>
          <w:rFonts w:ascii="Calibri" w:hAnsi="Calibri" w:cs="Calibri"/>
        </w:rPr>
        <w:t xml:space="preserve">currently </w:t>
      </w:r>
      <w:r w:rsidRPr="00562B89">
        <w:rPr>
          <w:rFonts w:ascii="Calibri" w:hAnsi="Calibri" w:cs="Calibri"/>
        </w:rPr>
        <w:t xml:space="preserve">inaccessible to </w:t>
      </w:r>
      <w:r w:rsidR="004778CE" w:rsidRPr="00562B89">
        <w:rPr>
          <w:rFonts w:ascii="Calibri" w:hAnsi="Calibri" w:cs="Calibri"/>
        </w:rPr>
        <w:t xml:space="preserve">key </w:t>
      </w:r>
      <w:r w:rsidR="00497482" w:rsidRPr="00562B89">
        <w:rPr>
          <w:rFonts w:ascii="Calibri" w:hAnsi="Calibri" w:cs="Calibri"/>
        </w:rPr>
        <w:t>stakeholders</w:t>
      </w:r>
      <w:r w:rsidRPr="00562B89">
        <w:rPr>
          <w:rFonts w:ascii="Calibri" w:hAnsi="Calibri" w:cs="Calibri"/>
        </w:rPr>
        <w:t xml:space="preserve">, including researchers, clinicians, and the </w:t>
      </w:r>
      <w:r w:rsidR="00497482" w:rsidRPr="00562B89">
        <w:rPr>
          <w:rFonts w:ascii="Calibri" w:hAnsi="Calibri" w:cs="Calibri"/>
        </w:rPr>
        <w:t xml:space="preserve">general </w:t>
      </w:r>
      <w:r w:rsidRPr="00562B89">
        <w:rPr>
          <w:rFonts w:ascii="Calibri" w:hAnsi="Calibri" w:cs="Calibri"/>
        </w:rPr>
        <w:t>public</w:t>
      </w:r>
      <w:r w:rsidR="00423910" w:rsidRPr="00562B89">
        <w:rPr>
          <w:rFonts w:ascii="Calibri" w:hAnsi="Calibri" w:cs="Calibri"/>
        </w:rPr>
        <w:t xml:space="preserve">. Publications, which are a common </w:t>
      </w:r>
      <w:r w:rsidR="00FB1839" w:rsidRPr="00562B89">
        <w:rPr>
          <w:rFonts w:ascii="Calibri" w:hAnsi="Calibri" w:cs="Calibri"/>
        </w:rPr>
        <w:t>product</w:t>
      </w:r>
      <w:r w:rsidR="00423910" w:rsidRPr="00562B89">
        <w:rPr>
          <w:rFonts w:ascii="Calibri" w:hAnsi="Calibri" w:cs="Calibri"/>
        </w:rPr>
        <w:t xml:space="preserve"> of the research process, </w:t>
      </w:r>
      <w:r w:rsidR="005A2178" w:rsidRPr="00562B89">
        <w:rPr>
          <w:rFonts w:ascii="Calibri" w:hAnsi="Calibri" w:cs="Calibri"/>
        </w:rPr>
        <w:t xml:space="preserve">are </w:t>
      </w:r>
      <w:r w:rsidR="00497482" w:rsidRPr="00562B89">
        <w:rPr>
          <w:rFonts w:ascii="Calibri" w:hAnsi="Calibri" w:cs="Calibri"/>
        </w:rPr>
        <w:t xml:space="preserve">often </w:t>
      </w:r>
      <w:r w:rsidR="005A2178" w:rsidRPr="00562B89">
        <w:rPr>
          <w:rFonts w:ascii="Calibri" w:hAnsi="Calibri" w:cs="Calibri"/>
        </w:rPr>
        <w:t>unavailable to those who do not have access to journal</w:t>
      </w:r>
      <w:r w:rsidR="007E421D" w:rsidRPr="00562B89">
        <w:rPr>
          <w:rFonts w:ascii="Calibri" w:hAnsi="Calibri" w:cs="Calibri"/>
        </w:rPr>
        <w:t>s</w:t>
      </w:r>
      <w:r w:rsidR="005A2178" w:rsidRPr="00562B89">
        <w:rPr>
          <w:rFonts w:ascii="Calibri" w:hAnsi="Calibri" w:cs="Calibri"/>
        </w:rPr>
        <w:t xml:space="preserve"> </w:t>
      </w:r>
      <w:r w:rsidR="00F0095B" w:rsidRPr="00562B89">
        <w:rPr>
          <w:rFonts w:ascii="Calibri" w:hAnsi="Calibri" w:cs="Calibri"/>
        </w:rPr>
        <w:t>through</w:t>
      </w:r>
      <w:r w:rsidR="005A2178" w:rsidRPr="00562B89">
        <w:rPr>
          <w:rFonts w:ascii="Calibri" w:hAnsi="Calibri" w:cs="Calibri"/>
        </w:rPr>
        <w:t xml:space="preserve"> professional membership</w:t>
      </w:r>
      <w:r w:rsidR="00F0095B" w:rsidRPr="00562B89">
        <w:rPr>
          <w:rFonts w:ascii="Calibri" w:hAnsi="Calibri" w:cs="Calibri"/>
        </w:rPr>
        <w:t xml:space="preserve"> or </w:t>
      </w:r>
      <w:r w:rsidR="005A2178" w:rsidRPr="00562B89">
        <w:rPr>
          <w:rFonts w:ascii="Calibri" w:hAnsi="Calibri" w:cs="Calibri"/>
        </w:rPr>
        <w:t>universit</w:t>
      </w:r>
      <w:r w:rsidR="00F0095B" w:rsidRPr="00562B89">
        <w:rPr>
          <w:rFonts w:ascii="Calibri" w:hAnsi="Calibri" w:cs="Calibri"/>
        </w:rPr>
        <w:t>y/</w:t>
      </w:r>
      <w:r w:rsidR="005A2178" w:rsidRPr="00562B89">
        <w:rPr>
          <w:rFonts w:ascii="Calibri" w:hAnsi="Calibri" w:cs="Calibri"/>
        </w:rPr>
        <w:t xml:space="preserve">institutional </w:t>
      </w:r>
      <w:r w:rsidR="00F0095B" w:rsidRPr="00562B89">
        <w:rPr>
          <w:rFonts w:ascii="Calibri" w:hAnsi="Calibri" w:cs="Calibri"/>
        </w:rPr>
        <w:t>affiliation</w:t>
      </w:r>
      <w:r w:rsidR="005A2178" w:rsidRPr="00562B89">
        <w:rPr>
          <w:rFonts w:ascii="Calibri" w:hAnsi="Calibri" w:cs="Calibri"/>
        </w:rPr>
        <w:t xml:space="preserve">. </w:t>
      </w:r>
      <w:r w:rsidR="00607E2E" w:rsidRPr="00562B89">
        <w:rPr>
          <w:rFonts w:ascii="Calibri" w:hAnsi="Calibri" w:cs="Calibri"/>
        </w:rPr>
        <w:t>Additionally, evidence-based practice gaps can result from clinician-related barriers for performing searches, accessing papers, and interpreting these research findings</w:t>
      </w:r>
      <w:r w:rsidR="006E6969" w:rsidRPr="00562B89">
        <w:rPr>
          <w:rFonts w:ascii="Calibri" w:hAnsi="Calibri" w:cs="Calibri"/>
        </w:rPr>
        <w:t xml:space="preserve"> (Nail-</w:t>
      </w:r>
      <w:proofErr w:type="spellStart"/>
      <w:r w:rsidR="006E6969" w:rsidRPr="00562B89">
        <w:rPr>
          <w:rFonts w:ascii="Calibri" w:hAnsi="Calibri" w:cs="Calibri"/>
        </w:rPr>
        <w:t>Chiwetalu</w:t>
      </w:r>
      <w:proofErr w:type="spellEnd"/>
      <w:r w:rsidR="006E6969" w:rsidRPr="00562B89">
        <w:rPr>
          <w:rFonts w:ascii="Calibri" w:hAnsi="Calibri" w:cs="Calibri"/>
        </w:rPr>
        <w:t xml:space="preserve"> &amp; Ratner, 2007; </w:t>
      </w:r>
      <w:proofErr w:type="spellStart"/>
      <w:r w:rsidR="006E6969" w:rsidRPr="00562B89">
        <w:rPr>
          <w:rFonts w:ascii="Calibri" w:hAnsi="Calibri" w:cs="Calibri"/>
        </w:rPr>
        <w:t>Thome</w:t>
      </w:r>
      <w:proofErr w:type="spellEnd"/>
      <w:r w:rsidR="004778CE" w:rsidRPr="00562B89">
        <w:rPr>
          <w:rFonts w:ascii="Calibri" w:hAnsi="Calibri" w:cs="Calibri"/>
        </w:rPr>
        <w:t xml:space="preserve"> et al.</w:t>
      </w:r>
      <w:r w:rsidR="006E6969" w:rsidRPr="00562B89">
        <w:rPr>
          <w:rFonts w:ascii="Calibri" w:hAnsi="Calibri" w:cs="Calibri"/>
        </w:rPr>
        <w:t>, 2020)</w:t>
      </w:r>
      <w:r w:rsidR="00607E2E" w:rsidRPr="00562B89">
        <w:rPr>
          <w:rFonts w:ascii="Calibri" w:hAnsi="Calibri" w:cs="Calibri"/>
        </w:rPr>
        <w:t xml:space="preserve">. </w:t>
      </w:r>
      <w:r w:rsidR="00855FAA" w:rsidRPr="00562B89">
        <w:rPr>
          <w:rFonts w:ascii="Calibri" w:hAnsi="Calibri" w:cs="Calibri"/>
        </w:rPr>
        <w:t>A</w:t>
      </w:r>
      <w:r w:rsidR="005A2178" w:rsidRPr="00562B89">
        <w:rPr>
          <w:rFonts w:ascii="Calibri" w:hAnsi="Calibri" w:cs="Calibri"/>
        </w:rPr>
        <w:t xml:space="preserve"> main principle of open access</w:t>
      </w:r>
      <w:r w:rsidR="00855FAA" w:rsidRPr="00562B89">
        <w:rPr>
          <w:rFonts w:ascii="Calibri" w:hAnsi="Calibri" w:cs="Calibri"/>
        </w:rPr>
        <w:t xml:space="preserve"> is to remove these barriers to</w:t>
      </w:r>
      <w:r w:rsidR="005A2178" w:rsidRPr="00562B89">
        <w:rPr>
          <w:rFonts w:ascii="Calibri" w:hAnsi="Calibri" w:cs="Calibri"/>
        </w:rPr>
        <w:t xml:space="preserve"> provide free and immediate access to online information such as scholarly publications. </w:t>
      </w:r>
      <w:r w:rsidR="00FB1839" w:rsidRPr="00562B89">
        <w:rPr>
          <w:rFonts w:ascii="Calibri" w:hAnsi="Calibri" w:cs="Calibri"/>
        </w:rPr>
        <w:t>Open access can help reduce the</w:t>
      </w:r>
      <w:r w:rsidR="00D9107B" w:rsidRPr="00562B89">
        <w:rPr>
          <w:rFonts w:ascii="Calibri" w:hAnsi="Calibri" w:cs="Calibri"/>
        </w:rPr>
        <w:t xml:space="preserve"> 17-year</w:t>
      </w:r>
      <w:r w:rsidR="00FB1839" w:rsidRPr="00562B89">
        <w:rPr>
          <w:rFonts w:ascii="Calibri" w:hAnsi="Calibri" w:cs="Calibri"/>
        </w:rPr>
        <w:t xml:space="preserve"> research-to-practice implementation gap (Morris et al</w:t>
      </w:r>
      <w:r w:rsidR="00855FAA" w:rsidRPr="00562B89">
        <w:rPr>
          <w:rFonts w:ascii="Calibri" w:hAnsi="Calibri" w:cs="Calibri"/>
        </w:rPr>
        <w:t>.</w:t>
      </w:r>
      <w:r w:rsidR="00FB1839" w:rsidRPr="00562B89">
        <w:rPr>
          <w:rFonts w:ascii="Calibri" w:hAnsi="Calibri" w:cs="Calibri"/>
        </w:rPr>
        <w:t>, 2011)</w:t>
      </w:r>
      <w:r w:rsidR="00D9107B" w:rsidRPr="00562B89">
        <w:rPr>
          <w:rFonts w:ascii="Calibri" w:hAnsi="Calibri" w:cs="Calibri"/>
        </w:rPr>
        <w:t xml:space="preserve"> by </w:t>
      </w:r>
      <w:r w:rsidR="00E17D30" w:rsidRPr="00562B89">
        <w:rPr>
          <w:rFonts w:ascii="Calibri" w:hAnsi="Calibri" w:cs="Calibri"/>
        </w:rPr>
        <w:t xml:space="preserve">making the </w:t>
      </w:r>
      <w:r w:rsidR="00D9107B" w:rsidRPr="00562B89">
        <w:rPr>
          <w:rFonts w:ascii="Calibri" w:hAnsi="Calibri" w:cs="Calibri"/>
        </w:rPr>
        <w:t>latest research findings</w:t>
      </w:r>
      <w:r w:rsidR="00E17D30" w:rsidRPr="00562B89">
        <w:rPr>
          <w:rFonts w:ascii="Calibri" w:hAnsi="Calibri" w:cs="Calibri"/>
        </w:rPr>
        <w:t xml:space="preserve"> available to more people,</w:t>
      </w:r>
      <w:r w:rsidR="00D9107B" w:rsidRPr="00562B89">
        <w:rPr>
          <w:rFonts w:ascii="Calibri" w:hAnsi="Calibri" w:cs="Calibri"/>
        </w:rPr>
        <w:t xml:space="preserve"> more quickly.</w:t>
      </w:r>
      <w:r w:rsidR="008D19ED" w:rsidRPr="00562B89">
        <w:rPr>
          <w:rFonts w:ascii="Calibri" w:hAnsi="Calibri" w:cs="Calibri"/>
        </w:rPr>
        <w:t xml:space="preserve"> </w:t>
      </w:r>
      <w:r w:rsidR="003E5FE4" w:rsidRPr="00562B89">
        <w:rPr>
          <w:rFonts w:ascii="Calibri" w:hAnsi="Calibri" w:cs="Calibri"/>
        </w:rPr>
        <w:t>This allows</w:t>
      </w:r>
      <w:r w:rsidR="00FB1839" w:rsidRPr="00562B89">
        <w:rPr>
          <w:rFonts w:ascii="Calibri" w:hAnsi="Calibri" w:cs="Calibri"/>
        </w:rPr>
        <w:t xml:space="preserve"> for </w:t>
      </w:r>
      <w:r w:rsidR="00E17D30" w:rsidRPr="00562B89">
        <w:rPr>
          <w:rFonts w:ascii="Calibri" w:hAnsi="Calibri" w:cs="Calibri"/>
        </w:rPr>
        <w:t>implementation of the most recent,</w:t>
      </w:r>
      <w:r w:rsidR="00FB1839" w:rsidRPr="00562B89">
        <w:rPr>
          <w:rFonts w:ascii="Calibri" w:hAnsi="Calibri" w:cs="Calibri"/>
        </w:rPr>
        <w:t xml:space="preserve"> evidence-based </w:t>
      </w:r>
      <w:r w:rsidR="00E17D30" w:rsidRPr="00562B89">
        <w:rPr>
          <w:rFonts w:ascii="Calibri" w:hAnsi="Calibri" w:cs="Calibri"/>
        </w:rPr>
        <w:t>practices</w:t>
      </w:r>
      <w:r w:rsidR="00FB1839" w:rsidRPr="00562B89">
        <w:rPr>
          <w:rFonts w:ascii="Calibri" w:hAnsi="Calibri" w:cs="Calibri"/>
        </w:rPr>
        <w:t xml:space="preserve"> </w:t>
      </w:r>
      <w:r w:rsidR="003E5FE4" w:rsidRPr="00562B89">
        <w:rPr>
          <w:rFonts w:ascii="Calibri" w:hAnsi="Calibri" w:cs="Calibri"/>
        </w:rPr>
        <w:t xml:space="preserve">to be integrated into clinical </w:t>
      </w:r>
      <w:r w:rsidR="00E17D30" w:rsidRPr="00562B89">
        <w:rPr>
          <w:rFonts w:ascii="Calibri" w:hAnsi="Calibri" w:cs="Calibri"/>
        </w:rPr>
        <w:t>care</w:t>
      </w:r>
      <w:r w:rsidR="003E5FE4" w:rsidRPr="00562B89">
        <w:rPr>
          <w:rFonts w:ascii="Calibri" w:hAnsi="Calibri" w:cs="Calibri"/>
        </w:rPr>
        <w:t xml:space="preserve"> more </w:t>
      </w:r>
      <w:r w:rsidR="00437231" w:rsidRPr="00562B89">
        <w:rPr>
          <w:rFonts w:ascii="Calibri" w:hAnsi="Calibri" w:cs="Calibri"/>
        </w:rPr>
        <w:t>efficiently</w:t>
      </w:r>
      <w:r w:rsidR="00E17D30" w:rsidRPr="00562B89">
        <w:rPr>
          <w:rFonts w:ascii="Calibri" w:hAnsi="Calibri" w:cs="Calibri"/>
        </w:rPr>
        <w:t>, improving service delivery for</w:t>
      </w:r>
      <w:r w:rsidR="00FB1839" w:rsidRPr="00562B89">
        <w:rPr>
          <w:rFonts w:ascii="Calibri" w:hAnsi="Calibri" w:cs="Calibri"/>
        </w:rPr>
        <w:t xml:space="preserve"> patients and their families. Moreover, </w:t>
      </w:r>
      <w:r w:rsidR="00A45EFC" w:rsidRPr="00562B89">
        <w:rPr>
          <w:rFonts w:ascii="Calibri" w:hAnsi="Calibri" w:cs="Calibri"/>
        </w:rPr>
        <w:t xml:space="preserve">clinical </w:t>
      </w:r>
      <w:r w:rsidR="00FB1839" w:rsidRPr="00562B89">
        <w:rPr>
          <w:rFonts w:ascii="Calibri" w:hAnsi="Calibri" w:cs="Calibri"/>
        </w:rPr>
        <w:t xml:space="preserve">practice can be more contemporary, and health policy changes can keep pace with current research. </w:t>
      </w:r>
    </w:p>
    <w:p w14:paraId="1BC27F37" w14:textId="77777777" w:rsidR="000A21D0" w:rsidRPr="00562B89" w:rsidRDefault="000A21D0">
      <w:pPr>
        <w:rPr>
          <w:rFonts w:ascii="Calibri" w:hAnsi="Calibri" w:cs="Calibri"/>
        </w:rPr>
      </w:pPr>
    </w:p>
    <w:p w14:paraId="515298F5" w14:textId="457E5B6B" w:rsidR="008D0B4F" w:rsidRPr="00562B89" w:rsidRDefault="005A2178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Open access </w:t>
      </w:r>
      <w:r w:rsidR="00EA6526" w:rsidRPr="00562B89">
        <w:rPr>
          <w:rFonts w:ascii="Calibri" w:hAnsi="Calibri" w:cs="Calibri"/>
        </w:rPr>
        <w:t xml:space="preserve">benefits researchers, clinicians, patients, and stakeholders. It </w:t>
      </w:r>
      <w:r w:rsidRPr="00562B89">
        <w:rPr>
          <w:rFonts w:ascii="Calibri" w:hAnsi="Calibri" w:cs="Calibri"/>
        </w:rPr>
        <w:t>allow</w:t>
      </w:r>
      <w:r w:rsidR="00EA6526" w:rsidRPr="00562B89">
        <w:rPr>
          <w:rFonts w:ascii="Calibri" w:hAnsi="Calibri" w:cs="Calibri"/>
        </w:rPr>
        <w:t>s</w:t>
      </w:r>
      <w:r w:rsidRPr="00562B89">
        <w:rPr>
          <w:rFonts w:ascii="Calibri" w:hAnsi="Calibri" w:cs="Calibri"/>
        </w:rPr>
        <w:t xml:space="preserve"> users to view, download, and distribute literature, data, software, etc., without any </w:t>
      </w:r>
      <w:r w:rsidR="00497482" w:rsidRPr="00562B89">
        <w:rPr>
          <w:rFonts w:ascii="Calibri" w:hAnsi="Calibri" w:cs="Calibri"/>
        </w:rPr>
        <w:t xml:space="preserve">reader </w:t>
      </w:r>
      <w:r w:rsidRPr="00562B89">
        <w:rPr>
          <w:rFonts w:ascii="Calibri" w:hAnsi="Calibri" w:cs="Calibri"/>
        </w:rPr>
        <w:t>fees or permission</w:t>
      </w:r>
      <w:r w:rsidR="004778CE" w:rsidRPr="00562B89">
        <w:rPr>
          <w:rFonts w:ascii="Calibri" w:hAnsi="Calibri" w:cs="Calibri"/>
        </w:rPr>
        <w:t xml:space="preserve"> restrictions</w:t>
      </w:r>
      <w:r w:rsidRPr="00562B89">
        <w:rPr>
          <w:rFonts w:ascii="Calibri" w:hAnsi="Calibri" w:cs="Calibri"/>
        </w:rPr>
        <w:t xml:space="preserve">. </w:t>
      </w:r>
      <w:r w:rsidR="00EA6526" w:rsidRPr="00562B89">
        <w:rPr>
          <w:rFonts w:ascii="Calibri" w:hAnsi="Calibri" w:cs="Calibri"/>
        </w:rPr>
        <w:t>O</w:t>
      </w:r>
      <w:r w:rsidRPr="00562B89">
        <w:rPr>
          <w:rFonts w:ascii="Calibri" w:hAnsi="Calibri" w:cs="Calibri"/>
        </w:rPr>
        <w:t xml:space="preserve">pen access can increase the visibility </w:t>
      </w:r>
      <w:r w:rsidR="00987C27" w:rsidRPr="00562B89">
        <w:rPr>
          <w:rFonts w:ascii="Calibri" w:hAnsi="Calibri" w:cs="Calibri"/>
        </w:rPr>
        <w:t xml:space="preserve">of </w:t>
      </w:r>
      <w:r w:rsidR="00EA6526" w:rsidRPr="00562B89">
        <w:rPr>
          <w:rFonts w:ascii="Calibri" w:hAnsi="Calibri" w:cs="Calibri"/>
        </w:rPr>
        <w:t xml:space="preserve">researchers’ </w:t>
      </w:r>
      <w:r w:rsidR="00985DE2" w:rsidRPr="00562B89">
        <w:rPr>
          <w:rFonts w:ascii="Calibri" w:hAnsi="Calibri" w:cs="Calibri"/>
        </w:rPr>
        <w:t>work</w:t>
      </w:r>
      <w:r w:rsidRPr="00562B89">
        <w:rPr>
          <w:rFonts w:ascii="Calibri" w:hAnsi="Calibri" w:cs="Calibri"/>
        </w:rPr>
        <w:t xml:space="preserve">, </w:t>
      </w:r>
      <w:r w:rsidR="00EA6526" w:rsidRPr="00562B89">
        <w:rPr>
          <w:rFonts w:ascii="Calibri" w:hAnsi="Calibri" w:cs="Calibri"/>
        </w:rPr>
        <w:t>allowing it</w:t>
      </w:r>
      <w:r w:rsidRPr="00562B89">
        <w:rPr>
          <w:rFonts w:ascii="Calibri" w:hAnsi="Calibri" w:cs="Calibri"/>
        </w:rPr>
        <w:t xml:space="preserve"> </w:t>
      </w:r>
      <w:r w:rsidR="00EA6526" w:rsidRPr="00562B89">
        <w:rPr>
          <w:rFonts w:ascii="Calibri" w:hAnsi="Calibri" w:cs="Calibri"/>
        </w:rPr>
        <w:t xml:space="preserve">to be </w:t>
      </w:r>
      <w:r w:rsidRPr="00562B89">
        <w:rPr>
          <w:rFonts w:ascii="Calibri" w:hAnsi="Calibri" w:cs="Calibri"/>
        </w:rPr>
        <w:t>easily disco</w:t>
      </w:r>
      <w:r w:rsidR="00FB1839" w:rsidRPr="00562B89">
        <w:rPr>
          <w:rFonts w:ascii="Calibri" w:hAnsi="Calibri" w:cs="Calibri"/>
        </w:rPr>
        <w:t>v</w:t>
      </w:r>
      <w:r w:rsidRPr="00562B89">
        <w:rPr>
          <w:rFonts w:ascii="Calibri" w:hAnsi="Calibri" w:cs="Calibri"/>
        </w:rPr>
        <w:t xml:space="preserve">ered and disseminated. </w:t>
      </w:r>
      <w:r w:rsidR="00985DE2" w:rsidRPr="00562B89">
        <w:rPr>
          <w:rFonts w:ascii="Calibri" w:hAnsi="Calibri" w:cs="Calibri"/>
        </w:rPr>
        <w:t>Researchers may also choose to make their</w:t>
      </w:r>
      <w:r w:rsidR="00EA6526" w:rsidRPr="00562B89">
        <w:rPr>
          <w:rFonts w:ascii="Calibri" w:hAnsi="Calibri" w:cs="Calibri"/>
        </w:rPr>
        <w:t xml:space="preserve"> analysis</w:t>
      </w:r>
      <w:r w:rsidR="00985DE2" w:rsidRPr="00562B89">
        <w:rPr>
          <w:rFonts w:ascii="Calibri" w:hAnsi="Calibri" w:cs="Calibri"/>
        </w:rPr>
        <w:t xml:space="preserve"> code or data available through online repositories for sharing and collaboration. </w:t>
      </w:r>
      <w:r w:rsidRPr="00562B89">
        <w:rPr>
          <w:rFonts w:ascii="Calibri" w:hAnsi="Calibri" w:cs="Calibri"/>
        </w:rPr>
        <w:t xml:space="preserve">For clinicians, open access </w:t>
      </w:r>
      <w:r w:rsidR="00EA6526" w:rsidRPr="00562B89">
        <w:rPr>
          <w:rFonts w:ascii="Calibri" w:hAnsi="Calibri" w:cs="Calibri"/>
        </w:rPr>
        <w:t>makes</w:t>
      </w:r>
      <w:r w:rsidRPr="00562B89">
        <w:rPr>
          <w:rFonts w:ascii="Calibri" w:hAnsi="Calibri" w:cs="Calibri"/>
        </w:rPr>
        <w:t xml:space="preserve"> </w:t>
      </w:r>
      <w:r w:rsidR="00EA6526" w:rsidRPr="00562B89">
        <w:rPr>
          <w:rFonts w:ascii="Calibri" w:hAnsi="Calibri" w:cs="Calibri"/>
        </w:rPr>
        <w:t>recent research readily available</w:t>
      </w:r>
      <w:r w:rsidR="00985DE2" w:rsidRPr="00562B89">
        <w:rPr>
          <w:rFonts w:ascii="Calibri" w:hAnsi="Calibri" w:cs="Calibri"/>
        </w:rPr>
        <w:t xml:space="preserve">. Having access to the most up-to-date information, particularly for those from rural settings or practicing in developing countries or areas, ensures </w:t>
      </w:r>
      <w:r w:rsidR="00985DE2" w:rsidRPr="00562B89">
        <w:rPr>
          <w:rFonts w:ascii="Calibri" w:hAnsi="Calibri" w:cs="Calibri"/>
        </w:rPr>
        <w:lastRenderedPageBreak/>
        <w:t xml:space="preserve">that clinicians </w:t>
      </w:r>
      <w:r w:rsidR="00987C27" w:rsidRPr="00562B89">
        <w:rPr>
          <w:rFonts w:ascii="Calibri" w:hAnsi="Calibri" w:cs="Calibri"/>
        </w:rPr>
        <w:t>can</w:t>
      </w:r>
      <w:r w:rsidR="00985DE2" w:rsidRPr="00562B89">
        <w:rPr>
          <w:rFonts w:ascii="Calibri" w:hAnsi="Calibri" w:cs="Calibri"/>
        </w:rPr>
        <w:t xml:space="preserve"> make more informed decisions for their patients. For patients and stakeholders, increased access to </w:t>
      </w:r>
      <w:r w:rsidR="00EA6526" w:rsidRPr="00562B89">
        <w:rPr>
          <w:rFonts w:ascii="Calibri" w:hAnsi="Calibri" w:cs="Calibri"/>
        </w:rPr>
        <w:t xml:space="preserve">research </w:t>
      </w:r>
      <w:r w:rsidR="00985DE2" w:rsidRPr="00562B89">
        <w:rPr>
          <w:rFonts w:ascii="Calibri" w:hAnsi="Calibri" w:cs="Calibri"/>
        </w:rPr>
        <w:t xml:space="preserve">findings allows for more knowledge about health conditions and greater transparency for funding and advocacy, especially </w:t>
      </w:r>
      <w:r w:rsidR="00EA6526" w:rsidRPr="00562B89">
        <w:rPr>
          <w:rFonts w:ascii="Calibri" w:hAnsi="Calibri" w:cs="Calibri"/>
        </w:rPr>
        <w:t>since</w:t>
      </w:r>
      <w:r w:rsidR="00985DE2" w:rsidRPr="00562B89">
        <w:rPr>
          <w:rFonts w:ascii="Calibri" w:hAnsi="Calibri" w:cs="Calibri"/>
        </w:rPr>
        <w:t xml:space="preserve"> clinical research often relies on patients volunteering as participants (Day et al</w:t>
      </w:r>
      <w:r w:rsidR="00855FAA" w:rsidRPr="00562B89">
        <w:rPr>
          <w:rFonts w:ascii="Calibri" w:hAnsi="Calibri" w:cs="Calibri"/>
        </w:rPr>
        <w:t>.</w:t>
      </w:r>
      <w:r w:rsidR="00985DE2" w:rsidRPr="00562B89">
        <w:rPr>
          <w:rFonts w:ascii="Calibri" w:hAnsi="Calibri" w:cs="Calibri"/>
        </w:rPr>
        <w:t xml:space="preserve">, 2020). </w:t>
      </w:r>
    </w:p>
    <w:p w14:paraId="54C3D766" w14:textId="782B5545" w:rsidR="008D19ED" w:rsidRPr="00562B89" w:rsidRDefault="008D19ED">
      <w:pPr>
        <w:rPr>
          <w:rFonts w:ascii="Calibri" w:hAnsi="Calibri" w:cs="Calibri"/>
        </w:rPr>
      </w:pPr>
    </w:p>
    <w:p w14:paraId="31732384" w14:textId="0F445C8E" w:rsidR="008D19ED" w:rsidRPr="00562B89" w:rsidRDefault="008D19ED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In addition to the benefits of open access, we must also </w:t>
      </w:r>
      <w:r w:rsidR="00B72A81" w:rsidRPr="00562B89">
        <w:rPr>
          <w:rFonts w:ascii="Calibri" w:hAnsi="Calibri" w:cs="Calibri"/>
        </w:rPr>
        <w:t>acknowledge</w:t>
      </w:r>
      <w:r w:rsidRPr="00562B89">
        <w:rPr>
          <w:rFonts w:ascii="Calibri" w:hAnsi="Calibri" w:cs="Calibri"/>
        </w:rPr>
        <w:t xml:space="preserve"> </w:t>
      </w:r>
      <w:r w:rsidR="00B72A81" w:rsidRPr="00562B89">
        <w:rPr>
          <w:rFonts w:ascii="Calibri" w:hAnsi="Calibri" w:cs="Calibri"/>
        </w:rPr>
        <w:t>its</w:t>
      </w:r>
      <w:r w:rsidRPr="00562B89">
        <w:rPr>
          <w:rFonts w:ascii="Calibri" w:hAnsi="Calibri" w:cs="Calibri"/>
        </w:rPr>
        <w:t xml:space="preserve"> limitations.</w:t>
      </w:r>
      <w:r w:rsidR="00855FAA" w:rsidRPr="00562B89">
        <w:rPr>
          <w:rFonts w:ascii="Calibri" w:hAnsi="Calibri" w:cs="Calibri"/>
        </w:rPr>
        <w:t xml:space="preserve"> The first limitation is that some open access journals (known as predatory) may </w:t>
      </w:r>
      <w:r w:rsidR="005A0AC9" w:rsidRPr="00562B89">
        <w:rPr>
          <w:rFonts w:ascii="Calibri" w:hAnsi="Calibri" w:cs="Calibri"/>
        </w:rPr>
        <w:t xml:space="preserve">lack peer review processes, leading to lower quality work being published. </w:t>
      </w:r>
      <w:r w:rsidR="004778CE" w:rsidRPr="00562B89">
        <w:rPr>
          <w:rFonts w:ascii="Calibri" w:hAnsi="Calibri" w:cs="Calibri"/>
        </w:rPr>
        <w:t xml:space="preserve">Predatory journals can place an additional burden on consumers of research to critique the source of the research. </w:t>
      </w:r>
      <w:r w:rsidR="00E53E95" w:rsidRPr="00562B89">
        <w:rPr>
          <w:rFonts w:ascii="Calibri" w:hAnsi="Calibri" w:cs="Calibri"/>
        </w:rPr>
        <w:t xml:space="preserve">In addition, not all </w:t>
      </w:r>
      <w:r w:rsidR="005A0AC9" w:rsidRPr="00562B89">
        <w:rPr>
          <w:rFonts w:ascii="Calibri" w:hAnsi="Calibri" w:cs="Calibri"/>
        </w:rPr>
        <w:t xml:space="preserve">open access </w:t>
      </w:r>
      <w:r w:rsidR="00E53E95" w:rsidRPr="00562B89">
        <w:rPr>
          <w:rFonts w:ascii="Calibri" w:hAnsi="Calibri" w:cs="Calibri"/>
        </w:rPr>
        <w:t xml:space="preserve">journals </w:t>
      </w:r>
      <w:r w:rsidR="005A0AC9" w:rsidRPr="00562B89">
        <w:rPr>
          <w:rFonts w:ascii="Calibri" w:hAnsi="Calibri" w:cs="Calibri"/>
        </w:rPr>
        <w:t>have impact factors, which can be a</w:t>
      </w:r>
      <w:r w:rsidR="00E53E95" w:rsidRPr="00562B89">
        <w:rPr>
          <w:rFonts w:ascii="Calibri" w:hAnsi="Calibri" w:cs="Calibri"/>
        </w:rPr>
        <w:t>n important</w:t>
      </w:r>
      <w:r w:rsidR="005A0AC9" w:rsidRPr="00562B89">
        <w:rPr>
          <w:rFonts w:ascii="Calibri" w:hAnsi="Calibri" w:cs="Calibri"/>
        </w:rPr>
        <w:t xml:space="preserve"> consideration for researchers</w:t>
      </w:r>
      <w:r w:rsidR="00E53E95" w:rsidRPr="00562B89">
        <w:rPr>
          <w:rFonts w:ascii="Calibri" w:hAnsi="Calibri" w:cs="Calibri"/>
        </w:rPr>
        <w:t xml:space="preserve"> seeking tenure and/or promotion.</w:t>
      </w:r>
      <w:r w:rsidR="005A0AC9" w:rsidRPr="00562B89">
        <w:rPr>
          <w:rFonts w:ascii="Calibri" w:hAnsi="Calibri" w:cs="Calibri"/>
        </w:rPr>
        <w:t xml:space="preserve"> </w:t>
      </w:r>
      <w:r w:rsidR="00E53E95" w:rsidRPr="00562B89">
        <w:rPr>
          <w:rFonts w:ascii="Calibri" w:hAnsi="Calibri" w:cs="Calibri"/>
        </w:rPr>
        <w:t>Further</w:t>
      </w:r>
      <w:r w:rsidR="005A0AC9" w:rsidRPr="00562B89">
        <w:rPr>
          <w:rFonts w:ascii="Calibri" w:hAnsi="Calibri" w:cs="Calibri"/>
        </w:rPr>
        <w:t>, fees for</w:t>
      </w:r>
      <w:r w:rsidR="00E53E95" w:rsidRPr="00562B89">
        <w:rPr>
          <w:rFonts w:ascii="Calibri" w:hAnsi="Calibri" w:cs="Calibri"/>
        </w:rPr>
        <w:t xml:space="preserve"> </w:t>
      </w:r>
      <w:r w:rsidR="0004410C" w:rsidRPr="00562B89">
        <w:rPr>
          <w:rFonts w:ascii="Calibri" w:hAnsi="Calibri" w:cs="Calibri"/>
        </w:rPr>
        <w:t>publishing</w:t>
      </w:r>
      <w:r w:rsidR="00E53E95" w:rsidRPr="00562B89">
        <w:rPr>
          <w:rFonts w:ascii="Calibri" w:hAnsi="Calibri" w:cs="Calibri"/>
        </w:rPr>
        <w:t xml:space="preserve"> in an</w:t>
      </w:r>
      <w:r w:rsidR="005A0AC9" w:rsidRPr="00562B89">
        <w:rPr>
          <w:rFonts w:ascii="Calibri" w:hAnsi="Calibri" w:cs="Calibri"/>
        </w:rPr>
        <w:t xml:space="preserve"> open access </w:t>
      </w:r>
      <w:r w:rsidR="00E53E95" w:rsidRPr="00562B89">
        <w:rPr>
          <w:rFonts w:ascii="Calibri" w:hAnsi="Calibri" w:cs="Calibri"/>
        </w:rPr>
        <w:t xml:space="preserve">journal </w:t>
      </w:r>
      <w:r w:rsidR="00534199" w:rsidRPr="00562B89">
        <w:rPr>
          <w:rFonts w:ascii="Calibri" w:hAnsi="Calibri" w:cs="Calibri"/>
        </w:rPr>
        <w:t>are often</w:t>
      </w:r>
      <w:r w:rsidR="005A0AC9" w:rsidRPr="00562B89">
        <w:rPr>
          <w:rFonts w:ascii="Calibri" w:hAnsi="Calibri" w:cs="Calibri"/>
        </w:rPr>
        <w:t xml:space="preserve"> substantial</w:t>
      </w:r>
      <w:r w:rsidR="00534199" w:rsidRPr="00562B89">
        <w:rPr>
          <w:rFonts w:ascii="Calibri" w:hAnsi="Calibri" w:cs="Calibri"/>
        </w:rPr>
        <w:t>, requiring grant funds or other supports to cover the costs</w:t>
      </w:r>
      <w:r w:rsidR="005A0AC9" w:rsidRPr="00562B89">
        <w:rPr>
          <w:rFonts w:ascii="Calibri" w:hAnsi="Calibri" w:cs="Calibri"/>
        </w:rPr>
        <w:t xml:space="preserve"> (see the next section on self-archiving for </w:t>
      </w:r>
      <w:r w:rsidR="00F1255A" w:rsidRPr="00562B89">
        <w:rPr>
          <w:rFonts w:ascii="Calibri" w:hAnsi="Calibri" w:cs="Calibri"/>
        </w:rPr>
        <w:t>alternatives to paying fees for open access</w:t>
      </w:r>
      <w:r w:rsidR="00E53E95" w:rsidRPr="00562B89">
        <w:rPr>
          <w:rFonts w:ascii="Calibri" w:hAnsi="Calibri" w:cs="Calibri"/>
        </w:rPr>
        <w:t>)</w:t>
      </w:r>
      <w:r w:rsidR="005A0AC9" w:rsidRPr="00562B89">
        <w:rPr>
          <w:rFonts w:ascii="Calibri" w:hAnsi="Calibri" w:cs="Calibri"/>
        </w:rPr>
        <w:t xml:space="preserve">. </w:t>
      </w:r>
    </w:p>
    <w:p w14:paraId="019F7C56" w14:textId="5E71A50A" w:rsidR="003D44E1" w:rsidRPr="00562B89" w:rsidRDefault="003D44E1">
      <w:pPr>
        <w:rPr>
          <w:rFonts w:ascii="Calibri" w:hAnsi="Calibri" w:cs="Calibri"/>
        </w:rPr>
      </w:pPr>
    </w:p>
    <w:p w14:paraId="48D55A82" w14:textId="1821D53C" w:rsidR="003D44E1" w:rsidRPr="00562B89" w:rsidRDefault="00497482">
      <w:pPr>
        <w:rPr>
          <w:rFonts w:ascii="Calibri" w:hAnsi="Calibri" w:cs="Calibri"/>
        </w:rPr>
      </w:pPr>
      <w:r w:rsidRPr="00562B89">
        <w:rPr>
          <w:rFonts w:ascii="Calibri" w:hAnsi="Calibri" w:cs="Calibri"/>
          <w:b/>
          <w:bCs/>
        </w:rPr>
        <w:t>Types</w:t>
      </w:r>
      <w:r w:rsidR="003D44E1" w:rsidRPr="00562B89">
        <w:rPr>
          <w:rFonts w:ascii="Calibri" w:hAnsi="Calibri" w:cs="Calibri"/>
          <w:b/>
          <w:bCs/>
        </w:rPr>
        <w:t xml:space="preserve"> of </w:t>
      </w:r>
      <w:r w:rsidR="007727BC" w:rsidRPr="00562B89">
        <w:rPr>
          <w:rFonts w:ascii="Calibri" w:hAnsi="Calibri" w:cs="Calibri"/>
          <w:b/>
          <w:bCs/>
        </w:rPr>
        <w:t>o</w:t>
      </w:r>
      <w:r w:rsidRPr="00562B89">
        <w:rPr>
          <w:rFonts w:ascii="Calibri" w:hAnsi="Calibri" w:cs="Calibri"/>
          <w:b/>
          <w:bCs/>
        </w:rPr>
        <w:t xml:space="preserve">pen </w:t>
      </w:r>
      <w:r w:rsidR="007727BC" w:rsidRPr="00562B89">
        <w:rPr>
          <w:rFonts w:ascii="Calibri" w:hAnsi="Calibri" w:cs="Calibri"/>
          <w:b/>
          <w:bCs/>
        </w:rPr>
        <w:t>a</w:t>
      </w:r>
      <w:r w:rsidR="003D44E1" w:rsidRPr="00562B89">
        <w:rPr>
          <w:rFonts w:ascii="Calibri" w:hAnsi="Calibri" w:cs="Calibri"/>
          <w:b/>
          <w:bCs/>
        </w:rPr>
        <w:t>ccess</w:t>
      </w:r>
    </w:p>
    <w:p w14:paraId="7724CE18" w14:textId="6E642686" w:rsidR="003D44E1" w:rsidRPr="00562B89" w:rsidRDefault="00203218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>T</w:t>
      </w:r>
      <w:r w:rsidR="003D44E1" w:rsidRPr="00562B89">
        <w:rPr>
          <w:rFonts w:ascii="Calibri" w:hAnsi="Calibri" w:cs="Calibri"/>
        </w:rPr>
        <w:t>here are a few different types</w:t>
      </w:r>
      <w:r w:rsidRPr="00562B89">
        <w:rPr>
          <w:rFonts w:ascii="Calibri" w:hAnsi="Calibri" w:cs="Calibri"/>
        </w:rPr>
        <w:t xml:space="preserve"> of open access</w:t>
      </w:r>
      <w:r w:rsidR="003D44E1" w:rsidRPr="00562B89">
        <w:rPr>
          <w:rFonts w:ascii="Calibri" w:hAnsi="Calibri" w:cs="Calibri"/>
        </w:rPr>
        <w:t>, which are typically referred to by their colors:</w:t>
      </w:r>
    </w:p>
    <w:p w14:paraId="59046E31" w14:textId="76D2F053" w:rsidR="003D44E1" w:rsidRPr="00DC7115" w:rsidRDefault="003D44E1">
      <w:pPr>
        <w:rPr>
          <w:rFonts w:ascii="Calibri" w:hAnsi="Calibri" w:cs="Calibri"/>
        </w:rPr>
      </w:pPr>
    </w:p>
    <w:p w14:paraId="7EB55B21" w14:textId="5A3967A1" w:rsidR="003D44E1" w:rsidRPr="00DC7115" w:rsidRDefault="003D44E1">
      <w:pPr>
        <w:rPr>
          <w:rFonts w:ascii="Calibri" w:hAnsi="Calibri" w:cs="Calibri"/>
        </w:rPr>
      </w:pPr>
      <w:r w:rsidRPr="00DC7115">
        <w:rPr>
          <w:rFonts w:ascii="Calibri" w:hAnsi="Calibri" w:cs="Calibri"/>
        </w:rPr>
        <w:t xml:space="preserve">Gold: </w:t>
      </w:r>
      <w:r w:rsidR="0029749E" w:rsidRPr="00DC7115">
        <w:rPr>
          <w:rFonts w:ascii="Calibri" w:hAnsi="Calibri" w:cs="Calibri"/>
        </w:rPr>
        <w:t>A</w:t>
      </w:r>
      <w:r w:rsidRPr="00DC7115">
        <w:rPr>
          <w:rFonts w:ascii="Calibri" w:hAnsi="Calibri" w:cs="Calibri"/>
        </w:rPr>
        <w:t xml:space="preserve"> journal that has content freely available for download and distribut</w:t>
      </w:r>
      <w:r w:rsidR="00FB1839" w:rsidRPr="00DC7115">
        <w:rPr>
          <w:rFonts w:ascii="Calibri" w:hAnsi="Calibri" w:cs="Calibri"/>
        </w:rPr>
        <w:t>ion</w:t>
      </w:r>
      <w:r w:rsidRPr="00DC7115">
        <w:rPr>
          <w:rFonts w:ascii="Calibri" w:hAnsi="Calibri" w:cs="Calibri"/>
        </w:rPr>
        <w:t xml:space="preserve"> while the author is acknowledged and retains copyright. The author </w:t>
      </w:r>
      <w:r w:rsidR="00FB1839" w:rsidRPr="00DC7115">
        <w:rPr>
          <w:rFonts w:ascii="Calibri" w:hAnsi="Calibri" w:cs="Calibri"/>
        </w:rPr>
        <w:t>typically pays</w:t>
      </w:r>
      <w:r w:rsidRPr="00DC7115">
        <w:rPr>
          <w:rFonts w:ascii="Calibri" w:hAnsi="Calibri" w:cs="Calibri"/>
        </w:rPr>
        <w:t xml:space="preserve"> an article processing charge. </w:t>
      </w:r>
    </w:p>
    <w:p w14:paraId="19524ED2" w14:textId="49A463FC" w:rsidR="008D0B4F" w:rsidRPr="00DC7115" w:rsidRDefault="008D0B4F">
      <w:pPr>
        <w:rPr>
          <w:rFonts w:ascii="Calibri" w:hAnsi="Calibri" w:cs="Calibri"/>
        </w:rPr>
      </w:pPr>
    </w:p>
    <w:p w14:paraId="429CA5B2" w14:textId="1A27C3A7" w:rsidR="003D44E1" w:rsidRPr="00DC7115" w:rsidRDefault="003D44E1">
      <w:pPr>
        <w:rPr>
          <w:rFonts w:ascii="Calibri" w:hAnsi="Calibri" w:cs="Calibri"/>
        </w:rPr>
      </w:pPr>
      <w:r w:rsidRPr="00DC7115">
        <w:rPr>
          <w:rFonts w:ascii="Calibri" w:hAnsi="Calibri" w:cs="Calibri"/>
        </w:rPr>
        <w:t xml:space="preserve">Hybrid: A journal </w:t>
      </w:r>
      <w:r w:rsidR="00EA6526" w:rsidRPr="00DC7115">
        <w:rPr>
          <w:rFonts w:ascii="Calibri" w:hAnsi="Calibri" w:cs="Calibri"/>
        </w:rPr>
        <w:t>is subscription-based but allows some of the articles to be published open access. A</w:t>
      </w:r>
      <w:r w:rsidRPr="00DC7115">
        <w:rPr>
          <w:rFonts w:ascii="Calibri" w:hAnsi="Calibri" w:cs="Calibri"/>
        </w:rPr>
        <w:t xml:space="preserve">uthors </w:t>
      </w:r>
      <w:r w:rsidR="00855FAA" w:rsidRPr="00DC7115">
        <w:rPr>
          <w:rFonts w:ascii="Calibri" w:hAnsi="Calibri" w:cs="Calibri"/>
        </w:rPr>
        <w:t>have the option to</w:t>
      </w:r>
      <w:r w:rsidR="00F0095B" w:rsidRPr="00DC7115">
        <w:rPr>
          <w:rFonts w:ascii="Calibri" w:hAnsi="Calibri" w:cs="Calibri"/>
        </w:rPr>
        <w:t xml:space="preserve"> pay</w:t>
      </w:r>
      <w:r w:rsidRPr="00DC7115">
        <w:rPr>
          <w:rFonts w:ascii="Calibri" w:hAnsi="Calibri" w:cs="Calibri"/>
        </w:rPr>
        <w:t xml:space="preserve"> an article processing charge to make the</w:t>
      </w:r>
      <w:r w:rsidR="007E421D" w:rsidRPr="00DC7115">
        <w:rPr>
          <w:rFonts w:ascii="Calibri" w:hAnsi="Calibri" w:cs="Calibri"/>
        </w:rPr>
        <w:t>ir</w:t>
      </w:r>
      <w:r w:rsidRPr="00DC7115">
        <w:rPr>
          <w:rFonts w:ascii="Calibri" w:hAnsi="Calibri" w:cs="Calibri"/>
        </w:rPr>
        <w:t xml:space="preserve"> work open access. </w:t>
      </w:r>
    </w:p>
    <w:p w14:paraId="34EC77FF" w14:textId="6EC431D9" w:rsidR="003D44E1" w:rsidRPr="00DC7115" w:rsidRDefault="003D44E1">
      <w:pPr>
        <w:rPr>
          <w:rFonts w:ascii="Calibri" w:hAnsi="Calibri" w:cs="Calibri"/>
        </w:rPr>
      </w:pPr>
    </w:p>
    <w:p w14:paraId="77B94538" w14:textId="7F634C0B" w:rsidR="003D44E1" w:rsidRPr="00DC7115" w:rsidRDefault="003D44E1">
      <w:pPr>
        <w:rPr>
          <w:rFonts w:ascii="Calibri" w:hAnsi="Calibri" w:cs="Calibri"/>
        </w:rPr>
      </w:pPr>
      <w:r w:rsidRPr="00DC7115">
        <w:rPr>
          <w:rFonts w:ascii="Calibri" w:hAnsi="Calibri" w:cs="Calibri"/>
        </w:rPr>
        <w:t xml:space="preserve">Platinum: A journal that </w:t>
      </w:r>
      <w:r w:rsidR="00486B7F" w:rsidRPr="00DC7115">
        <w:rPr>
          <w:rFonts w:ascii="Calibri" w:hAnsi="Calibri" w:cs="Calibri"/>
        </w:rPr>
        <w:t xml:space="preserve">has content freely available for download and distribution but </w:t>
      </w:r>
      <w:r w:rsidRPr="00DC7115">
        <w:rPr>
          <w:rFonts w:ascii="Calibri" w:hAnsi="Calibri" w:cs="Calibri"/>
        </w:rPr>
        <w:t>does not require authors to pay an article processing charge</w:t>
      </w:r>
      <w:r w:rsidR="00486B7F" w:rsidRPr="00DC7115">
        <w:rPr>
          <w:rFonts w:ascii="Calibri" w:hAnsi="Calibri" w:cs="Calibri"/>
        </w:rPr>
        <w:t>. Instead, the journal</w:t>
      </w:r>
      <w:r w:rsidR="001D726B" w:rsidRPr="00DC7115">
        <w:rPr>
          <w:rFonts w:ascii="Calibri" w:hAnsi="Calibri" w:cs="Calibri"/>
        </w:rPr>
        <w:t xml:space="preserve"> receives funding from a university or organization</w:t>
      </w:r>
      <w:r w:rsidRPr="00DC7115">
        <w:rPr>
          <w:rFonts w:ascii="Calibri" w:hAnsi="Calibri" w:cs="Calibri"/>
        </w:rPr>
        <w:t>.</w:t>
      </w:r>
    </w:p>
    <w:p w14:paraId="64001D81" w14:textId="64F9C235" w:rsidR="008D0B4F" w:rsidRPr="00DC7115" w:rsidRDefault="008D0B4F">
      <w:pPr>
        <w:rPr>
          <w:rFonts w:ascii="Calibri" w:hAnsi="Calibri" w:cs="Calibri"/>
        </w:rPr>
      </w:pPr>
    </w:p>
    <w:p w14:paraId="5C9C6490" w14:textId="3D9F46B7" w:rsidR="0029749E" w:rsidRPr="00562B89" w:rsidRDefault="0029749E">
      <w:pPr>
        <w:rPr>
          <w:rFonts w:ascii="Calibri" w:hAnsi="Calibri" w:cs="Calibri"/>
        </w:rPr>
      </w:pPr>
      <w:r w:rsidRPr="00DC7115">
        <w:rPr>
          <w:rFonts w:ascii="Calibri" w:hAnsi="Calibri" w:cs="Calibri"/>
        </w:rPr>
        <w:t>Green: Authors</w:t>
      </w:r>
      <w:r w:rsidR="00203218" w:rsidRPr="00562B89">
        <w:rPr>
          <w:rFonts w:ascii="Calibri" w:hAnsi="Calibri" w:cs="Calibri"/>
        </w:rPr>
        <w:t xml:space="preserve"> </w:t>
      </w:r>
      <w:r w:rsidRPr="00562B89">
        <w:rPr>
          <w:rFonts w:ascii="Calibri" w:hAnsi="Calibri" w:cs="Calibri"/>
        </w:rPr>
        <w:t xml:space="preserve">self-archive their work, which may be a </w:t>
      </w:r>
      <w:r w:rsidR="00486B7F" w:rsidRPr="00562B89">
        <w:rPr>
          <w:rFonts w:ascii="Calibri" w:hAnsi="Calibri" w:cs="Calibri"/>
        </w:rPr>
        <w:t>submitted, accepted,</w:t>
      </w:r>
      <w:r w:rsidRPr="00562B89">
        <w:rPr>
          <w:rFonts w:ascii="Calibri" w:hAnsi="Calibri" w:cs="Calibri"/>
        </w:rPr>
        <w:t xml:space="preserve"> or published version of a</w:t>
      </w:r>
      <w:r w:rsidR="004775C0">
        <w:rPr>
          <w:rFonts w:ascii="Calibri" w:hAnsi="Calibri" w:cs="Calibri"/>
        </w:rPr>
        <w:t xml:space="preserve"> manuscript</w:t>
      </w:r>
      <w:r w:rsidRPr="00562B89">
        <w:rPr>
          <w:rFonts w:ascii="Calibri" w:hAnsi="Calibri" w:cs="Calibri"/>
        </w:rPr>
        <w:t>, in a repository</w:t>
      </w:r>
      <w:r w:rsidR="00203218" w:rsidRPr="00562B89">
        <w:rPr>
          <w:rFonts w:ascii="Calibri" w:hAnsi="Calibri" w:cs="Calibri"/>
        </w:rPr>
        <w:t xml:space="preserve"> or on their own professional website</w:t>
      </w:r>
      <w:r w:rsidRPr="00562B89">
        <w:rPr>
          <w:rFonts w:ascii="Calibri" w:hAnsi="Calibri" w:cs="Calibri"/>
        </w:rPr>
        <w:t>.</w:t>
      </w:r>
    </w:p>
    <w:p w14:paraId="53395C5B" w14:textId="5A98F93B" w:rsidR="00985DE2" w:rsidRPr="00562B89" w:rsidRDefault="00985DE2">
      <w:pPr>
        <w:rPr>
          <w:rFonts w:ascii="Calibri" w:hAnsi="Calibri" w:cs="Calibri"/>
        </w:rPr>
      </w:pPr>
    </w:p>
    <w:p w14:paraId="76F8559F" w14:textId="77777777" w:rsidR="0029749E" w:rsidRPr="00562B89" w:rsidRDefault="0029749E">
      <w:pPr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  <w:b/>
          <w:bCs/>
        </w:rPr>
        <w:t>It’s easy to be green</w:t>
      </w:r>
    </w:p>
    <w:p w14:paraId="7ACF3DBE" w14:textId="4BDCF1B5" w:rsidR="008F0986" w:rsidRPr="00562B89" w:rsidRDefault="00534199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For the purpose of this article, we will be focusing on green open access, </w:t>
      </w:r>
      <w:r w:rsidR="0029749E" w:rsidRPr="00562B89">
        <w:rPr>
          <w:rFonts w:ascii="Calibri" w:hAnsi="Calibri" w:cs="Calibri"/>
        </w:rPr>
        <w:t xml:space="preserve">also known as self-archiving. </w:t>
      </w:r>
      <w:r w:rsidR="00E84B47" w:rsidRPr="00562B89">
        <w:rPr>
          <w:rFonts w:ascii="Calibri" w:hAnsi="Calibri" w:cs="Calibri"/>
        </w:rPr>
        <w:t xml:space="preserve">Self-archiving is a free and legal way of sharing publications, while honoring the </w:t>
      </w:r>
      <w:r w:rsidR="00EC7DB4" w:rsidRPr="00562B89">
        <w:rPr>
          <w:rFonts w:ascii="Calibri" w:hAnsi="Calibri" w:cs="Calibri"/>
        </w:rPr>
        <w:t xml:space="preserve">conditions of the copyright agreement with the publisher. The majority of publishers allow authors to post a version of their manuscript to a repository or on their own professional website; the version allowed, however, varies from publisher to publisher. </w:t>
      </w:r>
      <w:r w:rsidR="008F0986" w:rsidRPr="00562B89">
        <w:rPr>
          <w:rFonts w:ascii="Calibri" w:hAnsi="Calibri" w:cs="Calibri"/>
        </w:rPr>
        <w:t>There are many benefits of self-archiving including</w:t>
      </w:r>
      <w:r w:rsidR="00813182" w:rsidRPr="00562B89">
        <w:rPr>
          <w:rFonts w:ascii="Calibri" w:hAnsi="Calibri" w:cs="Calibri"/>
        </w:rPr>
        <w:t xml:space="preserve"> that it</w:t>
      </w:r>
      <w:r w:rsidR="00FB64B7" w:rsidRPr="00562B89">
        <w:rPr>
          <w:rFonts w:ascii="Calibri" w:hAnsi="Calibri" w:cs="Calibri"/>
        </w:rPr>
        <w:t>:</w:t>
      </w:r>
      <w:r w:rsidR="008F0986" w:rsidRPr="00562B89">
        <w:rPr>
          <w:rFonts w:ascii="Calibri" w:hAnsi="Calibri" w:cs="Calibri"/>
        </w:rPr>
        <w:t xml:space="preserve"> (a) is a free way for researchers to share their work, (b) is associated with a citation benefit when compared to </w:t>
      </w:r>
      <w:r w:rsidR="00813182" w:rsidRPr="00562B89">
        <w:rPr>
          <w:rFonts w:ascii="Calibri" w:hAnsi="Calibri" w:cs="Calibri"/>
        </w:rPr>
        <w:t xml:space="preserve">paid open-access publications </w:t>
      </w:r>
      <w:r w:rsidR="008F0986" w:rsidRPr="00562B89">
        <w:rPr>
          <w:rFonts w:ascii="Calibri" w:hAnsi="Calibri" w:cs="Calibri"/>
        </w:rPr>
        <w:t>(Piwowar et al</w:t>
      </w:r>
      <w:r w:rsidR="00813182" w:rsidRPr="00562B89">
        <w:rPr>
          <w:rFonts w:ascii="Calibri" w:hAnsi="Calibri" w:cs="Calibri"/>
        </w:rPr>
        <w:t>.</w:t>
      </w:r>
      <w:r w:rsidR="008F0986" w:rsidRPr="00562B89">
        <w:rPr>
          <w:rFonts w:ascii="Calibri" w:hAnsi="Calibri" w:cs="Calibri"/>
        </w:rPr>
        <w:t xml:space="preserve">, 2018), </w:t>
      </w:r>
      <w:r w:rsidR="00813182" w:rsidRPr="00562B89">
        <w:rPr>
          <w:rFonts w:ascii="Calibri" w:hAnsi="Calibri" w:cs="Calibri"/>
        </w:rPr>
        <w:t xml:space="preserve">and (c) increases the visibility of researchers’ work and enables it to reach audiences outside of academia. </w:t>
      </w:r>
    </w:p>
    <w:p w14:paraId="0EC894D2" w14:textId="77777777" w:rsidR="008F0986" w:rsidRPr="00562B89" w:rsidRDefault="008F0986">
      <w:pPr>
        <w:rPr>
          <w:rFonts w:ascii="Calibri" w:hAnsi="Calibri" w:cs="Calibri"/>
        </w:rPr>
      </w:pPr>
    </w:p>
    <w:p w14:paraId="4FB39DB0" w14:textId="724FED16" w:rsidR="00EC7DB4" w:rsidRPr="00562B89" w:rsidRDefault="00EC7DB4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There are three main </w:t>
      </w:r>
      <w:r w:rsidR="00FB64B7" w:rsidRPr="00562B89">
        <w:rPr>
          <w:rFonts w:ascii="Calibri" w:hAnsi="Calibri" w:cs="Calibri"/>
        </w:rPr>
        <w:t xml:space="preserve">manuscript </w:t>
      </w:r>
      <w:r w:rsidRPr="00562B89">
        <w:rPr>
          <w:rFonts w:ascii="Calibri" w:hAnsi="Calibri" w:cs="Calibri"/>
        </w:rPr>
        <w:t>versions in the publication life cycle</w:t>
      </w:r>
      <w:r w:rsidR="00EC369A" w:rsidRPr="00562B89">
        <w:rPr>
          <w:rFonts w:ascii="Calibri" w:hAnsi="Calibri" w:cs="Calibri"/>
        </w:rPr>
        <w:t xml:space="preserve"> that an author may be allowed to </w:t>
      </w:r>
      <w:r w:rsidR="00FB64B7" w:rsidRPr="00562B89">
        <w:rPr>
          <w:rFonts w:ascii="Calibri" w:hAnsi="Calibri" w:cs="Calibri"/>
        </w:rPr>
        <w:t xml:space="preserve">share </w:t>
      </w:r>
      <w:r w:rsidR="0009472C" w:rsidRPr="00562B89">
        <w:rPr>
          <w:rFonts w:ascii="Calibri" w:hAnsi="Calibri" w:cs="Calibri"/>
        </w:rPr>
        <w:t>depending on the publisher’s self-archiving policy</w:t>
      </w:r>
      <w:r w:rsidRPr="00562B89">
        <w:rPr>
          <w:rFonts w:ascii="Calibri" w:hAnsi="Calibri" w:cs="Calibri"/>
        </w:rPr>
        <w:t>:</w:t>
      </w:r>
    </w:p>
    <w:p w14:paraId="727A7906" w14:textId="25A229DE" w:rsidR="00EC7DB4" w:rsidRPr="00562B89" w:rsidRDefault="007C273F" w:rsidP="001D72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62B89">
        <w:rPr>
          <w:rFonts w:ascii="Calibri" w:hAnsi="Calibri" w:cs="Calibri"/>
        </w:rPr>
        <w:lastRenderedPageBreak/>
        <w:t>Preprint: The s</w:t>
      </w:r>
      <w:r w:rsidR="00EC7DB4" w:rsidRPr="00562B89">
        <w:rPr>
          <w:rFonts w:ascii="Calibri" w:hAnsi="Calibri" w:cs="Calibri"/>
        </w:rPr>
        <w:t>ubmitte</w:t>
      </w:r>
      <w:r w:rsidR="00226B2F" w:rsidRPr="00562B89">
        <w:rPr>
          <w:rFonts w:ascii="Calibri" w:hAnsi="Calibri" w:cs="Calibri"/>
        </w:rPr>
        <w:t>d</w:t>
      </w:r>
      <w:r w:rsidR="001D726B" w:rsidRPr="00562B89">
        <w:rPr>
          <w:rFonts w:ascii="Calibri" w:hAnsi="Calibri" w:cs="Calibri"/>
        </w:rPr>
        <w:t xml:space="preserve"> </w:t>
      </w:r>
      <w:r w:rsidRPr="00562B89">
        <w:rPr>
          <w:rFonts w:ascii="Calibri" w:hAnsi="Calibri" w:cs="Calibri"/>
        </w:rPr>
        <w:t xml:space="preserve">version of the </w:t>
      </w:r>
      <w:r w:rsidR="001D726B" w:rsidRPr="00562B89">
        <w:rPr>
          <w:rFonts w:ascii="Calibri" w:hAnsi="Calibri" w:cs="Calibri"/>
        </w:rPr>
        <w:t>manuscript</w:t>
      </w:r>
      <w:r w:rsidRPr="00562B89">
        <w:rPr>
          <w:rFonts w:ascii="Calibri" w:hAnsi="Calibri" w:cs="Calibri"/>
        </w:rPr>
        <w:t>,</w:t>
      </w:r>
      <w:r w:rsidR="001D726B" w:rsidRPr="00562B89">
        <w:rPr>
          <w:rFonts w:ascii="Calibri" w:hAnsi="Calibri" w:cs="Calibri"/>
        </w:rPr>
        <w:t xml:space="preserve"> </w:t>
      </w:r>
    </w:p>
    <w:p w14:paraId="455023FF" w14:textId="27BAE811" w:rsidR="00987C27" w:rsidRPr="00562B89" w:rsidRDefault="007C273F" w:rsidP="001D72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562B89">
        <w:rPr>
          <w:rFonts w:ascii="Calibri" w:hAnsi="Calibri" w:cs="Calibri"/>
        </w:rPr>
        <w:t>Postprint</w:t>
      </w:r>
      <w:proofErr w:type="spellEnd"/>
      <w:r w:rsidRPr="00562B89">
        <w:rPr>
          <w:rFonts w:ascii="Calibri" w:hAnsi="Calibri" w:cs="Calibri"/>
        </w:rPr>
        <w:t>: T</w:t>
      </w:r>
      <w:r w:rsidR="001D726B" w:rsidRPr="00562B89">
        <w:rPr>
          <w:rFonts w:ascii="Calibri" w:hAnsi="Calibri" w:cs="Calibri"/>
        </w:rPr>
        <w:t xml:space="preserve">he </w:t>
      </w:r>
      <w:r w:rsidRPr="00562B89">
        <w:rPr>
          <w:rFonts w:ascii="Calibri" w:hAnsi="Calibri" w:cs="Calibri"/>
        </w:rPr>
        <w:t xml:space="preserve">accepted </w:t>
      </w:r>
      <w:r w:rsidR="00EC369A" w:rsidRPr="00562B89">
        <w:rPr>
          <w:rFonts w:ascii="Calibri" w:hAnsi="Calibri" w:cs="Calibri"/>
        </w:rPr>
        <w:t>version</w:t>
      </w:r>
      <w:r w:rsidRPr="00562B89">
        <w:rPr>
          <w:rFonts w:ascii="Calibri" w:hAnsi="Calibri" w:cs="Calibri"/>
        </w:rPr>
        <w:t xml:space="preserve"> of the manuscript</w:t>
      </w:r>
      <w:r w:rsidR="00EC369A" w:rsidRPr="00562B89">
        <w:rPr>
          <w:rFonts w:ascii="Calibri" w:hAnsi="Calibri" w:cs="Calibri"/>
        </w:rPr>
        <w:t xml:space="preserve"> </w:t>
      </w:r>
      <w:r w:rsidR="001D726B" w:rsidRPr="00562B89">
        <w:rPr>
          <w:rFonts w:ascii="Calibri" w:hAnsi="Calibri" w:cs="Calibri"/>
        </w:rPr>
        <w:t>that has undergone peer review without formatting from the publisher</w:t>
      </w:r>
      <w:r w:rsidRPr="00562B89">
        <w:rPr>
          <w:rFonts w:ascii="Calibri" w:hAnsi="Calibri" w:cs="Calibri"/>
        </w:rPr>
        <w:t>, and</w:t>
      </w:r>
    </w:p>
    <w:p w14:paraId="5CC7379E" w14:textId="7CFD41B6" w:rsidR="00987C27" w:rsidRPr="00562B89" w:rsidRDefault="007C273F" w:rsidP="001D72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62B89">
        <w:rPr>
          <w:rFonts w:ascii="Calibri" w:hAnsi="Calibri" w:cs="Calibri"/>
        </w:rPr>
        <w:t>Offprint: The p</w:t>
      </w:r>
      <w:r w:rsidR="00987C27" w:rsidRPr="00562B89">
        <w:rPr>
          <w:rFonts w:ascii="Calibri" w:hAnsi="Calibri" w:cs="Calibri"/>
        </w:rPr>
        <w:t>ublished</w:t>
      </w:r>
      <w:r w:rsidRPr="00562B89">
        <w:rPr>
          <w:rFonts w:ascii="Calibri" w:hAnsi="Calibri" w:cs="Calibri"/>
        </w:rPr>
        <w:t>,</w:t>
      </w:r>
      <w:r w:rsidR="001D726B" w:rsidRPr="00562B89">
        <w:rPr>
          <w:rFonts w:ascii="Calibri" w:hAnsi="Calibri" w:cs="Calibri"/>
        </w:rPr>
        <w:t xml:space="preserve"> </w:t>
      </w:r>
      <w:r w:rsidR="00486B7F" w:rsidRPr="00562B89">
        <w:rPr>
          <w:rFonts w:ascii="Calibri" w:hAnsi="Calibri" w:cs="Calibri"/>
        </w:rPr>
        <w:t xml:space="preserve">formatted </w:t>
      </w:r>
      <w:r w:rsidR="001D726B" w:rsidRPr="00562B89">
        <w:rPr>
          <w:rFonts w:ascii="Calibri" w:hAnsi="Calibri" w:cs="Calibri"/>
        </w:rPr>
        <w:t xml:space="preserve">version </w:t>
      </w:r>
      <w:r w:rsidRPr="00562B89">
        <w:rPr>
          <w:rFonts w:ascii="Calibri" w:hAnsi="Calibri" w:cs="Calibri"/>
        </w:rPr>
        <w:t xml:space="preserve">of the manuscript </w:t>
      </w:r>
      <w:r w:rsidR="001D726B" w:rsidRPr="00562B89">
        <w:rPr>
          <w:rFonts w:ascii="Calibri" w:hAnsi="Calibri" w:cs="Calibri"/>
        </w:rPr>
        <w:t xml:space="preserve">that appears in the journal. </w:t>
      </w:r>
    </w:p>
    <w:p w14:paraId="2EA9ACB6" w14:textId="77777777" w:rsidR="00226B2F" w:rsidRPr="00562B89" w:rsidRDefault="00226B2F">
      <w:pPr>
        <w:rPr>
          <w:rFonts w:ascii="Calibri" w:hAnsi="Calibri" w:cs="Calibri"/>
        </w:rPr>
      </w:pPr>
    </w:p>
    <w:p w14:paraId="1D65C870" w14:textId="703A3612" w:rsidR="00E87167" w:rsidRPr="00562B89" w:rsidRDefault="00E87167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>There are also several places that an author may be allowed to post</w:t>
      </w:r>
      <w:r w:rsidR="00933D3F" w:rsidRPr="00562B89">
        <w:rPr>
          <w:rFonts w:ascii="Calibri" w:hAnsi="Calibri" w:cs="Calibri"/>
        </w:rPr>
        <w:t xml:space="preserve"> their manuscript</w:t>
      </w:r>
      <w:r w:rsidRPr="00562B89">
        <w:rPr>
          <w:rFonts w:ascii="Calibri" w:hAnsi="Calibri" w:cs="Calibri"/>
        </w:rPr>
        <w:t xml:space="preserve">, again depending on the publisher’s self-archiving policy. As a general rule-of-thumb, an author’s own professional or </w:t>
      </w:r>
      <w:r w:rsidR="00A36A7B" w:rsidRPr="00562B89">
        <w:rPr>
          <w:rFonts w:ascii="Calibri" w:hAnsi="Calibri" w:cs="Calibri"/>
        </w:rPr>
        <w:t>laboratory</w:t>
      </w:r>
      <w:r w:rsidRPr="00562B89">
        <w:rPr>
          <w:rFonts w:ascii="Calibri" w:hAnsi="Calibri" w:cs="Calibri"/>
        </w:rPr>
        <w:t xml:space="preserve"> website is generally the most permissive place to post self-archived works (i.e., publishers place the least restrictions on what is allowed</w:t>
      </w:r>
      <w:r w:rsidR="00A36A7B" w:rsidRPr="00562B89">
        <w:rPr>
          <w:rFonts w:ascii="Calibri" w:hAnsi="Calibri" w:cs="Calibri"/>
        </w:rPr>
        <w:t xml:space="preserve"> on these websites</w:t>
      </w:r>
      <w:r w:rsidRPr="00562B89">
        <w:rPr>
          <w:rFonts w:ascii="Calibri" w:hAnsi="Calibri" w:cs="Calibri"/>
        </w:rPr>
        <w:t>). Other options include:</w:t>
      </w:r>
    </w:p>
    <w:p w14:paraId="32915BDA" w14:textId="6CA5C984" w:rsidR="00E87167" w:rsidRPr="00562B89" w:rsidRDefault="00E87167" w:rsidP="00E8716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Institutional repositories: Many universities have their own digital repositories, where </w:t>
      </w:r>
      <w:r w:rsidR="00933D3F" w:rsidRPr="00562B89">
        <w:rPr>
          <w:rFonts w:ascii="Calibri" w:hAnsi="Calibri" w:cs="Calibri"/>
        </w:rPr>
        <w:t xml:space="preserve">authors </w:t>
      </w:r>
      <w:r w:rsidRPr="00562B89">
        <w:rPr>
          <w:rFonts w:ascii="Calibri" w:hAnsi="Calibri" w:cs="Calibri"/>
        </w:rPr>
        <w:t xml:space="preserve">can post </w:t>
      </w:r>
      <w:r w:rsidR="00933D3F" w:rsidRPr="00562B89">
        <w:rPr>
          <w:rFonts w:ascii="Calibri" w:hAnsi="Calibri" w:cs="Calibri"/>
        </w:rPr>
        <w:t xml:space="preserve">their </w:t>
      </w:r>
      <w:r w:rsidRPr="00562B89">
        <w:rPr>
          <w:rFonts w:ascii="Calibri" w:hAnsi="Calibri" w:cs="Calibri"/>
        </w:rPr>
        <w:t xml:space="preserve">self-archived work. </w:t>
      </w:r>
      <w:r w:rsidR="00933D3F" w:rsidRPr="00562B89">
        <w:rPr>
          <w:rFonts w:ascii="Calibri" w:hAnsi="Calibri" w:cs="Calibri"/>
        </w:rPr>
        <w:t>L</w:t>
      </w:r>
      <w:r w:rsidRPr="00562B89">
        <w:rPr>
          <w:rFonts w:ascii="Calibri" w:hAnsi="Calibri" w:cs="Calibri"/>
        </w:rPr>
        <w:t>ibrary staff often provide support in adhering to the publisher</w:t>
      </w:r>
      <w:r w:rsidR="00E31258" w:rsidRPr="00562B89">
        <w:rPr>
          <w:rFonts w:ascii="Calibri" w:hAnsi="Calibri" w:cs="Calibri"/>
        </w:rPr>
        <w:t>’</w:t>
      </w:r>
      <w:r w:rsidRPr="00562B89">
        <w:rPr>
          <w:rFonts w:ascii="Calibri" w:hAnsi="Calibri" w:cs="Calibri"/>
        </w:rPr>
        <w:t>s self-archiving policy, as well as uploading and sharing</w:t>
      </w:r>
      <w:r w:rsidR="00A36A7B" w:rsidRPr="00562B89">
        <w:rPr>
          <w:rFonts w:ascii="Calibri" w:hAnsi="Calibri" w:cs="Calibri"/>
        </w:rPr>
        <w:t xml:space="preserve"> </w:t>
      </w:r>
      <w:r w:rsidR="00933D3F" w:rsidRPr="00562B89">
        <w:rPr>
          <w:rFonts w:ascii="Calibri" w:hAnsi="Calibri" w:cs="Calibri"/>
        </w:rPr>
        <w:t>self-archived</w:t>
      </w:r>
      <w:r w:rsidR="00A36A7B" w:rsidRPr="00562B89">
        <w:rPr>
          <w:rFonts w:ascii="Calibri" w:hAnsi="Calibri" w:cs="Calibri"/>
        </w:rPr>
        <w:t xml:space="preserve"> work.</w:t>
      </w:r>
    </w:p>
    <w:p w14:paraId="402529A5" w14:textId="05AA55EF" w:rsidR="00E87167" w:rsidRPr="00562B89" w:rsidRDefault="00E87167" w:rsidP="00E8716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62B89">
        <w:rPr>
          <w:rFonts w:ascii="Calibri" w:hAnsi="Calibri" w:cs="Calibri"/>
        </w:rPr>
        <w:t>Preprint servers:</w:t>
      </w:r>
      <w:r w:rsidR="00E31258" w:rsidRPr="00562B89">
        <w:rPr>
          <w:rFonts w:ascii="Calibri" w:hAnsi="Calibri" w:cs="Calibri"/>
        </w:rPr>
        <w:t xml:space="preserve"> Preprint servers are online repositories where </w:t>
      </w:r>
      <w:r w:rsidR="00933D3F" w:rsidRPr="00562B89">
        <w:rPr>
          <w:rFonts w:ascii="Calibri" w:hAnsi="Calibri" w:cs="Calibri"/>
        </w:rPr>
        <w:t xml:space="preserve">authors </w:t>
      </w:r>
      <w:r w:rsidR="00E31258" w:rsidRPr="00562B89">
        <w:rPr>
          <w:rFonts w:ascii="Calibri" w:hAnsi="Calibri" w:cs="Calibri"/>
        </w:rPr>
        <w:t xml:space="preserve">can post preprints of manuscripts (often these can be updated to the </w:t>
      </w:r>
      <w:proofErr w:type="spellStart"/>
      <w:r w:rsidR="00E31258" w:rsidRPr="00562B89">
        <w:rPr>
          <w:rFonts w:ascii="Calibri" w:hAnsi="Calibri" w:cs="Calibri"/>
        </w:rPr>
        <w:t>postprint</w:t>
      </w:r>
      <w:proofErr w:type="spellEnd"/>
      <w:r w:rsidR="00E31258" w:rsidRPr="00562B89">
        <w:rPr>
          <w:rFonts w:ascii="Calibri" w:hAnsi="Calibri" w:cs="Calibri"/>
        </w:rPr>
        <w:t xml:space="preserve"> at a later date). Preprint servers facilitate early sharing and discussion of work </w:t>
      </w:r>
      <w:r w:rsidR="00933D3F" w:rsidRPr="00562B89">
        <w:rPr>
          <w:rFonts w:ascii="Calibri" w:hAnsi="Calibri" w:cs="Calibri"/>
        </w:rPr>
        <w:t xml:space="preserve">by </w:t>
      </w:r>
      <w:r w:rsidR="00DA000F" w:rsidRPr="00562B89">
        <w:rPr>
          <w:rFonts w:ascii="Calibri" w:hAnsi="Calibri" w:cs="Calibri"/>
        </w:rPr>
        <w:t xml:space="preserve">assigning it a citable </w:t>
      </w:r>
      <w:r w:rsidR="00310975" w:rsidRPr="00562B89">
        <w:rPr>
          <w:rFonts w:ascii="Calibri" w:hAnsi="Calibri" w:cs="Calibri"/>
        </w:rPr>
        <w:t>digital object identifier (DOI)</w:t>
      </w:r>
      <w:r w:rsidR="00801B62" w:rsidRPr="00562B89">
        <w:rPr>
          <w:rFonts w:ascii="Calibri" w:hAnsi="Calibri" w:cs="Calibri"/>
        </w:rPr>
        <w:t xml:space="preserve"> which </w:t>
      </w:r>
      <w:r w:rsidR="00E31258" w:rsidRPr="00562B89">
        <w:rPr>
          <w:rFonts w:ascii="Calibri" w:hAnsi="Calibri" w:cs="Calibri"/>
        </w:rPr>
        <w:t>allow</w:t>
      </w:r>
      <w:r w:rsidR="00801B62" w:rsidRPr="00562B89">
        <w:rPr>
          <w:rFonts w:ascii="Calibri" w:hAnsi="Calibri" w:cs="Calibri"/>
        </w:rPr>
        <w:t>s</w:t>
      </w:r>
      <w:r w:rsidR="00E31258" w:rsidRPr="00562B89">
        <w:rPr>
          <w:rFonts w:ascii="Calibri" w:hAnsi="Calibri" w:cs="Calibri"/>
        </w:rPr>
        <w:t xml:space="preserve"> authors to</w:t>
      </w:r>
      <w:r w:rsidR="00310975" w:rsidRPr="00562B89">
        <w:rPr>
          <w:rFonts w:ascii="Calibri" w:hAnsi="Calibri" w:cs="Calibri"/>
        </w:rPr>
        <w:t xml:space="preserve"> cite their work and</w:t>
      </w:r>
      <w:r w:rsidR="00E31258" w:rsidRPr="00562B89">
        <w:rPr>
          <w:rFonts w:ascii="Calibri" w:hAnsi="Calibri" w:cs="Calibri"/>
        </w:rPr>
        <w:t xml:space="preserve"> receive </w:t>
      </w:r>
      <w:r w:rsidR="00801B62" w:rsidRPr="00562B89">
        <w:rPr>
          <w:rFonts w:ascii="Calibri" w:hAnsi="Calibri" w:cs="Calibri"/>
        </w:rPr>
        <w:t xml:space="preserve">acknowledgement of </w:t>
      </w:r>
      <w:r w:rsidR="00E31258" w:rsidRPr="00562B89">
        <w:rPr>
          <w:rFonts w:ascii="Calibri" w:hAnsi="Calibri" w:cs="Calibri"/>
        </w:rPr>
        <w:t xml:space="preserve">completed research prior to formal </w:t>
      </w:r>
      <w:r w:rsidR="00562B89" w:rsidRPr="00562B89">
        <w:rPr>
          <w:rFonts w:ascii="Calibri" w:hAnsi="Calibri" w:cs="Calibri"/>
        </w:rPr>
        <w:t xml:space="preserve">manuscript </w:t>
      </w:r>
      <w:r w:rsidR="00801B62" w:rsidRPr="00562B89">
        <w:rPr>
          <w:rFonts w:ascii="Calibri" w:hAnsi="Calibri" w:cs="Calibri"/>
        </w:rPr>
        <w:t>acceptance</w:t>
      </w:r>
      <w:r w:rsidR="00E31258" w:rsidRPr="00562B89">
        <w:rPr>
          <w:rFonts w:ascii="Calibri" w:hAnsi="Calibri" w:cs="Calibri"/>
        </w:rPr>
        <w:t>.</w:t>
      </w:r>
      <w:r w:rsidR="00D9781C" w:rsidRPr="00562B89">
        <w:rPr>
          <w:rFonts w:ascii="Calibri" w:hAnsi="Calibri" w:cs="Calibri"/>
        </w:rPr>
        <w:t xml:space="preserve"> </w:t>
      </w:r>
      <w:r w:rsidR="00310975" w:rsidRPr="00562B89">
        <w:rPr>
          <w:rFonts w:ascii="Calibri" w:hAnsi="Calibri" w:cs="Calibri"/>
        </w:rPr>
        <w:t xml:space="preserve">Citing preprints can be particularly helpful when applying for grant funding as it provides a way to show preliminary work in the area. </w:t>
      </w:r>
      <w:r w:rsidR="00D9781C" w:rsidRPr="00562B89">
        <w:rPr>
          <w:rFonts w:ascii="Calibri" w:hAnsi="Calibri" w:cs="Calibri"/>
        </w:rPr>
        <w:t xml:space="preserve">Examples of preprint servers include </w:t>
      </w:r>
      <w:proofErr w:type="spellStart"/>
      <w:r w:rsidR="00D9781C" w:rsidRPr="00562B89">
        <w:rPr>
          <w:rFonts w:ascii="Calibri" w:hAnsi="Calibri" w:cs="Calibri"/>
        </w:rPr>
        <w:t>BioRxiv</w:t>
      </w:r>
      <w:proofErr w:type="spellEnd"/>
      <w:r w:rsidR="00D9781C" w:rsidRPr="00562B89">
        <w:rPr>
          <w:rFonts w:ascii="Calibri" w:hAnsi="Calibri" w:cs="Calibri"/>
        </w:rPr>
        <w:t xml:space="preserve"> and </w:t>
      </w:r>
      <w:proofErr w:type="spellStart"/>
      <w:r w:rsidR="00D9781C" w:rsidRPr="00562B89">
        <w:rPr>
          <w:rFonts w:ascii="Calibri" w:hAnsi="Calibri" w:cs="Calibri"/>
        </w:rPr>
        <w:t>PsyArXiv</w:t>
      </w:r>
      <w:proofErr w:type="spellEnd"/>
      <w:r w:rsidR="00D9781C" w:rsidRPr="00562B89">
        <w:rPr>
          <w:rFonts w:ascii="Calibri" w:hAnsi="Calibri" w:cs="Calibri"/>
        </w:rPr>
        <w:t>.</w:t>
      </w:r>
    </w:p>
    <w:p w14:paraId="10F5D9D4" w14:textId="72AF6A8B" w:rsidR="00A36A7B" w:rsidRPr="00562B89" w:rsidRDefault="00A36A7B" w:rsidP="00E8716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PubMed Central: </w:t>
      </w:r>
      <w:r w:rsidR="00E31258" w:rsidRPr="00562B89">
        <w:rPr>
          <w:rFonts w:ascii="Calibri" w:hAnsi="Calibri" w:cs="Calibri"/>
        </w:rPr>
        <w:t xml:space="preserve">PubMed Central is </w:t>
      </w:r>
      <w:r w:rsidR="002E31DD" w:rsidRPr="00562B89">
        <w:rPr>
          <w:rFonts w:ascii="Calibri" w:hAnsi="Calibri" w:cs="Calibri"/>
        </w:rPr>
        <w:t xml:space="preserve">an online repository for posting </w:t>
      </w:r>
      <w:proofErr w:type="spellStart"/>
      <w:r w:rsidR="002E31DD" w:rsidRPr="00562B89">
        <w:rPr>
          <w:rFonts w:ascii="Calibri" w:hAnsi="Calibri" w:cs="Calibri"/>
        </w:rPr>
        <w:t>postprints</w:t>
      </w:r>
      <w:proofErr w:type="spellEnd"/>
      <w:r w:rsidR="002E31DD" w:rsidRPr="00562B89">
        <w:rPr>
          <w:rFonts w:ascii="Calibri" w:hAnsi="Calibri" w:cs="Calibri"/>
        </w:rPr>
        <w:t xml:space="preserve"> and offprints, </w:t>
      </w:r>
      <w:r w:rsidR="007F306F" w:rsidRPr="00562B89">
        <w:rPr>
          <w:rFonts w:ascii="Calibri" w:hAnsi="Calibri" w:cs="Calibri"/>
        </w:rPr>
        <w:t>but</w:t>
      </w:r>
      <w:r w:rsidR="002E31DD" w:rsidRPr="00562B89">
        <w:rPr>
          <w:rFonts w:ascii="Calibri" w:hAnsi="Calibri" w:cs="Calibri"/>
        </w:rPr>
        <w:t xml:space="preserve"> this option is only available to those who have been funded by specific funding agencies </w:t>
      </w:r>
      <w:r w:rsidR="00DA000F" w:rsidRPr="00562B89">
        <w:rPr>
          <w:rFonts w:ascii="Calibri" w:hAnsi="Calibri" w:cs="Calibri"/>
        </w:rPr>
        <w:t>(</w:t>
      </w:r>
      <w:r w:rsidR="002E31DD" w:rsidRPr="00562B89">
        <w:rPr>
          <w:rFonts w:ascii="Calibri" w:hAnsi="Calibri" w:cs="Calibri"/>
        </w:rPr>
        <w:t>e.g., National Institutes of Health</w:t>
      </w:r>
      <w:r w:rsidR="00DA000F" w:rsidRPr="00562B89">
        <w:rPr>
          <w:rFonts w:ascii="Calibri" w:hAnsi="Calibri" w:cs="Calibri"/>
        </w:rPr>
        <w:t>)</w:t>
      </w:r>
      <w:r w:rsidR="002E31DD" w:rsidRPr="00562B89">
        <w:rPr>
          <w:rFonts w:ascii="Calibri" w:hAnsi="Calibri" w:cs="Calibri"/>
        </w:rPr>
        <w:t>. A number of funders now mandate that any publications arising from their funding must be made open access, whether that is through paying for gold open access or self-archiving.</w:t>
      </w:r>
    </w:p>
    <w:p w14:paraId="3F12B494" w14:textId="7F672575" w:rsidR="00E87167" w:rsidRPr="00562B89" w:rsidRDefault="00E87167" w:rsidP="00A36A7B">
      <w:pPr>
        <w:pStyle w:val="ListParagraph"/>
        <w:rPr>
          <w:rFonts w:ascii="Calibri" w:hAnsi="Calibri" w:cs="Calibri"/>
        </w:rPr>
      </w:pPr>
    </w:p>
    <w:p w14:paraId="68B42B49" w14:textId="3622EC58" w:rsidR="00E87167" w:rsidRPr="00562B89" w:rsidRDefault="00163B05">
      <w:pPr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  <w:b/>
          <w:bCs/>
        </w:rPr>
        <w:t>Self-archiving steps</w:t>
      </w:r>
    </w:p>
    <w:p w14:paraId="1873A38D" w14:textId="7946F9F8" w:rsidR="0029749E" w:rsidRPr="00562B89" w:rsidRDefault="0029749E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To </w:t>
      </w:r>
      <w:r w:rsidR="00F57A0C" w:rsidRPr="00562B89">
        <w:rPr>
          <w:rFonts w:ascii="Calibri" w:hAnsi="Calibri" w:cs="Calibri"/>
        </w:rPr>
        <w:t>“</w:t>
      </w:r>
      <w:r w:rsidRPr="00562B89">
        <w:rPr>
          <w:rFonts w:ascii="Calibri" w:hAnsi="Calibri" w:cs="Calibri"/>
        </w:rPr>
        <w:t>go green,”</w:t>
      </w:r>
      <w:r w:rsidR="0009472C" w:rsidRPr="00562B89">
        <w:rPr>
          <w:rFonts w:ascii="Calibri" w:hAnsi="Calibri" w:cs="Calibri"/>
        </w:rPr>
        <w:t xml:space="preserve"> first</w:t>
      </w:r>
      <w:r w:rsidRPr="00562B89">
        <w:rPr>
          <w:rFonts w:ascii="Calibri" w:hAnsi="Calibri" w:cs="Calibri"/>
        </w:rPr>
        <w:t xml:space="preserve"> review the publisher’s </w:t>
      </w:r>
      <w:r w:rsidR="00EC7DB4" w:rsidRPr="00562B89">
        <w:rPr>
          <w:rFonts w:ascii="Calibri" w:hAnsi="Calibri" w:cs="Calibri"/>
        </w:rPr>
        <w:t xml:space="preserve">self-archiving </w:t>
      </w:r>
      <w:r w:rsidRPr="00562B89">
        <w:rPr>
          <w:rFonts w:ascii="Calibri" w:hAnsi="Calibri" w:cs="Calibri"/>
        </w:rPr>
        <w:t xml:space="preserve">policy. </w:t>
      </w:r>
      <w:r w:rsidR="00F46398" w:rsidRPr="00562B89">
        <w:rPr>
          <w:rFonts w:ascii="Calibri" w:hAnsi="Calibri" w:cs="Calibri"/>
        </w:rPr>
        <w:t xml:space="preserve">The policy can typically be found on the publisher’s website or on a website called </w:t>
      </w:r>
      <w:r w:rsidRPr="00562B89">
        <w:rPr>
          <w:rFonts w:ascii="Calibri" w:hAnsi="Calibri" w:cs="Calibri"/>
        </w:rPr>
        <w:t>Sherpa Romeo</w:t>
      </w:r>
      <w:r w:rsidR="00F61AD6" w:rsidRPr="00562B89">
        <w:rPr>
          <w:rFonts w:ascii="Calibri" w:hAnsi="Calibri" w:cs="Calibri"/>
        </w:rPr>
        <w:t>. S</w:t>
      </w:r>
      <w:r w:rsidR="00F46398" w:rsidRPr="00562B89">
        <w:rPr>
          <w:rFonts w:ascii="Calibri" w:hAnsi="Calibri" w:cs="Calibri"/>
        </w:rPr>
        <w:t>herpa Romeo is an aggregate site that pools open access policies</w:t>
      </w:r>
      <w:r w:rsidRPr="00562B89">
        <w:rPr>
          <w:rFonts w:ascii="Calibri" w:hAnsi="Calibri" w:cs="Calibri"/>
        </w:rPr>
        <w:t xml:space="preserve"> </w:t>
      </w:r>
      <w:r w:rsidR="00F46398" w:rsidRPr="00562B89">
        <w:rPr>
          <w:rFonts w:ascii="Calibri" w:hAnsi="Calibri" w:cs="Calibri"/>
        </w:rPr>
        <w:t xml:space="preserve">from publishers around the world. </w:t>
      </w:r>
      <w:r w:rsidR="00437231" w:rsidRPr="00562B89">
        <w:rPr>
          <w:rFonts w:ascii="Calibri" w:hAnsi="Calibri" w:cs="Calibri"/>
        </w:rPr>
        <w:t>The records are continuously updated by the editorial team, and users of the database/journal staff can also submit updates for ad hoc amendments (</w:t>
      </w:r>
      <w:proofErr w:type="spellStart"/>
      <w:r w:rsidR="00437231" w:rsidRPr="00562B89">
        <w:rPr>
          <w:rFonts w:ascii="Calibri" w:hAnsi="Calibri" w:cs="Calibri"/>
        </w:rPr>
        <w:t>Jisc</w:t>
      </w:r>
      <w:proofErr w:type="spellEnd"/>
      <w:r w:rsidR="00437231" w:rsidRPr="00562B89">
        <w:rPr>
          <w:rFonts w:ascii="Calibri" w:hAnsi="Calibri" w:cs="Calibri"/>
        </w:rPr>
        <w:t xml:space="preserve"> staff, personal communication, November 19, 2021). Sherpa Romeo</w:t>
      </w:r>
      <w:r w:rsidR="00F46398" w:rsidRPr="00562B89">
        <w:rPr>
          <w:rFonts w:ascii="Calibri" w:hAnsi="Calibri" w:cs="Calibri"/>
        </w:rPr>
        <w:t xml:space="preserve"> </w:t>
      </w:r>
      <w:r w:rsidRPr="00562B89">
        <w:rPr>
          <w:rFonts w:ascii="Calibri" w:hAnsi="Calibri" w:cs="Calibri"/>
        </w:rPr>
        <w:t xml:space="preserve">can be used to identify </w:t>
      </w:r>
      <w:r w:rsidR="005D6003" w:rsidRPr="00562B89">
        <w:rPr>
          <w:rFonts w:ascii="Calibri" w:hAnsi="Calibri" w:cs="Calibri"/>
        </w:rPr>
        <w:t xml:space="preserve">which version of a manuscript can be self-archived (preprint, </w:t>
      </w:r>
      <w:proofErr w:type="spellStart"/>
      <w:r w:rsidR="005D6003" w:rsidRPr="00562B89">
        <w:rPr>
          <w:rFonts w:ascii="Calibri" w:hAnsi="Calibri" w:cs="Calibri"/>
        </w:rPr>
        <w:t>postprint</w:t>
      </w:r>
      <w:proofErr w:type="spellEnd"/>
      <w:r w:rsidR="005D6003" w:rsidRPr="00562B89">
        <w:rPr>
          <w:rFonts w:ascii="Calibri" w:hAnsi="Calibri" w:cs="Calibri"/>
        </w:rPr>
        <w:t>, offprint)</w:t>
      </w:r>
      <w:r w:rsidRPr="00562B89">
        <w:rPr>
          <w:rFonts w:ascii="Calibri" w:hAnsi="Calibri" w:cs="Calibri"/>
        </w:rPr>
        <w:t xml:space="preserve">, </w:t>
      </w:r>
      <w:r w:rsidR="00A36A7B" w:rsidRPr="00562B89">
        <w:rPr>
          <w:rFonts w:ascii="Calibri" w:hAnsi="Calibri" w:cs="Calibri"/>
        </w:rPr>
        <w:t xml:space="preserve">where it can be posted (e.g., personal website, preprint server), </w:t>
      </w:r>
      <w:r w:rsidR="005D6003" w:rsidRPr="00562B89">
        <w:rPr>
          <w:rFonts w:ascii="Calibri" w:hAnsi="Calibri" w:cs="Calibri"/>
        </w:rPr>
        <w:t>when it can be</w:t>
      </w:r>
      <w:r w:rsidR="00A36A7B" w:rsidRPr="00562B89">
        <w:rPr>
          <w:rFonts w:ascii="Calibri" w:hAnsi="Calibri" w:cs="Calibri"/>
        </w:rPr>
        <w:t xml:space="preserve"> </w:t>
      </w:r>
      <w:r w:rsidR="005D6003" w:rsidRPr="00562B89">
        <w:rPr>
          <w:rFonts w:ascii="Calibri" w:hAnsi="Calibri" w:cs="Calibri"/>
        </w:rPr>
        <w:t>posted, as well as</w:t>
      </w:r>
      <w:r w:rsidR="00EC369A" w:rsidRPr="00562B89">
        <w:rPr>
          <w:rFonts w:ascii="Calibri" w:hAnsi="Calibri" w:cs="Calibri"/>
        </w:rPr>
        <w:t xml:space="preserve"> </w:t>
      </w:r>
      <w:r w:rsidRPr="00562B89">
        <w:rPr>
          <w:rFonts w:ascii="Calibri" w:hAnsi="Calibri" w:cs="Calibri"/>
        </w:rPr>
        <w:t xml:space="preserve">other </w:t>
      </w:r>
      <w:r w:rsidR="005D6003" w:rsidRPr="00562B89">
        <w:rPr>
          <w:rFonts w:ascii="Calibri" w:hAnsi="Calibri" w:cs="Calibri"/>
        </w:rPr>
        <w:t xml:space="preserve">self-archiving </w:t>
      </w:r>
      <w:r w:rsidRPr="00562B89">
        <w:rPr>
          <w:rFonts w:ascii="Calibri" w:hAnsi="Calibri" w:cs="Calibri"/>
        </w:rPr>
        <w:t xml:space="preserve">conditions (e.g., funding sources, fees). </w:t>
      </w:r>
      <w:r w:rsidR="005D6003" w:rsidRPr="00562B89">
        <w:rPr>
          <w:rFonts w:ascii="Calibri" w:hAnsi="Calibri" w:cs="Calibri"/>
        </w:rPr>
        <w:t xml:space="preserve">After this information is identified, the appropriate version of the manuscript can be self-archived when, and in the location, specified in the publisher’s policy. </w:t>
      </w:r>
      <w:r w:rsidRPr="00562B89">
        <w:rPr>
          <w:rFonts w:ascii="Calibri" w:hAnsi="Calibri" w:cs="Calibri"/>
        </w:rPr>
        <w:t xml:space="preserve"> </w:t>
      </w:r>
      <w:r w:rsidR="008A2637" w:rsidRPr="00562B89">
        <w:rPr>
          <w:rFonts w:ascii="Calibri" w:hAnsi="Calibri" w:cs="Calibri"/>
        </w:rPr>
        <w:t>On the cover page of the manuscript, it is good practice – and often required – to include what is referred to as a user license. A user license indicate</w:t>
      </w:r>
      <w:r w:rsidR="00F1255A" w:rsidRPr="00562B89">
        <w:rPr>
          <w:rFonts w:ascii="Calibri" w:hAnsi="Calibri" w:cs="Calibri"/>
        </w:rPr>
        <w:t>s</w:t>
      </w:r>
      <w:r w:rsidR="008A2637" w:rsidRPr="00562B89">
        <w:rPr>
          <w:rFonts w:ascii="Calibri" w:hAnsi="Calibri" w:cs="Calibri"/>
        </w:rPr>
        <w:t xml:space="preserve"> the version of the manuscript and whether it has been peer-reviewed, citation information, a link to the version on the publisher’s website if published, and </w:t>
      </w:r>
      <w:r w:rsidR="00F1255A" w:rsidRPr="00562B89">
        <w:rPr>
          <w:rFonts w:ascii="Calibri" w:hAnsi="Calibri" w:cs="Calibri"/>
        </w:rPr>
        <w:lastRenderedPageBreak/>
        <w:t>permissions with regards to using and adapting material (e.g., by including a Creative Commons license).</w:t>
      </w:r>
    </w:p>
    <w:p w14:paraId="6A310E97" w14:textId="4C72E7ED" w:rsidR="00E53E95" w:rsidRPr="00562B89" w:rsidRDefault="00E53E95">
      <w:pPr>
        <w:rPr>
          <w:rFonts w:ascii="Calibri" w:hAnsi="Calibri" w:cs="Calibri"/>
        </w:rPr>
      </w:pPr>
    </w:p>
    <w:p w14:paraId="71F9D5CC" w14:textId="651D2527" w:rsidR="00E53E95" w:rsidRPr="00562B89" w:rsidRDefault="0009472C" w:rsidP="00E53E95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Despite several advantages to self-archiving, researchers should also be aware of its drawbacks. </w:t>
      </w:r>
      <w:r w:rsidR="00534199" w:rsidRPr="00562B89">
        <w:rPr>
          <w:rFonts w:ascii="Calibri" w:hAnsi="Calibri" w:cs="Calibri"/>
        </w:rPr>
        <w:t xml:space="preserve">First, </w:t>
      </w:r>
      <w:r w:rsidR="006A39E8" w:rsidRPr="00562B89">
        <w:rPr>
          <w:rFonts w:ascii="Calibri" w:hAnsi="Calibri" w:cs="Calibri"/>
        </w:rPr>
        <w:t>self-archiving requires researchers to take the time to find and review publishers</w:t>
      </w:r>
      <w:r w:rsidR="00163B05" w:rsidRPr="00562B89">
        <w:rPr>
          <w:rFonts w:ascii="Calibri" w:hAnsi="Calibri" w:cs="Calibri"/>
        </w:rPr>
        <w:t>’</w:t>
      </w:r>
      <w:r w:rsidR="006A39E8" w:rsidRPr="00562B89">
        <w:rPr>
          <w:rFonts w:ascii="Calibri" w:hAnsi="Calibri" w:cs="Calibri"/>
        </w:rPr>
        <w:t xml:space="preserve"> self-archiving policies to ensure that they are legally sharing their work. In addition, </w:t>
      </w:r>
      <w:r w:rsidR="00534199" w:rsidRPr="00562B89">
        <w:rPr>
          <w:rFonts w:ascii="Calibri" w:hAnsi="Calibri" w:cs="Calibri"/>
        </w:rPr>
        <w:t>p</w:t>
      </w:r>
      <w:r w:rsidRPr="00562B89">
        <w:rPr>
          <w:rFonts w:ascii="Calibri" w:hAnsi="Calibri" w:cs="Calibri"/>
        </w:rPr>
        <w:t>ublishers may stipulate</w:t>
      </w:r>
      <w:r w:rsidR="00E53E95" w:rsidRPr="00562B89">
        <w:rPr>
          <w:rFonts w:ascii="Calibri" w:hAnsi="Calibri" w:cs="Calibri"/>
        </w:rPr>
        <w:t xml:space="preserve"> </w:t>
      </w:r>
      <w:r w:rsidR="006A39E8" w:rsidRPr="00562B89">
        <w:rPr>
          <w:rFonts w:ascii="Calibri" w:hAnsi="Calibri" w:cs="Calibri"/>
        </w:rPr>
        <w:t>other</w:t>
      </w:r>
      <w:r w:rsidRPr="00562B89">
        <w:rPr>
          <w:rFonts w:ascii="Calibri" w:hAnsi="Calibri" w:cs="Calibri"/>
        </w:rPr>
        <w:t xml:space="preserve"> </w:t>
      </w:r>
      <w:r w:rsidR="00E53E95" w:rsidRPr="00562B89">
        <w:rPr>
          <w:rFonts w:ascii="Calibri" w:hAnsi="Calibri" w:cs="Calibri"/>
        </w:rPr>
        <w:t xml:space="preserve">conditions associated with self-archiving, such as </w:t>
      </w:r>
      <w:r w:rsidRPr="00562B89">
        <w:rPr>
          <w:rFonts w:ascii="Calibri" w:hAnsi="Calibri" w:cs="Calibri"/>
        </w:rPr>
        <w:t xml:space="preserve">mandating that </w:t>
      </w:r>
      <w:r w:rsidR="004E7A64" w:rsidRPr="00562B89">
        <w:rPr>
          <w:rFonts w:ascii="Calibri" w:hAnsi="Calibri" w:cs="Calibri"/>
        </w:rPr>
        <w:t>authors</w:t>
      </w:r>
      <w:r w:rsidRPr="00562B89">
        <w:rPr>
          <w:rFonts w:ascii="Calibri" w:hAnsi="Calibri" w:cs="Calibri"/>
        </w:rPr>
        <w:t xml:space="preserve"> also include a link to the publisher’s website or requiring </w:t>
      </w:r>
      <w:r w:rsidR="004E7A64" w:rsidRPr="00562B89">
        <w:rPr>
          <w:rFonts w:ascii="Calibri" w:hAnsi="Calibri" w:cs="Calibri"/>
        </w:rPr>
        <w:t>them</w:t>
      </w:r>
      <w:r w:rsidRPr="00562B89">
        <w:rPr>
          <w:rFonts w:ascii="Calibri" w:hAnsi="Calibri" w:cs="Calibri"/>
        </w:rPr>
        <w:t xml:space="preserve"> to </w:t>
      </w:r>
      <w:r w:rsidR="00E53E95" w:rsidRPr="00562B89">
        <w:rPr>
          <w:rFonts w:ascii="Calibri" w:hAnsi="Calibri" w:cs="Calibri"/>
        </w:rPr>
        <w:t xml:space="preserve">wait a defined period of time </w:t>
      </w:r>
      <w:r w:rsidRPr="00562B89">
        <w:rPr>
          <w:rFonts w:ascii="Calibri" w:hAnsi="Calibri" w:cs="Calibri"/>
        </w:rPr>
        <w:t xml:space="preserve">before </w:t>
      </w:r>
      <w:r w:rsidR="006A39E8" w:rsidRPr="00562B89">
        <w:rPr>
          <w:rFonts w:ascii="Calibri" w:hAnsi="Calibri" w:cs="Calibri"/>
        </w:rPr>
        <w:t>self-archiving</w:t>
      </w:r>
      <w:r w:rsidRPr="00562B89">
        <w:rPr>
          <w:rFonts w:ascii="Calibri" w:hAnsi="Calibri" w:cs="Calibri"/>
        </w:rPr>
        <w:t xml:space="preserve"> </w:t>
      </w:r>
      <w:r w:rsidR="00E53E95" w:rsidRPr="00562B89">
        <w:rPr>
          <w:rFonts w:ascii="Calibri" w:hAnsi="Calibri" w:cs="Calibri"/>
        </w:rPr>
        <w:t xml:space="preserve">the manuscript (referred to as an embargo period). </w:t>
      </w:r>
      <w:r w:rsidRPr="00562B89">
        <w:rPr>
          <w:rFonts w:ascii="Calibri" w:hAnsi="Calibri" w:cs="Calibri"/>
        </w:rPr>
        <w:t xml:space="preserve">This </w:t>
      </w:r>
      <w:r w:rsidR="00E53E95" w:rsidRPr="00562B89">
        <w:rPr>
          <w:rFonts w:ascii="Calibri" w:hAnsi="Calibri" w:cs="Calibri"/>
        </w:rPr>
        <w:t xml:space="preserve">embargo </w:t>
      </w:r>
      <w:r w:rsidRPr="00562B89">
        <w:rPr>
          <w:rFonts w:ascii="Calibri" w:hAnsi="Calibri" w:cs="Calibri"/>
        </w:rPr>
        <w:t xml:space="preserve">period </w:t>
      </w:r>
      <w:r w:rsidR="00E53E95" w:rsidRPr="00562B89">
        <w:rPr>
          <w:rFonts w:ascii="Calibri" w:hAnsi="Calibri" w:cs="Calibri"/>
        </w:rPr>
        <w:t xml:space="preserve">is a barrier that prevents work from being immediately available for others to access. Further, </w:t>
      </w:r>
      <w:r w:rsidR="004E7A64" w:rsidRPr="00562B89">
        <w:rPr>
          <w:rFonts w:ascii="Calibri" w:hAnsi="Calibri" w:cs="Calibri"/>
        </w:rPr>
        <w:t>when self-archiving</w:t>
      </w:r>
      <w:r w:rsidR="00E53E95" w:rsidRPr="00562B89">
        <w:rPr>
          <w:rFonts w:ascii="Calibri" w:hAnsi="Calibri" w:cs="Calibri"/>
        </w:rPr>
        <w:t>, it is the authors’ responsibility to</w:t>
      </w:r>
      <w:r w:rsidR="004E7A64" w:rsidRPr="00562B89">
        <w:rPr>
          <w:rFonts w:ascii="Calibri" w:hAnsi="Calibri" w:cs="Calibri"/>
        </w:rPr>
        <w:t xml:space="preserve"> create and</w:t>
      </w:r>
      <w:r w:rsidR="00E53E95" w:rsidRPr="00562B89">
        <w:rPr>
          <w:rFonts w:ascii="Calibri" w:hAnsi="Calibri" w:cs="Calibri"/>
        </w:rPr>
        <w:t xml:space="preserve"> </w:t>
      </w:r>
      <w:r w:rsidR="004E7A64" w:rsidRPr="00562B89">
        <w:rPr>
          <w:rFonts w:ascii="Calibri" w:hAnsi="Calibri" w:cs="Calibri"/>
        </w:rPr>
        <w:t xml:space="preserve">place a user license on </w:t>
      </w:r>
      <w:proofErr w:type="spellStart"/>
      <w:r w:rsidR="005D6003" w:rsidRPr="00562B89">
        <w:rPr>
          <w:rFonts w:ascii="Calibri" w:hAnsi="Calibri" w:cs="Calibri"/>
        </w:rPr>
        <w:t>postprints</w:t>
      </w:r>
      <w:proofErr w:type="spellEnd"/>
      <w:r w:rsidR="005D6003" w:rsidRPr="00562B89">
        <w:rPr>
          <w:rFonts w:ascii="Calibri" w:hAnsi="Calibri" w:cs="Calibri"/>
        </w:rPr>
        <w:t xml:space="preserve"> to</w:t>
      </w:r>
      <w:r w:rsidR="004E7A64" w:rsidRPr="00562B89">
        <w:rPr>
          <w:rFonts w:ascii="Calibri" w:hAnsi="Calibri" w:cs="Calibri"/>
        </w:rPr>
        <w:t xml:space="preserve"> ensure that </w:t>
      </w:r>
      <w:r w:rsidR="005D6003" w:rsidRPr="00562B89">
        <w:rPr>
          <w:rFonts w:ascii="Calibri" w:hAnsi="Calibri" w:cs="Calibri"/>
        </w:rPr>
        <w:t>they are</w:t>
      </w:r>
      <w:r w:rsidR="004E7A64" w:rsidRPr="00562B89">
        <w:rPr>
          <w:rFonts w:ascii="Calibri" w:hAnsi="Calibri" w:cs="Calibri"/>
        </w:rPr>
        <w:t xml:space="preserve"> clearly and appropriately labeled</w:t>
      </w:r>
      <w:r w:rsidR="00E53E95" w:rsidRPr="00562B89">
        <w:rPr>
          <w:rFonts w:ascii="Calibri" w:hAnsi="Calibri" w:cs="Calibri"/>
        </w:rPr>
        <w:t xml:space="preserve">. </w:t>
      </w:r>
      <w:r w:rsidR="004E7A64" w:rsidRPr="00562B89">
        <w:rPr>
          <w:rFonts w:ascii="Calibri" w:hAnsi="Calibri" w:cs="Calibri"/>
        </w:rPr>
        <w:t>Lastly, if authors choose to self-archive preprints</w:t>
      </w:r>
      <w:r w:rsidR="0004410C" w:rsidRPr="00562B89">
        <w:rPr>
          <w:rFonts w:ascii="Calibri" w:hAnsi="Calibri" w:cs="Calibri"/>
        </w:rPr>
        <w:t xml:space="preserve"> (before their work is peer-reviewed) to allow others to access their work as quickly as possible</w:t>
      </w:r>
      <w:r w:rsidR="004E7A64" w:rsidRPr="00562B89">
        <w:rPr>
          <w:rFonts w:ascii="Calibri" w:hAnsi="Calibri" w:cs="Calibri"/>
        </w:rPr>
        <w:t xml:space="preserve">, </w:t>
      </w:r>
      <w:r w:rsidR="0004410C" w:rsidRPr="00562B89">
        <w:rPr>
          <w:rFonts w:ascii="Calibri" w:hAnsi="Calibri" w:cs="Calibri"/>
        </w:rPr>
        <w:t xml:space="preserve">there is additional work required </w:t>
      </w:r>
      <w:r w:rsidR="00E53E95" w:rsidRPr="00562B89">
        <w:rPr>
          <w:rFonts w:ascii="Calibri" w:hAnsi="Calibri" w:cs="Calibri"/>
        </w:rPr>
        <w:t>to update the archived manuscript with the accepted</w:t>
      </w:r>
      <w:r w:rsidR="00163B05" w:rsidRPr="00562B89">
        <w:rPr>
          <w:rFonts w:ascii="Calibri" w:hAnsi="Calibri" w:cs="Calibri"/>
        </w:rPr>
        <w:t>, peer-reviewed</w:t>
      </w:r>
      <w:r w:rsidR="00E53E95" w:rsidRPr="00562B89">
        <w:rPr>
          <w:rFonts w:ascii="Calibri" w:hAnsi="Calibri" w:cs="Calibri"/>
        </w:rPr>
        <w:t xml:space="preserve"> form at a later</w:t>
      </w:r>
      <w:r w:rsidR="004E7A64" w:rsidRPr="00562B89">
        <w:rPr>
          <w:rFonts w:ascii="Calibri" w:hAnsi="Calibri" w:cs="Calibri"/>
        </w:rPr>
        <w:t xml:space="preserve"> date</w:t>
      </w:r>
      <w:r w:rsidR="0004410C" w:rsidRPr="00562B89">
        <w:rPr>
          <w:rFonts w:ascii="Calibri" w:hAnsi="Calibri" w:cs="Calibri"/>
        </w:rPr>
        <w:t xml:space="preserve">. </w:t>
      </w:r>
    </w:p>
    <w:p w14:paraId="79E49E2A" w14:textId="77777777" w:rsidR="006109ED" w:rsidRPr="00562B89" w:rsidRDefault="006109ED">
      <w:pPr>
        <w:rPr>
          <w:rFonts w:ascii="Calibri" w:hAnsi="Calibri" w:cs="Calibri"/>
        </w:rPr>
      </w:pPr>
    </w:p>
    <w:p w14:paraId="0C47260B" w14:textId="349BD2BA" w:rsidR="000A21D0" w:rsidRPr="00562B89" w:rsidRDefault="0029749E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Within </w:t>
      </w:r>
      <w:r w:rsidR="007C273F" w:rsidRPr="00562B89">
        <w:rPr>
          <w:rFonts w:ascii="Calibri" w:hAnsi="Calibri" w:cs="Calibri"/>
        </w:rPr>
        <w:t>CSD</w:t>
      </w:r>
      <w:r w:rsidR="00163B05" w:rsidRPr="00562B89">
        <w:rPr>
          <w:rFonts w:ascii="Calibri" w:hAnsi="Calibri" w:cs="Calibri"/>
        </w:rPr>
        <w:t xml:space="preserve">, </w:t>
      </w:r>
      <w:r w:rsidRPr="00562B89">
        <w:rPr>
          <w:rFonts w:ascii="Calibri" w:hAnsi="Calibri" w:cs="Calibri"/>
        </w:rPr>
        <w:t xml:space="preserve">a group of scientists and clinicians </w:t>
      </w:r>
      <w:r w:rsidR="00163B05" w:rsidRPr="00562B89">
        <w:rPr>
          <w:rFonts w:ascii="Calibri" w:hAnsi="Calibri" w:cs="Calibri"/>
        </w:rPr>
        <w:t xml:space="preserve">recently formed </w:t>
      </w:r>
      <w:proofErr w:type="spellStart"/>
      <w:r w:rsidR="00163B05" w:rsidRPr="00562B89">
        <w:rPr>
          <w:rFonts w:ascii="Calibri" w:hAnsi="Calibri" w:cs="Calibri"/>
        </w:rPr>
        <w:t>CSDisseminate</w:t>
      </w:r>
      <w:proofErr w:type="spellEnd"/>
      <w:r w:rsidR="00163B05" w:rsidRPr="00562B89">
        <w:rPr>
          <w:rFonts w:ascii="Calibri" w:hAnsi="Calibri" w:cs="Calibri"/>
        </w:rPr>
        <w:t xml:space="preserve"> to </w:t>
      </w:r>
      <w:r w:rsidRPr="00562B89">
        <w:rPr>
          <w:rFonts w:ascii="Calibri" w:hAnsi="Calibri" w:cs="Calibri"/>
        </w:rPr>
        <w:t>advocat</w:t>
      </w:r>
      <w:r w:rsidR="00163B05" w:rsidRPr="00562B89">
        <w:rPr>
          <w:rFonts w:ascii="Calibri" w:hAnsi="Calibri" w:cs="Calibri"/>
        </w:rPr>
        <w:t>e</w:t>
      </w:r>
      <w:r w:rsidRPr="00562B89">
        <w:rPr>
          <w:rFonts w:ascii="Calibri" w:hAnsi="Calibri" w:cs="Calibri"/>
        </w:rPr>
        <w:t xml:space="preserve"> for greater accessibility and access</w:t>
      </w:r>
      <w:r w:rsidR="00163B05" w:rsidRPr="00562B89">
        <w:rPr>
          <w:rFonts w:ascii="Calibri" w:hAnsi="Calibri" w:cs="Calibri"/>
        </w:rPr>
        <w:t xml:space="preserve"> in the field</w:t>
      </w:r>
      <w:r w:rsidRPr="00562B89">
        <w:rPr>
          <w:rFonts w:ascii="Calibri" w:hAnsi="Calibri" w:cs="Calibri"/>
        </w:rPr>
        <w:t xml:space="preserve">. </w:t>
      </w:r>
      <w:r w:rsidR="001D726B" w:rsidRPr="00562B89">
        <w:rPr>
          <w:rFonts w:ascii="Calibri" w:hAnsi="Calibri" w:cs="Calibri"/>
        </w:rPr>
        <w:t xml:space="preserve">Initially a group of </w:t>
      </w:r>
      <w:r w:rsidR="00486B7F" w:rsidRPr="00562B89">
        <w:rPr>
          <w:rFonts w:ascii="Calibri" w:hAnsi="Calibri" w:cs="Calibri"/>
        </w:rPr>
        <w:t>four</w:t>
      </w:r>
      <w:r w:rsidR="001D726B" w:rsidRPr="00562B89">
        <w:rPr>
          <w:rFonts w:ascii="Calibri" w:hAnsi="Calibri" w:cs="Calibri"/>
        </w:rPr>
        <w:t xml:space="preserve">, the group has grown to over </w:t>
      </w:r>
      <w:r w:rsidR="007C273F" w:rsidRPr="00562B89">
        <w:rPr>
          <w:rFonts w:ascii="Calibri" w:hAnsi="Calibri" w:cs="Calibri"/>
        </w:rPr>
        <w:t>10</w:t>
      </w:r>
      <w:r w:rsidR="001D726B" w:rsidRPr="00562B89">
        <w:rPr>
          <w:rFonts w:ascii="Calibri" w:hAnsi="Calibri" w:cs="Calibri"/>
        </w:rPr>
        <w:t xml:space="preserve"> volunteer researchers in audiology and speech-language pathology who seek to </w:t>
      </w:r>
      <w:r w:rsidR="002E78A5" w:rsidRPr="00562B89">
        <w:rPr>
          <w:rFonts w:ascii="Calibri" w:hAnsi="Calibri" w:cs="Calibri"/>
        </w:rPr>
        <w:t>inform the CSD community about the importance of increasing accessibility of research</w:t>
      </w:r>
      <w:r w:rsidR="001D726B" w:rsidRPr="00562B89">
        <w:rPr>
          <w:rFonts w:ascii="Calibri" w:hAnsi="Calibri" w:cs="Calibri"/>
        </w:rPr>
        <w:t xml:space="preserve">. </w:t>
      </w:r>
      <w:r w:rsidR="00F57A0C" w:rsidRPr="00562B89">
        <w:rPr>
          <w:rFonts w:ascii="Calibri" w:hAnsi="Calibri" w:cs="Calibri"/>
        </w:rPr>
        <w:t>In addition to workshop</w:t>
      </w:r>
      <w:r w:rsidR="00486B7F" w:rsidRPr="00562B89">
        <w:rPr>
          <w:rFonts w:ascii="Calibri" w:hAnsi="Calibri" w:cs="Calibri"/>
        </w:rPr>
        <w:t>-</w:t>
      </w:r>
      <w:r w:rsidR="00F57A0C" w:rsidRPr="00562B89">
        <w:rPr>
          <w:rFonts w:ascii="Calibri" w:hAnsi="Calibri" w:cs="Calibri"/>
        </w:rPr>
        <w:t>hosting (most recently, a how-to workshop on self-archiving), the</w:t>
      </w:r>
      <w:r w:rsidR="00615CCB" w:rsidRPr="00562B89">
        <w:rPr>
          <w:rFonts w:ascii="Calibri" w:hAnsi="Calibri" w:cs="Calibri"/>
        </w:rPr>
        <w:t>ir</w:t>
      </w:r>
      <w:r w:rsidR="00F57A0C" w:rsidRPr="00562B89">
        <w:rPr>
          <w:rFonts w:ascii="Calibri" w:hAnsi="Calibri" w:cs="Calibri"/>
        </w:rPr>
        <w:t xml:space="preserve"> </w:t>
      </w:r>
      <w:r w:rsidR="00615CCB" w:rsidRPr="00562B89">
        <w:rPr>
          <w:rFonts w:ascii="Calibri" w:hAnsi="Calibri" w:cs="Calibri"/>
        </w:rPr>
        <w:t>web</w:t>
      </w:r>
      <w:r w:rsidR="00F57A0C" w:rsidRPr="00562B89">
        <w:rPr>
          <w:rFonts w:ascii="Calibri" w:hAnsi="Calibri" w:cs="Calibri"/>
        </w:rPr>
        <w:t xml:space="preserve">site </w:t>
      </w:r>
      <w:r w:rsidR="008248B5" w:rsidRPr="00562B89">
        <w:rPr>
          <w:rFonts w:ascii="Calibri" w:hAnsi="Calibri" w:cs="Calibri"/>
        </w:rPr>
        <w:t>(</w:t>
      </w:r>
      <w:hyperlink r:id="rId9" w:history="1">
        <w:r w:rsidR="008248B5" w:rsidRPr="00562B89">
          <w:rPr>
            <w:rStyle w:val="Hyperlink"/>
            <w:rFonts w:ascii="Calibri" w:hAnsi="Calibri" w:cs="Calibri"/>
          </w:rPr>
          <w:t>https://www.csdisseminate.com/</w:t>
        </w:r>
      </w:hyperlink>
      <w:r w:rsidR="008248B5" w:rsidRPr="00562B89">
        <w:rPr>
          <w:rFonts w:ascii="Calibri" w:hAnsi="Calibri" w:cs="Calibri"/>
        </w:rPr>
        <w:t xml:space="preserve">) </w:t>
      </w:r>
      <w:r w:rsidR="00F57A0C" w:rsidRPr="00562B89">
        <w:rPr>
          <w:rFonts w:ascii="Calibri" w:hAnsi="Calibri" w:cs="Calibri"/>
        </w:rPr>
        <w:t>has helpful information for clinicians and researchers looking to share or find green open access works.</w:t>
      </w:r>
      <w:r w:rsidR="004E52D7" w:rsidRPr="00562B89">
        <w:rPr>
          <w:rFonts w:ascii="Calibri" w:hAnsi="Calibri" w:cs="Calibri"/>
        </w:rPr>
        <w:t xml:space="preserve"> </w:t>
      </w:r>
      <w:r w:rsidR="00CE3C0A" w:rsidRPr="00562B89">
        <w:rPr>
          <w:rFonts w:ascii="Calibri" w:hAnsi="Calibri" w:cs="Calibri"/>
        </w:rPr>
        <w:t>The website also features s</w:t>
      </w:r>
      <w:r w:rsidR="004E52D7" w:rsidRPr="00562B89">
        <w:rPr>
          <w:rFonts w:ascii="Calibri" w:hAnsi="Calibri" w:cs="Calibri"/>
        </w:rPr>
        <w:t>everal CSD scientists that self-archive</w:t>
      </w:r>
      <w:r w:rsidR="00632EAC" w:rsidRPr="00562B89">
        <w:rPr>
          <w:rFonts w:ascii="Calibri" w:hAnsi="Calibri" w:cs="Calibri"/>
        </w:rPr>
        <w:t xml:space="preserve"> their work</w:t>
      </w:r>
      <w:r w:rsidR="004E52D7" w:rsidRPr="00562B89">
        <w:rPr>
          <w:rFonts w:ascii="Calibri" w:hAnsi="Calibri" w:cs="Calibri"/>
        </w:rPr>
        <w:t>.</w:t>
      </w:r>
    </w:p>
    <w:p w14:paraId="15DF25C6" w14:textId="77777777" w:rsidR="007727BC" w:rsidRPr="00562B89" w:rsidRDefault="007727BC">
      <w:pPr>
        <w:rPr>
          <w:rFonts w:ascii="Calibri" w:hAnsi="Calibri" w:cs="Calibri"/>
        </w:rPr>
      </w:pPr>
    </w:p>
    <w:p w14:paraId="1A73FB04" w14:textId="76009449" w:rsidR="00F57A0C" w:rsidRPr="00562B89" w:rsidRDefault="00F57A0C">
      <w:pPr>
        <w:rPr>
          <w:rFonts w:ascii="Calibri" w:hAnsi="Calibri" w:cs="Calibri"/>
        </w:rPr>
      </w:pPr>
      <w:r w:rsidRPr="00562B89">
        <w:rPr>
          <w:rFonts w:ascii="Calibri" w:hAnsi="Calibri" w:cs="Calibri"/>
          <w:b/>
          <w:bCs/>
        </w:rPr>
        <w:t>Open science resources</w:t>
      </w:r>
      <w:r w:rsidR="00CF5D27" w:rsidRPr="00562B89">
        <w:rPr>
          <w:rFonts w:ascii="Calibri" w:hAnsi="Calibri" w:cs="Calibri"/>
          <w:b/>
          <w:bCs/>
        </w:rPr>
        <w:t xml:space="preserve"> </w:t>
      </w:r>
    </w:p>
    <w:p w14:paraId="3553A772" w14:textId="2D422564" w:rsidR="00C01FD6" w:rsidRPr="00562B89" w:rsidRDefault="00C01FD6">
      <w:pPr>
        <w:rPr>
          <w:rFonts w:ascii="Calibri" w:hAnsi="Calibri" w:cs="Calibri"/>
          <w:b/>
          <w:bCs/>
        </w:rPr>
      </w:pPr>
    </w:p>
    <w:p w14:paraId="7F1CEBDC" w14:textId="4AF93E6C" w:rsidR="00047422" w:rsidRPr="00562B89" w:rsidRDefault="00047422" w:rsidP="000474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</w:rPr>
        <w:t xml:space="preserve">Share the data: Consider sharing your dataset and/or </w:t>
      </w:r>
      <w:r w:rsidR="00615CCB" w:rsidRPr="00562B89">
        <w:rPr>
          <w:rFonts w:ascii="Calibri" w:hAnsi="Calibri" w:cs="Calibri"/>
        </w:rPr>
        <w:t xml:space="preserve">analysis </w:t>
      </w:r>
      <w:r w:rsidRPr="00562B89">
        <w:rPr>
          <w:rFonts w:ascii="Calibri" w:hAnsi="Calibri" w:cs="Calibri"/>
        </w:rPr>
        <w:t xml:space="preserve">code for researchers to replicate. In addition to data, materials and scripts can be uploaded to a website or repository. For example, the </w:t>
      </w:r>
      <w:r w:rsidR="00615CCB" w:rsidRPr="00562B89">
        <w:rPr>
          <w:rFonts w:ascii="Calibri" w:hAnsi="Calibri" w:cs="Calibri"/>
        </w:rPr>
        <w:t>OSF</w:t>
      </w:r>
      <w:r w:rsidRPr="00562B89">
        <w:rPr>
          <w:rFonts w:ascii="Calibri" w:hAnsi="Calibri" w:cs="Calibri"/>
        </w:rPr>
        <w:t xml:space="preserve"> (</w:t>
      </w:r>
      <w:hyperlink r:id="rId10" w:history="1">
        <w:r w:rsidRPr="00562B89">
          <w:rPr>
            <w:rStyle w:val="Hyperlink"/>
            <w:rFonts w:ascii="Calibri" w:hAnsi="Calibri" w:cs="Calibri"/>
          </w:rPr>
          <w:t>https://osf.io/</w:t>
        </w:r>
      </w:hyperlink>
      <w:r w:rsidRPr="00562B89">
        <w:rPr>
          <w:rFonts w:ascii="Calibri" w:hAnsi="Calibri" w:cs="Calibri"/>
        </w:rPr>
        <w:t xml:space="preserve">) can be used to find materials, </w:t>
      </w:r>
      <w:r w:rsidR="00CF5D27" w:rsidRPr="00562B89">
        <w:rPr>
          <w:rFonts w:ascii="Calibri" w:hAnsi="Calibri" w:cs="Calibri"/>
        </w:rPr>
        <w:t xml:space="preserve">preregister studies, </w:t>
      </w:r>
      <w:r w:rsidRPr="00562B89">
        <w:rPr>
          <w:rFonts w:ascii="Calibri" w:hAnsi="Calibri" w:cs="Calibri"/>
        </w:rPr>
        <w:t xml:space="preserve">collaborate with others, and share preprints of your work. </w:t>
      </w:r>
      <w:proofErr w:type="spellStart"/>
      <w:r w:rsidR="00F61AD6" w:rsidRPr="00562B89">
        <w:rPr>
          <w:rFonts w:ascii="Calibri" w:hAnsi="Calibri" w:cs="Calibri"/>
        </w:rPr>
        <w:t>Zenodo</w:t>
      </w:r>
      <w:proofErr w:type="spellEnd"/>
      <w:r w:rsidR="00F61AD6" w:rsidRPr="00562B89">
        <w:rPr>
          <w:rFonts w:ascii="Calibri" w:hAnsi="Calibri" w:cs="Calibri"/>
        </w:rPr>
        <w:t xml:space="preserve"> (</w:t>
      </w:r>
      <w:hyperlink r:id="rId11" w:history="1">
        <w:r w:rsidR="00F61AD6" w:rsidRPr="00562B89">
          <w:rPr>
            <w:rStyle w:val="Hyperlink"/>
            <w:rFonts w:ascii="Calibri" w:hAnsi="Calibri" w:cs="Calibri"/>
          </w:rPr>
          <w:t>https://zenodo.org/</w:t>
        </w:r>
      </w:hyperlink>
      <w:r w:rsidR="00F61AD6" w:rsidRPr="00562B89">
        <w:rPr>
          <w:rFonts w:ascii="Calibri" w:hAnsi="Calibri" w:cs="Calibri"/>
        </w:rPr>
        <w:t xml:space="preserve">) is another site for storing and sharing data. </w:t>
      </w:r>
    </w:p>
    <w:p w14:paraId="67D9C947" w14:textId="0B6D94BF" w:rsidR="00497482" w:rsidRPr="00562B89" w:rsidRDefault="00497482" w:rsidP="0004742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62B89">
        <w:rPr>
          <w:rFonts w:ascii="Calibri" w:hAnsi="Calibri" w:cs="Calibri"/>
        </w:rPr>
        <w:t>Self-</w:t>
      </w:r>
      <w:r w:rsidR="007727BC" w:rsidRPr="00562B89">
        <w:rPr>
          <w:rFonts w:ascii="Calibri" w:hAnsi="Calibri" w:cs="Calibri"/>
        </w:rPr>
        <w:t>a</w:t>
      </w:r>
      <w:r w:rsidRPr="00562B89">
        <w:rPr>
          <w:rFonts w:ascii="Calibri" w:hAnsi="Calibri" w:cs="Calibri"/>
        </w:rPr>
        <w:t>rchive</w:t>
      </w:r>
      <w:r w:rsidR="007727BC" w:rsidRPr="00562B89">
        <w:rPr>
          <w:rFonts w:ascii="Calibri" w:hAnsi="Calibri" w:cs="Calibri"/>
        </w:rPr>
        <w:t>: If you are new to self-archiving,</w:t>
      </w:r>
      <w:r w:rsidR="00615CCB" w:rsidRPr="00562B89">
        <w:rPr>
          <w:rFonts w:ascii="Calibri" w:hAnsi="Calibri" w:cs="Calibri"/>
        </w:rPr>
        <w:t xml:space="preserve"> visit </w:t>
      </w:r>
      <w:proofErr w:type="spellStart"/>
      <w:r w:rsidR="00615CCB" w:rsidRPr="00562B89">
        <w:rPr>
          <w:rFonts w:ascii="Calibri" w:hAnsi="Calibri" w:cs="Calibri"/>
        </w:rPr>
        <w:t>CSDisseminate’s</w:t>
      </w:r>
      <w:proofErr w:type="spellEnd"/>
      <w:r w:rsidR="00615CCB" w:rsidRPr="00562B89">
        <w:rPr>
          <w:rFonts w:ascii="Calibri" w:hAnsi="Calibri" w:cs="Calibri"/>
        </w:rPr>
        <w:t xml:space="preserve"> website</w:t>
      </w:r>
      <w:r w:rsidR="00932B97" w:rsidRPr="00562B89">
        <w:rPr>
          <w:rFonts w:ascii="Calibri" w:hAnsi="Calibri" w:cs="Calibri"/>
        </w:rPr>
        <w:t xml:space="preserve"> (www.csdisseminate.com)</w:t>
      </w:r>
      <w:r w:rsidR="00615CCB" w:rsidRPr="00562B89">
        <w:rPr>
          <w:rFonts w:ascii="Calibri" w:hAnsi="Calibri" w:cs="Calibri"/>
        </w:rPr>
        <w:t xml:space="preserve"> to download their free Self-Archiving Checklist, access their self-archiving tutorial, and/or </w:t>
      </w:r>
      <w:r w:rsidR="007F306F" w:rsidRPr="00562B89">
        <w:rPr>
          <w:rFonts w:ascii="Calibri" w:hAnsi="Calibri" w:cs="Calibri"/>
        </w:rPr>
        <w:t>watch a recording of the above self-archiving workshop</w:t>
      </w:r>
      <w:r w:rsidR="00615CCB" w:rsidRPr="00562B89">
        <w:rPr>
          <w:rFonts w:ascii="Calibri" w:hAnsi="Calibri" w:cs="Calibri"/>
        </w:rPr>
        <w:t xml:space="preserve">. </w:t>
      </w:r>
      <w:r w:rsidR="00F61AD6" w:rsidRPr="00562B89">
        <w:rPr>
          <w:rFonts w:ascii="Calibri" w:hAnsi="Calibri" w:cs="Calibri"/>
        </w:rPr>
        <w:t>Check out</w:t>
      </w:r>
      <w:hyperlink w:history="1"/>
      <w:r w:rsidR="00F61AD6" w:rsidRPr="00562B89">
        <w:rPr>
          <w:rStyle w:val="Hyperlink"/>
          <w:rFonts w:ascii="Calibri" w:hAnsi="Calibri" w:cs="Calibri"/>
        </w:rPr>
        <w:t xml:space="preserve"> </w:t>
      </w:r>
      <w:hyperlink r:id="rId12" w:history="1">
        <w:r w:rsidR="00F61AD6" w:rsidRPr="00562B89">
          <w:rPr>
            <w:rStyle w:val="Hyperlink"/>
            <w:rFonts w:ascii="Calibri" w:hAnsi="Calibri" w:cs="Calibri"/>
          </w:rPr>
          <w:t>https://v2.sherpa.ac.uk/romeo/</w:t>
        </w:r>
      </w:hyperlink>
      <w:r w:rsidR="00F61AD6" w:rsidRPr="00562B89">
        <w:rPr>
          <w:rFonts w:ascii="Calibri" w:hAnsi="Calibri" w:cs="Calibri"/>
        </w:rPr>
        <w:t xml:space="preserve"> to browse open access policies from various journals. </w:t>
      </w:r>
    </w:p>
    <w:p w14:paraId="5DA1466B" w14:textId="136E4166" w:rsidR="00047422" w:rsidRPr="00562B89" w:rsidRDefault="00047422" w:rsidP="000474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</w:rPr>
        <w:t xml:space="preserve">Get involved: </w:t>
      </w:r>
      <w:r w:rsidR="007727BC" w:rsidRPr="00562B89">
        <w:rPr>
          <w:rFonts w:ascii="Calibri" w:hAnsi="Calibri" w:cs="Calibri"/>
        </w:rPr>
        <w:t>A</w:t>
      </w:r>
      <w:r w:rsidRPr="00562B89">
        <w:rPr>
          <w:rFonts w:ascii="Calibri" w:hAnsi="Calibri" w:cs="Calibri"/>
        </w:rPr>
        <w:t>dvocate for open access</w:t>
      </w:r>
      <w:r w:rsidR="00497482" w:rsidRPr="00562B89">
        <w:rPr>
          <w:rFonts w:ascii="Calibri" w:hAnsi="Calibri" w:cs="Calibri"/>
        </w:rPr>
        <w:t xml:space="preserve"> in the field of </w:t>
      </w:r>
      <w:r w:rsidR="007727BC" w:rsidRPr="00562B89">
        <w:rPr>
          <w:rFonts w:ascii="Calibri" w:hAnsi="Calibri" w:cs="Calibri"/>
        </w:rPr>
        <w:t>a</w:t>
      </w:r>
      <w:r w:rsidR="00497482" w:rsidRPr="00562B89">
        <w:rPr>
          <w:rFonts w:ascii="Calibri" w:hAnsi="Calibri" w:cs="Calibri"/>
        </w:rPr>
        <w:t>udiology</w:t>
      </w:r>
      <w:r w:rsidRPr="00562B89">
        <w:rPr>
          <w:rFonts w:ascii="Calibri" w:hAnsi="Calibri" w:cs="Calibri"/>
        </w:rPr>
        <w:t>. There are also opportunities to become an ambassador or collaborator</w:t>
      </w:r>
      <w:r w:rsidR="00EC369A" w:rsidRPr="00562B89">
        <w:rPr>
          <w:rFonts w:ascii="Calibri" w:hAnsi="Calibri" w:cs="Calibri"/>
        </w:rPr>
        <w:t xml:space="preserve"> with </w:t>
      </w:r>
      <w:proofErr w:type="spellStart"/>
      <w:r w:rsidR="00EC369A" w:rsidRPr="00562B89">
        <w:rPr>
          <w:rFonts w:ascii="Calibri" w:hAnsi="Calibri" w:cs="Calibri"/>
        </w:rPr>
        <w:t>CSDisseminate</w:t>
      </w:r>
      <w:proofErr w:type="spellEnd"/>
      <w:r w:rsidRPr="00562B89">
        <w:rPr>
          <w:rFonts w:ascii="Calibri" w:hAnsi="Calibri" w:cs="Calibri"/>
        </w:rPr>
        <w:t xml:space="preserve">. For more information, see </w:t>
      </w:r>
      <w:hyperlink r:id="rId13" w:history="1">
        <w:r w:rsidR="00EC369A" w:rsidRPr="00562B89">
          <w:rPr>
            <w:rStyle w:val="Hyperlink"/>
            <w:rFonts w:ascii="Calibri" w:hAnsi="Calibri" w:cs="Calibri"/>
          </w:rPr>
          <w:t>http://www.csdisseminate.com/join-us</w:t>
        </w:r>
      </w:hyperlink>
      <w:r w:rsidR="00EC369A" w:rsidRPr="00562B89">
        <w:rPr>
          <w:rStyle w:val="Hyperlink"/>
          <w:rFonts w:ascii="Calibri" w:hAnsi="Calibri" w:cs="Calibri"/>
        </w:rPr>
        <w:t>.</w:t>
      </w:r>
    </w:p>
    <w:p w14:paraId="618A110D" w14:textId="77777777" w:rsidR="00F61AD6" w:rsidRPr="00562B89" w:rsidRDefault="00F61AD6">
      <w:pPr>
        <w:rPr>
          <w:rFonts w:ascii="Calibri" w:hAnsi="Calibri" w:cs="Calibri"/>
        </w:rPr>
      </w:pPr>
    </w:p>
    <w:p w14:paraId="378FF23D" w14:textId="3830F5FF" w:rsidR="00047422" w:rsidRPr="00562B89" w:rsidRDefault="00F61AD6">
      <w:pPr>
        <w:rPr>
          <w:rFonts w:ascii="Calibri" w:hAnsi="Calibri" w:cs="Calibri"/>
        </w:rPr>
      </w:pPr>
      <w:r w:rsidRPr="0028386A">
        <w:rPr>
          <w:rFonts w:ascii="Calibri" w:hAnsi="Calibri" w:cs="Calibri"/>
          <w:b/>
          <w:bCs/>
        </w:rPr>
        <w:t>Acknowledgements:</w:t>
      </w:r>
      <w:r w:rsidRPr="00562B89">
        <w:rPr>
          <w:rFonts w:ascii="Calibri" w:hAnsi="Calibri" w:cs="Calibri"/>
        </w:rPr>
        <w:t xml:space="preserve"> The authors wish to thank James Borders, M.S., CCC-SLP, for suggestions that were helpful in editing the manuscript. </w:t>
      </w:r>
      <w:r w:rsidR="00047422" w:rsidRPr="00562B89">
        <w:rPr>
          <w:rFonts w:ascii="Calibri" w:hAnsi="Calibri" w:cs="Calibri"/>
        </w:rPr>
        <w:br w:type="page"/>
      </w:r>
    </w:p>
    <w:p w14:paraId="0BA5107C" w14:textId="70ECA277" w:rsidR="006D1B09" w:rsidRPr="00562B89" w:rsidRDefault="006D1B09" w:rsidP="006D1B09">
      <w:pPr>
        <w:jc w:val="center"/>
        <w:rPr>
          <w:rFonts w:ascii="Calibri" w:hAnsi="Calibri" w:cs="Calibri"/>
          <w:b/>
          <w:bCs/>
        </w:rPr>
      </w:pPr>
      <w:r w:rsidRPr="00562B89">
        <w:rPr>
          <w:rFonts w:ascii="Calibri" w:hAnsi="Calibri" w:cs="Calibri"/>
          <w:b/>
          <w:bCs/>
        </w:rPr>
        <w:lastRenderedPageBreak/>
        <w:t>References</w:t>
      </w:r>
    </w:p>
    <w:p w14:paraId="0320D376" w14:textId="635C1C91" w:rsidR="00C01FD6" w:rsidRPr="00562B89" w:rsidRDefault="00985DE2" w:rsidP="00C01FD6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>Day S, Renni</w:t>
      </w:r>
      <w:r w:rsidR="00C90B9B" w:rsidRPr="00562B89">
        <w:rPr>
          <w:rFonts w:ascii="Calibri" w:hAnsi="Calibri" w:cs="Calibri"/>
        </w:rPr>
        <w:t>e</w:t>
      </w:r>
      <w:r w:rsidRPr="00562B89">
        <w:rPr>
          <w:rFonts w:ascii="Calibri" w:hAnsi="Calibri" w:cs="Calibri"/>
        </w:rPr>
        <w:t xml:space="preserve"> S, Luo D, &amp; Tucker JD. (2020). Open to the public: </w:t>
      </w:r>
      <w:r w:rsidR="001D5342" w:rsidRPr="00562B89">
        <w:rPr>
          <w:rFonts w:ascii="Calibri" w:hAnsi="Calibri" w:cs="Calibri"/>
        </w:rPr>
        <w:t>p</w:t>
      </w:r>
      <w:r w:rsidRPr="00562B89">
        <w:rPr>
          <w:rFonts w:ascii="Calibri" w:hAnsi="Calibri" w:cs="Calibri"/>
        </w:rPr>
        <w:t xml:space="preserve">aywalls and the public rationale for open access medical research publishing. </w:t>
      </w:r>
      <w:r w:rsidR="00C90B9B" w:rsidRPr="00562B89">
        <w:rPr>
          <w:rFonts w:ascii="Calibri" w:hAnsi="Calibri" w:cs="Calibri"/>
          <w:i/>
          <w:iCs/>
        </w:rPr>
        <w:t xml:space="preserve">Res </w:t>
      </w:r>
      <w:proofErr w:type="spellStart"/>
      <w:r w:rsidR="00C90B9B" w:rsidRPr="00562B89">
        <w:rPr>
          <w:rFonts w:ascii="Calibri" w:hAnsi="Calibri" w:cs="Calibri"/>
          <w:i/>
          <w:iCs/>
        </w:rPr>
        <w:t>Involv</w:t>
      </w:r>
      <w:proofErr w:type="spellEnd"/>
      <w:r w:rsidR="00C90B9B" w:rsidRPr="00562B89">
        <w:rPr>
          <w:rFonts w:ascii="Calibri" w:hAnsi="Calibri" w:cs="Calibri"/>
          <w:i/>
          <w:iCs/>
        </w:rPr>
        <w:t xml:space="preserve"> </w:t>
      </w:r>
      <w:proofErr w:type="spellStart"/>
      <w:r w:rsidR="00C90B9B" w:rsidRPr="00562B89">
        <w:rPr>
          <w:rFonts w:ascii="Calibri" w:hAnsi="Calibri" w:cs="Calibri"/>
          <w:i/>
          <w:iCs/>
        </w:rPr>
        <w:t>Engagem</w:t>
      </w:r>
      <w:proofErr w:type="spellEnd"/>
      <w:r w:rsidRPr="00562B89">
        <w:rPr>
          <w:rFonts w:ascii="Calibri" w:hAnsi="Calibri" w:cs="Calibri"/>
        </w:rPr>
        <w:t xml:space="preserve"> 6(8)</w:t>
      </w:r>
      <w:r w:rsidR="00C90B9B" w:rsidRPr="00562B89">
        <w:rPr>
          <w:rFonts w:ascii="Calibri" w:hAnsi="Calibri" w:cs="Calibri"/>
        </w:rPr>
        <w:t>:</w:t>
      </w:r>
      <w:r w:rsidR="006D1B09" w:rsidRPr="00562B89">
        <w:rPr>
          <w:rFonts w:ascii="Calibri" w:hAnsi="Calibri" w:cs="Calibri"/>
        </w:rPr>
        <w:t xml:space="preserve">1-7. </w:t>
      </w:r>
      <w:hyperlink r:id="rId14" w:history="1">
        <w:r w:rsidR="007727BC" w:rsidRPr="00562B89">
          <w:rPr>
            <w:rStyle w:val="Hyperlink"/>
            <w:rFonts w:ascii="Calibri" w:hAnsi="Calibri" w:cs="Calibri"/>
          </w:rPr>
          <w:t>https://doi.org/10.1186/s40900-020-0182-y</w:t>
        </w:r>
      </w:hyperlink>
    </w:p>
    <w:p w14:paraId="51923AD0" w14:textId="46BAD9A0" w:rsidR="006D1B09" w:rsidRPr="00562B89" w:rsidRDefault="006D1B09" w:rsidP="006D1B09">
      <w:pPr>
        <w:rPr>
          <w:rFonts w:ascii="Calibri" w:hAnsi="Calibri" w:cs="Calibri"/>
        </w:rPr>
      </w:pPr>
    </w:p>
    <w:p w14:paraId="6247452B" w14:textId="02D6421D" w:rsidR="006D1B09" w:rsidRPr="00562B89" w:rsidRDefault="006D1B09" w:rsidP="006D1B09">
      <w:pPr>
        <w:rPr>
          <w:rStyle w:val="Hyperlink"/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Morris Z, Wooding S, &amp; Grant J. (2011). The answer is 17 years, what is the question: </w:t>
      </w:r>
      <w:r w:rsidR="001D5342" w:rsidRPr="00562B89">
        <w:rPr>
          <w:rFonts w:ascii="Calibri" w:hAnsi="Calibri" w:cs="Calibri"/>
        </w:rPr>
        <w:t>u</w:t>
      </w:r>
      <w:r w:rsidRPr="00562B89">
        <w:rPr>
          <w:rFonts w:ascii="Calibri" w:hAnsi="Calibri" w:cs="Calibri"/>
        </w:rPr>
        <w:t xml:space="preserve">nderstanding time lags in translational research. </w:t>
      </w:r>
      <w:r w:rsidR="00C90B9B" w:rsidRPr="00562B89">
        <w:rPr>
          <w:rFonts w:ascii="Calibri" w:hAnsi="Calibri" w:cs="Calibri"/>
          <w:i/>
          <w:iCs/>
        </w:rPr>
        <w:t>J R Soc Med</w:t>
      </w:r>
      <w:r w:rsidRPr="00562B89">
        <w:rPr>
          <w:rFonts w:ascii="Calibri" w:hAnsi="Calibri" w:cs="Calibri"/>
        </w:rPr>
        <w:t xml:space="preserve"> 104(12)</w:t>
      </w:r>
      <w:r w:rsidR="00C90B9B" w:rsidRPr="00562B89">
        <w:rPr>
          <w:rFonts w:ascii="Calibri" w:hAnsi="Calibri" w:cs="Calibri"/>
        </w:rPr>
        <w:t>:</w:t>
      </w:r>
      <w:r w:rsidRPr="00562B89">
        <w:rPr>
          <w:rFonts w:ascii="Calibri" w:hAnsi="Calibri" w:cs="Calibri"/>
        </w:rPr>
        <w:t xml:space="preserve">510-520. </w:t>
      </w:r>
      <w:hyperlink r:id="rId15" w:history="1">
        <w:r w:rsidRPr="00562B89">
          <w:rPr>
            <w:rStyle w:val="Hyperlink"/>
            <w:rFonts w:ascii="Calibri" w:hAnsi="Calibri" w:cs="Calibri"/>
          </w:rPr>
          <w:t>https://doi.org/10.1258/jrsm.2011.110180</w:t>
        </w:r>
      </w:hyperlink>
    </w:p>
    <w:p w14:paraId="01FC6048" w14:textId="51851C27" w:rsidR="006E6969" w:rsidRPr="00562B89" w:rsidRDefault="006E6969" w:rsidP="006D1B09">
      <w:pPr>
        <w:rPr>
          <w:rStyle w:val="Hyperlink"/>
          <w:rFonts w:ascii="Calibri" w:hAnsi="Calibri" w:cs="Calibri"/>
        </w:rPr>
      </w:pPr>
    </w:p>
    <w:p w14:paraId="3D9044B6" w14:textId="21BF4FAF" w:rsidR="003E248E" w:rsidRPr="00562B89" w:rsidRDefault="006E6969" w:rsidP="003E248E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>Nail-</w:t>
      </w:r>
      <w:proofErr w:type="spellStart"/>
      <w:r w:rsidRPr="00562B89">
        <w:rPr>
          <w:rFonts w:ascii="Calibri" w:hAnsi="Calibri" w:cs="Calibri"/>
        </w:rPr>
        <w:t>Chiwetalu</w:t>
      </w:r>
      <w:proofErr w:type="spellEnd"/>
      <w:r w:rsidR="00801B62" w:rsidRPr="00562B89">
        <w:rPr>
          <w:rFonts w:ascii="Calibri" w:hAnsi="Calibri" w:cs="Calibri"/>
        </w:rPr>
        <w:t xml:space="preserve"> </w:t>
      </w:r>
      <w:r w:rsidRPr="00562B89">
        <w:rPr>
          <w:rFonts w:ascii="Calibri" w:hAnsi="Calibri" w:cs="Calibri"/>
        </w:rPr>
        <w:t>B, &amp; Ratner</w:t>
      </w:r>
      <w:r w:rsidR="00801B62" w:rsidRPr="00562B89">
        <w:rPr>
          <w:rFonts w:ascii="Calibri" w:hAnsi="Calibri" w:cs="Calibri"/>
        </w:rPr>
        <w:t xml:space="preserve"> </w:t>
      </w:r>
      <w:r w:rsidRPr="00562B89">
        <w:rPr>
          <w:rFonts w:ascii="Calibri" w:hAnsi="Calibri" w:cs="Calibri"/>
        </w:rPr>
        <w:t xml:space="preserve">N. B. (2007). An assessment of the information-seeking abilities and needs of practicing speech-language pathologists. </w:t>
      </w:r>
      <w:r w:rsidRPr="00562B89">
        <w:rPr>
          <w:rFonts w:ascii="Calibri" w:hAnsi="Calibri" w:cs="Calibri"/>
          <w:i/>
          <w:iCs/>
        </w:rPr>
        <w:t>Journal of the Medical Library Association</w:t>
      </w:r>
      <w:r w:rsidRPr="00562B89">
        <w:rPr>
          <w:rFonts w:ascii="Calibri" w:hAnsi="Calibri" w:cs="Calibri"/>
        </w:rPr>
        <w:t xml:space="preserve"> 95(2)</w:t>
      </w:r>
      <w:r w:rsidR="00ED73C6" w:rsidRPr="00562B89">
        <w:rPr>
          <w:rFonts w:ascii="Calibri" w:hAnsi="Calibri" w:cs="Calibri"/>
        </w:rPr>
        <w:t>:</w:t>
      </w:r>
      <w:r w:rsidRPr="00562B89">
        <w:rPr>
          <w:rFonts w:ascii="Calibri" w:hAnsi="Calibri" w:cs="Calibri"/>
        </w:rPr>
        <w:t>182.</w:t>
      </w:r>
      <w:r w:rsidR="003E248E" w:rsidRPr="00562B89">
        <w:rPr>
          <w:rFonts w:ascii="Calibri" w:hAnsi="Calibri" w:cs="Calibri"/>
        </w:rPr>
        <w:t xml:space="preserve"> </w:t>
      </w:r>
      <w:hyperlink r:id="rId16" w:history="1">
        <w:r w:rsidR="00562B89" w:rsidRPr="00562B89">
          <w:rPr>
            <w:rStyle w:val="Hyperlink"/>
            <w:rFonts w:ascii="Calibri" w:hAnsi="Calibri" w:cs="Calibri"/>
          </w:rPr>
          <w:t>https://doi.org/</w:t>
        </w:r>
        <w:r w:rsidR="00562B89" w:rsidRPr="00562B89">
          <w:rPr>
            <w:rStyle w:val="Hyperlink"/>
            <w:rFonts w:ascii="Calibri" w:hAnsi="Calibri" w:cs="Calibri"/>
            <w:shd w:val="clear" w:color="auto" w:fill="FFFFFF"/>
          </w:rPr>
          <w:t>10.3163/1536-5050.95.2.182</w:t>
        </w:r>
      </w:hyperlink>
      <w:r w:rsidR="00562B89" w:rsidRPr="00562B89">
        <w:rPr>
          <w:rFonts w:ascii="Calibri" w:hAnsi="Calibri" w:cs="Calibri"/>
          <w:shd w:val="clear" w:color="auto" w:fill="FFFFFF"/>
        </w:rPr>
        <w:t xml:space="preserve"> </w:t>
      </w:r>
    </w:p>
    <w:p w14:paraId="1BCC504C" w14:textId="3B89C8A9" w:rsidR="006D1B09" w:rsidRPr="00562B89" w:rsidRDefault="006D1B09" w:rsidP="006D1B09">
      <w:pPr>
        <w:rPr>
          <w:rFonts w:ascii="Calibri" w:hAnsi="Calibri" w:cs="Calibri"/>
        </w:rPr>
      </w:pPr>
    </w:p>
    <w:p w14:paraId="5FD7BF6A" w14:textId="112613FD" w:rsidR="006D1B09" w:rsidRPr="00562B89" w:rsidRDefault="006D1B09" w:rsidP="006D1B09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Open Science Collaboration. (2015). Estimating the reproducibility of psychological science. </w:t>
      </w:r>
      <w:r w:rsidRPr="00562B89">
        <w:rPr>
          <w:rFonts w:ascii="Calibri" w:hAnsi="Calibri" w:cs="Calibri"/>
          <w:i/>
          <w:iCs/>
        </w:rPr>
        <w:t>Science</w:t>
      </w:r>
      <w:r w:rsidRPr="00562B89">
        <w:rPr>
          <w:rFonts w:ascii="Calibri" w:hAnsi="Calibri" w:cs="Calibri"/>
        </w:rPr>
        <w:t xml:space="preserve"> 349(6251)</w:t>
      </w:r>
      <w:r w:rsidR="00C90B9B" w:rsidRPr="00562B89">
        <w:rPr>
          <w:rFonts w:ascii="Calibri" w:hAnsi="Calibri" w:cs="Calibri"/>
        </w:rPr>
        <w:t>:</w:t>
      </w:r>
      <w:r w:rsidRPr="00562B89">
        <w:rPr>
          <w:rFonts w:ascii="Calibri" w:hAnsi="Calibri" w:cs="Calibri"/>
        </w:rPr>
        <w:t xml:space="preserve">aac4716. </w:t>
      </w:r>
      <w:hyperlink r:id="rId17" w:history="1">
        <w:r w:rsidR="0020304D" w:rsidRPr="00562B89">
          <w:rPr>
            <w:rStyle w:val="Hyperlink"/>
            <w:rFonts w:ascii="Calibri" w:hAnsi="Calibri" w:cs="Calibri"/>
          </w:rPr>
          <w:t>https://doi.org/10.1126/science.aac4716</w:t>
        </w:r>
      </w:hyperlink>
      <w:r w:rsidR="0020304D" w:rsidRPr="00562B89">
        <w:rPr>
          <w:rFonts w:ascii="Calibri" w:hAnsi="Calibri" w:cs="Calibri"/>
        </w:rPr>
        <w:t xml:space="preserve"> </w:t>
      </w:r>
    </w:p>
    <w:p w14:paraId="4669767F" w14:textId="77777777" w:rsidR="006D1B09" w:rsidRPr="00562B89" w:rsidRDefault="006D1B09" w:rsidP="006D1B09">
      <w:pPr>
        <w:rPr>
          <w:rFonts w:ascii="Calibri" w:hAnsi="Calibri" w:cs="Calibri"/>
        </w:rPr>
      </w:pPr>
    </w:p>
    <w:p w14:paraId="706E0171" w14:textId="3E480916" w:rsidR="00813182" w:rsidRPr="00562B89" w:rsidRDefault="00813182" w:rsidP="006D1B09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Piwowar H, </w:t>
      </w:r>
      <w:proofErr w:type="spellStart"/>
      <w:r w:rsidRPr="00562B89">
        <w:rPr>
          <w:rFonts w:ascii="Calibri" w:hAnsi="Calibri" w:cs="Calibri"/>
        </w:rPr>
        <w:t>Priem</w:t>
      </w:r>
      <w:proofErr w:type="spellEnd"/>
      <w:r w:rsidRPr="00562B89">
        <w:rPr>
          <w:rFonts w:ascii="Calibri" w:hAnsi="Calibri" w:cs="Calibri"/>
        </w:rPr>
        <w:t xml:space="preserve"> J, Lariviere V, </w:t>
      </w:r>
      <w:r w:rsidR="00801B62" w:rsidRPr="00562B89">
        <w:rPr>
          <w:rFonts w:ascii="Calibri" w:hAnsi="Calibri" w:cs="Calibri"/>
        </w:rPr>
        <w:t>et al.</w:t>
      </w:r>
      <w:r w:rsidRPr="00562B89">
        <w:rPr>
          <w:rFonts w:ascii="Calibri" w:hAnsi="Calibri" w:cs="Calibri"/>
        </w:rPr>
        <w:t xml:space="preserve"> (2018). The state of OA: </w:t>
      </w:r>
      <w:r w:rsidR="00645DA7">
        <w:rPr>
          <w:rFonts w:ascii="Calibri" w:hAnsi="Calibri" w:cs="Calibri"/>
        </w:rPr>
        <w:t>a</w:t>
      </w:r>
      <w:r w:rsidRPr="00562B89">
        <w:rPr>
          <w:rFonts w:ascii="Calibri" w:hAnsi="Calibri" w:cs="Calibri"/>
        </w:rPr>
        <w:t xml:space="preserve"> large-scale analysis of the prevalence and impact of open access articles. </w:t>
      </w:r>
      <w:proofErr w:type="spellStart"/>
      <w:r w:rsidRPr="00562B89">
        <w:rPr>
          <w:rFonts w:ascii="Calibri" w:hAnsi="Calibri" w:cs="Calibri"/>
          <w:i/>
          <w:iCs/>
        </w:rPr>
        <w:t>PeerJ</w:t>
      </w:r>
      <w:proofErr w:type="spellEnd"/>
      <w:r w:rsidRPr="00562B89">
        <w:rPr>
          <w:rFonts w:ascii="Calibri" w:hAnsi="Calibri" w:cs="Calibri"/>
          <w:i/>
          <w:iCs/>
        </w:rPr>
        <w:t xml:space="preserve"> </w:t>
      </w:r>
      <w:r w:rsidRPr="00562B89">
        <w:rPr>
          <w:rFonts w:ascii="Calibri" w:hAnsi="Calibri" w:cs="Calibri"/>
        </w:rPr>
        <w:t>6(e4375).</w:t>
      </w:r>
      <w:r w:rsidRPr="00562B89">
        <w:rPr>
          <w:rFonts w:ascii="Calibri" w:hAnsi="Calibri" w:cs="Calibri"/>
          <w:i/>
          <w:iCs/>
        </w:rPr>
        <w:t xml:space="preserve"> </w:t>
      </w:r>
      <w:hyperlink r:id="rId18" w:history="1">
        <w:r w:rsidR="003E248E" w:rsidRPr="00562B89">
          <w:rPr>
            <w:rStyle w:val="Hyperlink"/>
            <w:rFonts w:ascii="Calibri" w:hAnsi="Calibri" w:cs="Calibri"/>
          </w:rPr>
          <w:t>https://doi.org/10.7717/peerj.4375</w:t>
        </w:r>
      </w:hyperlink>
      <w:r w:rsidR="003E248E" w:rsidRPr="00562B89">
        <w:rPr>
          <w:rFonts w:ascii="Calibri" w:hAnsi="Calibri" w:cs="Calibri"/>
        </w:rPr>
        <w:t xml:space="preserve">  </w:t>
      </w:r>
    </w:p>
    <w:p w14:paraId="081202FC" w14:textId="77777777" w:rsidR="006D1B09" w:rsidRPr="00562B89" w:rsidRDefault="006D1B09" w:rsidP="006D1B09">
      <w:pPr>
        <w:rPr>
          <w:rFonts w:ascii="Calibri" w:hAnsi="Calibri" w:cs="Calibri"/>
        </w:rPr>
      </w:pPr>
    </w:p>
    <w:p w14:paraId="6B6DFA5E" w14:textId="35C50A0B" w:rsidR="006D1B09" w:rsidRPr="00562B89" w:rsidRDefault="006D1B09" w:rsidP="006D1B09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Svirsky MA. (2020). Preregistration and open science practices in hearing science and audiology: </w:t>
      </w:r>
      <w:r w:rsidR="00ED73C6" w:rsidRPr="00562B89">
        <w:rPr>
          <w:rFonts w:ascii="Calibri" w:hAnsi="Calibri" w:cs="Calibri"/>
        </w:rPr>
        <w:t>t</w:t>
      </w:r>
      <w:r w:rsidRPr="00562B89">
        <w:rPr>
          <w:rFonts w:ascii="Calibri" w:hAnsi="Calibri" w:cs="Calibri"/>
        </w:rPr>
        <w:t xml:space="preserve">he time has come. </w:t>
      </w:r>
      <w:r w:rsidRPr="00562B89">
        <w:rPr>
          <w:rFonts w:ascii="Calibri" w:hAnsi="Calibri" w:cs="Calibri"/>
          <w:i/>
          <w:iCs/>
        </w:rPr>
        <w:t xml:space="preserve">Ear </w:t>
      </w:r>
      <w:r w:rsidR="00C90B9B" w:rsidRPr="00562B89">
        <w:rPr>
          <w:rFonts w:ascii="Calibri" w:hAnsi="Calibri" w:cs="Calibri"/>
          <w:i/>
          <w:iCs/>
        </w:rPr>
        <w:t>Hear</w:t>
      </w:r>
      <w:r w:rsidRPr="00562B89">
        <w:rPr>
          <w:rFonts w:ascii="Calibri" w:hAnsi="Calibri" w:cs="Calibri"/>
        </w:rPr>
        <w:t xml:space="preserve"> 41(1)</w:t>
      </w:r>
      <w:r w:rsidR="00C90B9B" w:rsidRPr="00562B89">
        <w:rPr>
          <w:rFonts w:ascii="Calibri" w:hAnsi="Calibri" w:cs="Calibri"/>
        </w:rPr>
        <w:t>:</w:t>
      </w:r>
      <w:r w:rsidRPr="00562B89">
        <w:rPr>
          <w:rFonts w:ascii="Calibri" w:hAnsi="Calibri" w:cs="Calibri"/>
        </w:rPr>
        <w:t xml:space="preserve">1-2. </w:t>
      </w:r>
      <w:hyperlink r:id="rId19" w:history="1">
        <w:r w:rsidRPr="00562B89">
          <w:rPr>
            <w:rStyle w:val="Hyperlink"/>
            <w:rFonts w:ascii="Calibri" w:hAnsi="Calibri" w:cs="Calibri"/>
          </w:rPr>
          <w:t>https://doi.org/10.1097/AUD.0000000000000817</w:t>
        </w:r>
      </w:hyperlink>
      <w:r w:rsidRPr="00562B89">
        <w:rPr>
          <w:rFonts w:ascii="Calibri" w:hAnsi="Calibri" w:cs="Calibri"/>
        </w:rPr>
        <w:t xml:space="preserve"> </w:t>
      </w:r>
    </w:p>
    <w:p w14:paraId="22D036EA" w14:textId="3331EC41" w:rsidR="006D1B09" w:rsidRPr="00562B89" w:rsidRDefault="006D1B09" w:rsidP="006D1B09">
      <w:pPr>
        <w:rPr>
          <w:rFonts w:ascii="Calibri" w:hAnsi="Calibri" w:cs="Calibri"/>
        </w:rPr>
      </w:pPr>
    </w:p>
    <w:p w14:paraId="20158D70" w14:textId="75DFCA4A" w:rsidR="007111A3" w:rsidRPr="007111A3" w:rsidRDefault="006E6969" w:rsidP="003E248E">
      <w:pPr>
        <w:rPr>
          <w:rFonts w:ascii="Calibri" w:hAnsi="Calibri" w:cs="Calibri"/>
          <w:color w:val="000000"/>
          <w:spacing w:val="12"/>
          <w:u w:val="single"/>
          <w:shd w:val="clear" w:color="auto" w:fill="FFFFFF"/>
        </w:rPr>
      </w:pPr>
      <w:proofErr w:type="spellStart"/>
      <w:r w:rsidRPr="00562B89">
        <w:rPr>
          <w:rFonts w:ascii="Calibri" w:hAnsi="Calibri" w:cs="Calibri"/>
        </w:rPr>
        <w:t>Thome</w:t>
      </w:r>
      <w:proofErr w:type="spellEnd"/>
      <w:r w:rsidRPr="00562B89">
        <w:rPr>
          <w:rFonts w:ascii="Calibri" w:hAnsi="Calibri" w:cs="Calibri"/>
        </w:rPr>
        <w:t xml:space="preserve"> EK., </w:t>
      </w:r>
      <w:proofErr w:type="spellStart"/>
      <w:r w:rsidRPr="00562B89">
        <w:rPr>
          <w:rFonts w:ascii="Calibri" w:hAnsi="Calibri" w:cs="Calibri"/>
        </w:rPr>
        <w:t>Loveall</w:t>
      </w:r>
      <w:proofErr w:type="spellEnd"/>
      <w:r w:rsidRPr="00562B89">
        <w:rPr>
          <w:rFonts w:ascii="Calibri" w:hAnsi="Calibri" w:cs="Calibri"/>
        </w:rPr>
        <w:t xml:space="preserve"> SJ, &amp; Henderson DE. (2020). A </w:t>
      </w:r>
      <w:r w:rsidR="00ED73C6" w:rsidRPr="00562B89">
        <w:rPr>
          <w:rFonts w:ascii="Calibri" w:hAnsi="Calibri" w:cs="Calibri"/>
        </w:rPr>
        <w:t>s</w:t>
      </w:r>
      <w:r w:rsidRPr="00562B89">
        <w:rPr>
          <w:rFonts w:ascii="Calibri" w:hAnsi="Calibri" w:cs="Calibri"/>
        </w:rPr>
        <w:t xml:space="preserve">urvey of </w:t>
      </w:r>
      <w:r w:rsidR="00ED73C6" w:rsidRPr="00562B89">
        <w:rPr>
          <w:rFonts w:ascii="Calibri" w:hAnsi="Calibri" w:cs="Calibri"/>
        </w:rPr>
        <w:t>s</w:t>
      </w:r>
      <w:r w:rsidRPr="00562B89">
        <w:rPr>
          <w:rFonts w:ascii="Calibri" w:hAnsi="Calibri" w:cs="Calibri"/>
        </w:rPr>
        <w:t>peech-</w:t>
      </w:r>
      <w:r w:rsidR="00ED73C6" w:rsidRPr="00562B89">
        <w:rPr>
          <w:rFonts w:ascii="Calibri" w:hAnsi="Calibri" w:cs="Calibri"/>
        </w:rPr>
        <w:t>l</w:t>
      </w:r>
      <w:r w:rsidRPr="00562B89">
        <w:rPr>
          <w:rFonts w:ascii="Calibri" w:hAnsi="Calibri" w:cs="Calibri"/>
        </w:rPr>
        <w:t xml:space="preserve">anguage </w:t>
      </w:r>
      <w:r w:rsidR="00ED73C6" w:rsidRPr="00562B89">
        <w:rPr>
          <w:rFonts w:ascii="Calibri" w:hAnsi="Calibri" w:cs="Calibri"/>
        </w:rPr>
        <w:t>p</w:t>
      </w:r>
      <w:r w:rsidRPr="00562B89">
        <w:rPr>
          <w:rFonts w:ascii="Calibri" w:hAnsi="Calibri" w:cs="Calibri"/>
        </w:rPr>
        <w:t xml:space="preserve">athologists' </w:t>
      </w:r>
      <w:r w:rsidR="00ED73C6" w:rsidRPr="00562B89">
        <w:rPr>
          <w:rFonts w:ascii="Calibri" w:hAnsi="Calibri" w:cs="Calibri"/>
        </w:rPr>
        <w:t>u</w:t>
      </w:r>
      <w:r w:rsidRPr="00562B89">
        <w:rPr>
          <w:rFonts w:ascii="Calibri" w:hAnsi="Calibri" w:cs="Calibri"/>
        </w:rPr>
        <w:t xml:space="preserve">nderstanding and </w:t>
      </w:r>
      <w:r w:rsidR="00ED73C6" w:rsidRPr="00562B89">
        <w:rPr>
          <w:rFonts w:ascii="Calibri" w:hAnsi="Calibri" w:cs="Calibri"/>
        </w:rPr>
        <w:t>r</w:t>
      </w:r>
      <w:r w:rsidRPr="00562B89">
        <w:rPr>
          <w:rFonts w:ascii="Calibri" w:hAnsi="Calibri" w:cs="Calibri"/>
        </w:rPr>
        <w:t xml:space="preserve">eported </w:t>
      </w:r>
      <w:r w:rsidR="00ED73C6" w:rsidRPr="00562B89">
        <w:rPr>
          <w:rFonts w:ascii="Calibri" w:hAnsi="Calibri" w:cs="Calibri"/>
        </w:rPr>
        <w:t>u</w:t>
      </w:r>
      <w:r w:rsidRPr="00562B89">
        <w:rPr>
          <w:rFonts w:ascii="Calibri" w:hAnsi="Calibri" w:cs="Calibri"/>
        </w:rPr>
        <w:t xml:space="preserve">se of </w:t>
      </w:r>
      <w:r w:rsidR="00ED73C6" w:rsidRPr="00562B89">
        <w:rPr>
          <w:rFonts w:ascii="Calibri" w:hAnsi="Calibri" w:cs="Calibri"/>
        </w:rPr>
        <w:t>e</w:t>
      </w:r>
      <w:r w:rsidRPr="00562B89">
        <w:rPr>
          <w:rFonts w:ascii="Calibri" w:hAnsi="Calibri" w:cs="Calibri"/>
        </w:rPr>
        <w:t>vidence-</w:t>
      </w:r>
      <w:r w:rsidR="00ED73C6" w:rsidRPr="00562B89">
        <w:rPr>
          <w:rFonts w:ascii="Calibri" w:hAnsi="Calibri" w:cs="Calibri"/>
        </w:rPr>
        <w:t>b</w:t>
      </w:r>
      <w:r w:rsidRPr="00562B89">
        <w:rPr>
          <w:rFonts w:ascii="Calibri" w:hAnsi="Calibri" w:cs="Calibri"/>
        </w:rPr>
        <w:t xml:space="preserve">ased </w:t>
      </w:r>
      <w:r w:rsidR="00ED73C6" w:rsidRPr="00562B89">
        <w:rPr>
          <w:rFonts w:ascii="Calibri" w:hAnsi="Calibri" w:cs="Calibri"/>
        </w:rPr>
        <w:t>p</w:t>
      </w:r>
      <w:r w:rsidRPr="00562B89">
        <w:rPr>
          <w:rFonts w:ascii="Calibri" w:hAnsi="Calibri" w:cs="Calibri"/>
        </w:rPr>
        <w:t xml:space="preserve">ractice. </w:t>
      </w:r>
      <w:r w:rsidRPr="00562B89">
        <w:rPr>
          <w:rFonts w:ascii="Calibri" w:hAnsi="Calibri" w:cs="Calibri"/>
          <w:i/>
          <w:iCs/>
        </w:rPr>
        <w:t>Perspectives of the ASHA Special Interest Groups</w:t>
      </w:r>
      <w:r w:rsidRPr="00562B89">
        <w:rPr>
          <w:rFonts w:ascii="Calibri" w:hAnsi="Calibri" w:cs="Calibri"/>
        </w:rPr>
        <w:t xml:space="preserve"> 5(4)</w:t>
      </w:r>
      <w:r w:rsidR="00ED73C6" w:rsidRPr="00562B89">
        <w:rPr>
          <w:rFonts w:ascii="Calibri" w:hAnsi="Calibri" w:cs="Calibri"/>
        </w:rPr>
        <w:t>:</w:t>
      </w:r>
      <w:r w:rsidRPr="00562B89">
        <w:rPr>
          <w:rFonts w:ascii="Calibri" w:hAnsi="Calibri" w:cs="Calibri"/>
        </w:rPr>
        <w:t>984-999.</w:t>
      </w:r>
      <w:r w:rsidR="003E248E" w:rsidRPr="00562B89">
        <w:rPr>
          <w:rFonts w:ascii="Calibri" w:hAnsi="Calibri" w:cs="Calibri"/>
        </w:rPr>
        <w:t xml:space="preserve"> </w:t>
      </w:r>
      <w:hyperlink r:id="rId20" w:history="1">
        <w:r w:rsidR="00827DC9" w:rsidRPr="007111A3">
          <w:rPr>
            <w:rStyle w:val="Hyperlink"/>
            <w:rFonts w:ascii="Calibri" w:hAnsi="Calibri" w:cs="Calibri"/>
          </w:rPr>
          <w:t>https://doi.org/10.1044/2020_PERSP-20-0000</w:t>
        </w:r>
        <w:r w:rsidR="00827DC9" w:rsidRPr="007111A3">
          <w:rPr>
            <w:rStyle w:val="Hyperlink"/>
            <w:rFonts w:ascii="Calibri" w:hAnsi="Calibri" w:cs="Calibri"/>
          </w:rPr>
          <w:t>8</w:t>
        </w:r>
      </w:hyperlink>
    </w:p>
    <w:p w14:paraId="69A113AC" w14:textId="77777777" w:rsidR="002F0128" w:rsidRPr="00562B89" w:rsidRDefault="002F0128" w:rsidP="006D1B09">
      <w:pPr>
        <w:rPr>
          <w:rFonts w:ascii="Calibri" w:hAnsi="Calibri" w:cs="Calibri"/>
        </w:rPr>
      </w:pPr>
    </w:p>
    <w:p w14:paraId="18E5FAD0" w14:textId="102DA8C0" w:rsidR="006D1B09" w:rsidRPr="00562B89" w:rsidRDefault="007727BC" w:rsidP="006D1B09">
      <w:pPr>
        <w:rPr>
          <w:rFonts w:ascii="Calibri" w:hAnsi="Calibri" w:cs="Calibri"/>
        </w:rPr>
      </w:pPr>
      <w:r w:rsidRPr="00562B89">
        <w:rPr>
          <w:rFonts w:ascii="Calibri" w:hAnsi="Calibri" w:cs="Calibri"/>
        </w:rPr>
        <w:t xml:space="preserve">Van der Zee T, &amp; Reich J. (2018). Open education science. </w:t>
      </w:r>
      <w:r w:rsidRPr="00562B89">
        <w:rPr>
          <w:rFonts w:ascii="Calibri" w:hAnsi="Calibri" w:cs="Calibri"/>
          <w:i/>
          <w:iCs/>
        </w:rPr>
        <w:t>AERA Open</w:t>
      </w:r>
      <w:r w:rsidRPr="00562B89">
        <w:rPr>
          <w:rFonts w:ascii="Calibri" w:hAnsi="Calibri" w:cs="Calibri"/>
        </w:rPr>
        <w:t xml:space="preserve"> </w:t>
      </w:r>
      <w:r w:rsidR="006D1B09" w:rsidRPr="00562B89">
        <w:rPr>
          <w:rFonts w:ascii="Calibri" w:hAnsi="Calibri" w:cs="Calibri"/>
        </w:rPr>
        <w:t>4(3)</w:t>
      </w:r>
      <w:r w:rsidR="00C90B9B" w:rsidRPr="00562B89">
        <w:rPr>
          <w:rFonts w:ascii="Calibri" w:hAnsi="Calibri" w:cs="Calibri"/>
        </w:rPr>
        <w:t>:</w:t>
      </w:r>
      <w:r w:rsidR="006D1B09" w:rsidRPr="00562B89">
        <w:rPr>
          <w:rFonts w:ascii="Calibri" w:hAnsi="Calibri" w:cs="Calibri"/>
        </w:rPr>
        <w:t xml:space="preserve">1-5. </w:t>
      </w:r>
      <w:hyperlink r:id="rId21" w:history="1">
        <w:r w:rsidR="006D1B09" w:rsidRPr="00562B89">
          <w:rPr>
            <w:rStyle w:val="Hyperlink"/>
            <w:rFonts w:ascii="Calibri" w:hAnsi="Calibri" w:cs="Calibri"/>
          </w:rPr>
          <w:t>https://doi.org/10.1177/233285</w:t>
        </w:r>
        <w:r w:rsidR="006D1B09" w:rsidRPr="00562B89">
          <w:rPr>
            <w:rStyle w:val="Hyperlink"/>
            <w:rFonts w:ascii="Calibri" w:hAnsi="Calibri" w:cs="Calibri"/>
          </w:rPr>
          <w:t>8</w:t>
        </w:r>
        <w:r w:rsidR="006D1B09" w:rsidRPr="00562B89">
          <w:rPr>
            <w:rStyle w:val="Hyperlink"/>
            <w:rFonts w:ascii="Calibri" w:hAnsi="Calibri" w:cs="Calibri"/>
          </w:rPr>
          <w:t>418787466</w:t>
        </w:r>
      </w:hyperlink>
    </w:p>
    <w:p w14:paraId="090B8507" w14:textId="49D3AD71" w:rsidR="007727BC" w:rsidRPr="00562B89" w:rsidRDefault="007727BC" w:rsidP="00C01FD6">
      <w:pPr>
        <w:rPr>
          <w:rFonts w:ascii="Calibri" w:hAnsi="Calibri" w:cs="Calibri"/>
        </w:rPr>
      </w:pPr>
    </w:p>
    <w:sectPr w:rsidR="007727BC" w:rsidRPr="00562B89" w:rsidSect="00932665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4FDE" w14:textId="77777777" w:rsidR="007B3454" w:rsidRDefault="007B3454" w:rsidP="007111A3">
      <w:r>
        <w:separator/>
      </w:r>
    </w:p>
  </w:endnote>
  <w:endnote w:type="continuationSeparator" w:id="0">
    <w:p w14:paraId="7D0CE09E" w14:textId="77777777" w:rsidR="007B3454" w:rsidRDefault="007B3454" w:rsidP="0071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711851"/>
      <w:docPartObj>
        <w:docPartGallery w:val="Page Numbers (Bottom of Page)"/>
        <w:docPartUnique/>
      </w:docPartObj>
    </w:sdtPr>
    <w:sdtContent>
      <w:p w14:paraId="5FAAC8A1" w14:textId="6193C8F8" w:rsidR="007111A3" w:rsidRDefault="007111A3" w:rsidP="000A0E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2051C" w14:textId="77777777" w:rsidR="007111A3" w:rsidRDefault="007111A3" w:rsidP="007111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820521"/>
      <w:docPartObj>
        <w:docPartGallery w:val="Page Numbers (Bottom of Page)"/>
        <w:docPartUnique/>
      </w:docPartObj>
    </w:sdtPr>
    <w:sdtContent>
      <w:p w14:paraId="429F9F8C" w14:textId="7A5536E6" w:rsidR="007111A3" w:rsidRDefault="007111A3" w:rsidP="000A0E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7E4811" w14:textId="77777777" w:rsidR="007111A3" w:rsidRDefault="007111A3" w:rsidP="007111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98D0" w14:textId="77777777" w:rsidR="007B3454" w:rsidRDefault="007B3454" w:rsidP="007111A3">
      <w:r>
        <w:separator/>
      </w:r>
    </w:p>
  </w:footnote>
  <w:footnote w:type="continuationSeparator" w:id="0">
    <w:p w14:paraId="30214D02" w14:textId="77777777" w:rsidR="007B3454" w:rsidRDefault="007B3454" w:rsidP="0071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B20"/>
    <w:multiLevelType w:val="hybridMultilevel"/>
    <w:tmpl w:val="C998593A"/>
    <w:lvl w:ilvl="0" w:tplc="D49A9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B2509"/>
    <w:multiLevelType w:val="hybridMultilevel"/>
    <w:tmpl w:val="1EF0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C4C17"/>
    <w:multiLevelType w:val="hybridMultilevel"/>
    <w:tmpl w:val="B510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3538"/>
    <w:multiLevelType w:val="hybridMultilevel"/>
    <w:tmpl w:val="E450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1FB6"/>
    <w:multiLevelType w:val="hybridMultilevel"/>
    <w:tmpl w:val="6AE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36D1A"/>
    <w:multiLevelType w:val="hybridMultilevel"/>
    <w:tmpl w:val="ED964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97718"/>
    <w:multiLevelType w:val="multilevel"/>
    <w:tmpl w:val="5944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075D5"/>
    <w:multiLevelType w:val="hybridMultilevel"/>
    <w:tmpl w:val="9FDA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0E54"/>
    <w:multiLevelType w:val="hybridMultilevel"/>
    <w:tmpl w:val="B50289BA"/>
    <w:lvl w:ilvl="0" w:tplc="A5F2A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E4464"/>
    <w:multiLevelType w:val="hybridMultilevel"/>
    <w:tmpl w:val="B2FC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48"/>
    <w:rsid w:val="000306AD"/>
    <w:rsid w:val="000338C3"/>
    <w:rsid w:val="0004410C"/>
    <w:rsid w:val="00047422"/>
    <w:rsid w:val="00056E4A"/>
    <w:rsid w:val="00057029"/>
    <w:rsid w:val="00062CAA"/>
    <w:rsid w:val="0009472C"/>
    <w:rsid w:val="000A21D0"/>
    <w:rsid w:val="000C7B63"/>
    <w:rsid w:val="000E3354"/>
    <w:rsid w:val="00104B94"/>
    <w:rsid w:val="00163B05"/>
    <w:rsid w:val="001D5342"/>
    <w:rsid w:val="001D726B"/>
    <w:rsid w:val="001E235E"/>
    <w:rsid w:val="0020304D"/>
    <w:rsid w:val="00203218"/>
    <w:rsid w:val="00226B2F"/>
    <w:rsid w:val="0028386A"/>
    <w:rsid w:val="0029749E"/>
    <w:rsid w:val="002D69F2"/>
    <w:rsid w:val="002E31DD"/>
    <w:rsid w:val="002E4959"/>
    <w:rsid w:val="002E50E7"/>
    <w:rsid w:val="002E78A5"/>
    <w:rsid w:val="002F0128"/>
    <w:rsid w:val="00310975"/>
    <w:rsid w:val="0032152A"/>
    <w:rsid w:val="00350A78"/>
    <w:rsid w:val="003D44E1"/>
    <w:rsid w:val="003E248E"/>
    <w:rsid w:val="003E5FE4"/>
    <w:rsid w:val="00423910"/>
    <w:rsid w:val="00437231"/>
    <w:rsid w:val="004634C6"/>
    <w:rsid w:val="004775C0"/>
    <w:rsid w:val="004778CE"/>
    <w:rsid w:val="00486B7F"/>
    <w:rsid w:val="00492B48"/>
    <w:rsid w:val="00497482"/>
    <w:rsid w:val="004E52D7"/>
    <w:rsid w:val="004E7A64"/>
    <w:rsid w:val="005206A3"/>
    <w:rsid w:val="00534199"/>
    <w:rsid w:val="00540154"/>
    <w:rsid w:val="00562B89"/>
    <w:rsid w:val="0058497B"/>
    <w:rsid w:val="00592A2A"/>
    <w:rsid w:val="005A0AC9"/>
    <w:rsid w:val="005A2178"/>
    <w:rsid w:val="005A2F00"/>
    <w:rsid w:val="005A5AC2"/>
    <w:rsid w:val="005A5F39"/>
    <w:rsid w:val="005D6003"/>
    <w:rsid w:val="005E0097"/>
    <w:rsid w:val="005E376A"/>
    <w:rsid w:val="00607E2E"/>
    <w:rsid w:val="006109ED"/>
    <w:rsid w:val="00615CCB"/>
    <w:rsid w:val="00616276"/>
    <w:rsid w:val="00632EAC"/>
    <w:rsid w:val="00645DA7"/>
    <w:rsid w:val="00665DB9"/>
    <w:rsid w:val="00683B98"/>
    <w:rsid w:val="006A39E8"/>
    <w:rsid w:val="006C5B99"/>
    <w:rsid w:val="006D1B09"/>
    <w:rsid w:val="006E106D"/>
    <w:rsid w:val="006E4976"/>
    <w:rsid w:val="006E6969"/>
    <w:rsid w:val="006F7559"/>
    <w:rsid w:val="00704E25"/>
    <w:rsid w:val="007111A3"/>
    <w:rsid w:val="0073533F"/>
    <w:rsid w:val="00755D0D"/>
    <w:rsid w:val="007727BC"/>
    <w:rsid w:val="007B3454"/>
    <w:rsid w:val="007C273F"/>
    <w:rsid w:val="007E421D"/>
    <w:rsid w:val="007F306F"/>
    <w:rsid w:val="00801B62"/>
    <w:rsid w:val="00813182"/>
    <w:rsid w:val="008248B5"/>
    <w:rsid w:val="00827DC9"/>
    <w:rsid w:val="00833098"/>
    <w:rsid w:val="00855FAA"/>
    <w:rsid w:val="008612AB"/>
    <w:rsid w:val="008A2637"/>
    <w:rsid w:val="008B299C"/>
    <w:rsid w:val="008D0B4F"/>
    <w:rsid w:val="008D19ED"/>
    <w:rsid w:val="008F0986"/>
    <w:rsid w:val="00906A15"/>
    <w:rsid w:val="00932665"/>
    <w:rsid w:val="00932B97"/>
    <w:rsid w:val="00933D3F"/>
    <w:rsid w:val="009368BF"/>
    <w:rsid w:val="009407AA"/>
    <w:rsid w:val="00951027"/>
    <w:rsid w:val="00984E1F"/>
    <w:rsid w:val="00985DE2"/>
    <w:rsid w:val="00987C27"/>
    <w:rsid w:val="009E6AF4"/>
    <w:rsid w:val="00A36A7B"/>
    <w:rsid w:val="00A45EFC"/>
    <w:rsid w:val="00AD7093"/>
    <w:rsid w:val="00AE010D"/>
    <w:rsid w:val="00B138A3"/>
    <w:rsid w:val="00B51C68"/>
    <w:rsid w:val="00B55283"/>
    <w:rsid w:val="00B72A81"/>
    <w:rsid w:val="00B72E9C"/>
    <w:rsid w:val="00BF2D19"/>
    <w:rsid w:val="00C01FD6"/>
    <w:rsid w:val="00C63F40"/>
    <w:rsid w:val="00C90B9B"/>
    <w:rsid w:val="00CA0D65"/>
    <w:rsid w:val="00CE3C0A"/>
    <w:rsid w:val="00CF5D27"/>
    <w:rsid w:val="00D9107B"/>
    <w:rsid w:val="00D9781C"/>
    <w:rsid w:val="00DA000F"/>
    <w:rsid w:val="00DC7115"/>
    <w:rsid w:val="00DE2C71"/>
    <w:rsid w:val="00E17D30"/>
    <w:rsid w:val="00E21083"/>
    <w:rsid w:val="00E31258"/>
    <w:rsid w:val="00E53E95"/>
    <w:rsid w:val="00E6201D"/>
    <w:rsid w:val="00E84B47"/>
    <w:rsid w:val="00E87167"/>
    <w:rsid w:val="00E92E27"/>
    <w:rsid w:val="00E96BAB"/>
    <w:rsid w:val="00EA6526"/>
    <w:rsid w:val="00EC369A"/>
    <w:rsid w:val="00EC7DB4"/>
    <w:rsid w:val="00ED73C6"/>
    <w:rsid w:val="00F0095B"/>
    <w:rsid w:val="00F1255A"/>
    <w:rsid w:val="00F169D7"/>
    <w:rsid w:val="00F41A12"/>
    <w:rsid w:val="00F41CFC"/>
    <w:rsid w:val="00F425CB"/>
    <w:rsid w:val="00F426CE"/>
    <w:rsid w:val="00F46398"/>
    <w:rsid w:val="00F57A0C"/>
    <w:rsid w:val="00F61AD6"/>
    <w:rsid w:val="00F673B1"/>
    <w:rsid w:val="00FA5E4E"/>
    <w:rsid w:val="00FB1839"/>
    <w:rsid w:val="00FB272E"/>
    <w:rsid w:val="00FB64B7"/>
    <w:rsid w:val="00F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B430"/>
  <w14:defaultImageDpi w14:val="32767"/>
  <w15:chartTrackingRefBased/>
  <w15:docId w15:val="{E7FEC0F5-94EE-4F43-9E65-D73928C9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4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97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4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7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4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4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4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1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33098"/>
  </w:style>
  <w:style w:type="character" w:styleId="FollowedHyperlink">
    <w:name w:val="FollowedHyperlink"/>
    <w:basedOn w:val="DefaultParagraphFont"/>
    <w:uiPriority w:val="99"/>
    <w:semiHidden/>
    <w:unhideWhenUsed/>
    <w:rsid w:val="00987C2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1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5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48B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11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A3"/>
  </w:style>
  <w:style w:type="character" w:styleId="PageNumber">
    <w:name w:val="page number"/>
    <w:basedOn w:val="DefaultParagraphFont"/>
    <w:uiPriority w:val="99"/>
    <w:semiHidden/>
    <w:unhideWhenUsed/>
    <w:rsid w:val="0071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gaeta@csus.edu" TargetMode="External"/><Relationship Id="rId13" Type="http://schemas.openxmlformats.org/officeDocument/2006/relationships/hyperlink" Target="http://www.csdisseminate.com/join-us" TargetMode="External"/><Relationship Id="rId18" Type="http://schemas.openxmlformats.org/officeDocument/2006/relationships/hyperlink" Target="https://doi.org/10.7717/peerj.437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%2F233285841878746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2.sherpa.ac.uk/romeo/" TargetMode="External"/><Relationship Id="rId17" Type="http://schemas.openxmlformats.org/officeDocument/2006/relationships/hyperlink" Target="https://doi.org/10.1126/science.aac471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3163/1536-5050.95.2.182" TargetMode="External"/><Relationship Id="rId20" Type="http://schemas.openxmlformats.org/officeDocument/2006/relationships/hyperlink" Target="https://doi.org/10.1044/2020_PERSP-20-000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nodo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258/jrsm.2011.110180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osf.io/" TargetMode="External"/><Relationship Id="rId19" Type="http://schemas.openxmlformats.org/officeDocument/2006/relationships/hyperlink" Target="https://doi.org/10.1097/AUD.00000000000008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disseminate.com/" TargetMode="External"/><Relationship Id="rId14" Type="http://schemas.openxmlformats.org/officeDocument/2006/relationships/hyperlink" Target="https://doi.org/10.1186/s40900-020-0182-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16B9BF-2A8A-754C-9FDE-234978DC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Gaeta, Laura Ann</dc:creator>
  <cp:keywords/>
  <dc:description/>
  <cp:lastModifiedBy>Elaine Kearney</cp:lastModifiedBy>
  <cp:revision>3</cp:revision>
  <dcterms:created xsi:type="dcterms:W3CDTF">2022-01-14T10:20:00Z</dcterms:created>
  <dcterms:modified xsi:type="dcterms:W3CDTF">2022-01-14T10:20:00Z</dcterms:modified>
</cp:coreProperties>
</file>