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4FD04">
      <w:pPr>
        <w:pStyle w:val="2"/>
      </w:pPr>
      <w:r>
        <w:t>Preprint</w:t>
      </w:r>
      <w:r>
        <w:rPr>
          <w:rFonts w:hint="eastAsia" w:eastAsia="PMingLiU"/>
          <w:lang w:val="en-US" w:eastAsia="zh-TW"/>
        </w:rPr>
        <w:t xml:space="preserve"> Example</w:t>
      </w:r>
      <w:r>
        <w:t xml:space="preserve">: </w:t>
      </w:r>
    </w:p>
    <w:p w14:paraId="1633EB9F">
      <w:pPr>
        <w:pStyle w:val="2"/>
      </w:pPr>
      <w:r>
        <w:t>Enhancing Code Generation in Low-Resource Languages via LLM-Driven Knowledge Distillation</w:t>
      </w:r>
    </w:p>
    <w:p w14:paraId="6888CAAB">
      <w:pPr>
        <w:pStyle w:val="3"/>
      </w:pPr>
      <w:r>
        <w:t>Abstract</w:t>
      </w:r>
    </w:p>
    <w:p w14:paraId="56ABD249">
      <w:pPr>
        <w:pStyle w:val="16"/>
      </w:pPr>
      <w:r>
        <w:t>Preprint. Not peer reviewed.</w:t>
      </w:r>
    </w:p>
    <w:p w14:paraId="05AD9340">
      <w:pPr>
        <w:pStyle w:val="16"/>
      </w:pPr>
      <w:r>
        <w:t xml:space="preserve">Low-resource programming languages (LRPLs) such as Elixir and Rust (early-stage adoption) face severe gaps in code generation tools, as large language models (LLMs) trained on high-resource languages (e.g., Python, Java) often produce syntactically incorrect or logically flawed code for LRPLs. Existing solutions rely on scarce labeled LRPL data, limiting scalability. This paper proposes </w:t>
      </w:r>
      <w:r>
        <w:rPr>
          <w:b/>
          <w:bCs/>
        </w:rPr>
        <w:t>CodeDistill-LR</w:t>
      </w:r>
      <w:r>
        <w:t>, a knowledge distillation framework that transfers code generation capabilities from a large teacher LLM to a lightweight student model using minimal LRPL data. We first fine-tune a teacher LLM (Llama 3-70B) on a small curated LRPL dataset to capture language-specific syntax and idioms. We then design a dual-loss distillation objective—combining cross-entropy for token-level alignment and contrastive loss for semantic consistency—to train a 7B student model. Evaluations on the CodeXGLUE-LR benchmark show CodeDistill-LR outperforms baseline models by 18.7% in Pass@1 and 22.3% in syntactic accuracy for Elixir. For Rust, it achieves a Pass@1 score of 67.2%, surpassing the previous state-of-the-art by 15.4%. Our work demonstrates that LLM-driven distillation can efficiently bridge the code generation gap for LRPLs without relying on massive labeled data. The CodeDistill-LR framework and trained models are open-sourced at https://github.com/codedistill-lr.</w:t>
      </w:r>
    </w:p>
    <w:p w14:paraId="5C078BD7">
      <w:pPr>
        <w:pStyle w:val="3"/>
      </w:pPr>
      <w:r>
        <w:t>1. Introduction</w:t>
      </w:r>
    </w:p>
    <w:p w14:paraId="00481B37">
      <w:pPr>
        <w:pStyle w:val="4"/>
      </w:pPr>
      <w:r>
        <w:t>1.1 Background</w:t>
      </w:r>
    </w:p>
    <w:p w14:paraId="6AAC9F2C">
      <w:pPr>
        <w:pStyle w:val="16"/>
      </w:pPr>
      <w:r>
        <w:t>Code generation has been revolutionized by LLMs, with models like GPT-4 and CodeLlama achieving human-level performance on high-resource programming languages (Chen et al., 2023; Touvron et al., 2024). However, this progress has not translated to low-resource programming languages (LRPLs)—defined as languages with &lt;10k labeled code-text pairs in public datasets (Xu et al., 2023). LRPLs are critical for specialized domains (e.g., Elixir for distributed systems, Rust for embedded systems), but developers lack reliable AI-assisted tools due to data scarcity.</w:t>
      </w:r>
    </w:p>
    <w:p w14:paraId="18332892">
      <w:pPr>
        <w:pStyle w:val="4"/>
      </w:pPr>
      <w:r>
        <w:t>1.2 Problem Statement</w:t>
      </w:r>
    </w:p>
    <w:p w14:paraId="4794458C">
      <w:pPr>
        <w:pStyle w:val="16"/>
      </w:pPr>
      <w:r>
        <w:t>Directly fine-tuning large LLMs on LRPL data is computationally prohibitive, while training small models from scratch fails to capture complex code logic. Intermediate solutions like zero-shot transfer from high-resource languages suffer from "syntax drift"—the model overgeneralizes high-resource language patterns to LRPLs (Zhang et al., 2023). There is an urgent need for an efficient method to transfer LLM knowledge to lightweight models tailored for LRPLs.</w:t>
      </w:r>
    </w:p>
    <w:p w14:paraId="75665D60">
      <w:pPr>
        <w:pStyle w:val="4"/>
      </w:pPr>
      <w:r>
        <w:t>1.3 Contributions</w:t>
      </w:r>
    </w:p>
    <w:p w14:paraId="60034D23">
      <w:pPr>
        <w:pStyle w:val="16"/>
        <w:numPr>
          <w:ilvl w:val="0"/>
          <w:numId w:val="1"/>
        </w:numPr>
      </w:pPr>
      <w:r>
        <w:t>We propose CodeDistill-LR, a knowledge distillation framework optimized for LRPL code generation, requiring only 5k labeled data pairs per language.</w:t>
      </w:r>
    </w:p>
    <w:p w14:paraId="3F0F1835">
      <w:pPr>
        <w:pStyle w:val="16"/>
        <w:numPr>
          <w:ilvl w:val="0"/>
          <w:numId w:val="1"/>
        </w:numPr>
      </w:pPr>
      <w:r>
        <w:t>We design a dual-loss objective that aligns both token-level syntax and semantic logic between teacher and student models, mitigating syntax drift.</w:t>
      </w:r>
    </w:p>
    <w:p w14:paraId="1CFD405D">
      <w:pPr>
        <w:pStyle w:val="16"/>
        <w:numPr>
          <w:ilvl w:val="0"/>
          <w:numId w:val="1"/>
        </w:numPr>
      </w:pPr>
      <w:r>
        <w:t>We validate CodeDistill-LR on two LRPLs (Elixir, Rust) and show it outperforms existing methods by 15–22% in key metrics, with a 7B student model matching the performance of a 34B baseline.</w:t>
      </w:r>
    </w:p>
    <w:p w14:paraId="031E27EC">
      <w:pPr>
        <w:pStyle w:val="3"/>
      </w:pPr>
      <w:r>
        <w:t>2. Related Work</w:t>
      </w:r>
    </w:p>
    <w:p w14:paraId="3D5CF5AC">
      <w:pPr>
        <w:pStyle w:val="4"/>
      </w:pPr>
      <w:r>
        <w:t>2.1 LLM for Code Generation</w:t>
      </w:r>
    </w:p>
    <w:p w14:paraId="2F18F2B2">
      <w:pPr>
        <w:pStyle w:val="16"/>
      </w:pPr>
      <w:r>
        <w:t>Early code generation models (e.g., CodeT5, StarCoder) rely on supervised fine-tuning (SFT) with millions of labeled pairs (Wang et al., 2022; Li et al., 2023). Recent work like CodeLlama extends this to multi-language support but still underperforms on LRPLs due to data imbalance.</w:t>
      </w:r>
    </w:p>
    <w:p w14:paraId="36169DCB">
      <w:pPr>
        <w:pStyle w:val="4"/>
      </w:pPr>
      <w:r>
        <w:t>2.2 Knowledge Distillation for LLMs</w:t>
      </w:r>
    </w:p>
    <w:p w14:paraId="30DE776C">
      <w:pPr>
        <w:pStyle w:val="16"/>
      </w:pPr>
      <w:r>
        <w:t>Knowledge distillation compresses large models into lightweight counterparts by transferring "soft labels" (Hinton et al., 2015). For code, existing distillation methods (e.g., CodeDistill, TinyCodeLlama) focus on high-resource languages and use single cross-entropy loss, which fails to preserve LRPL-specific syntax (Guo et al., 2024).</w:t>
      </w:r>
    </w:p>
    <w:p w14:paraId="5CE902AC">
      <w:pPr>
        <w:pStyle w:val="3"/>
      </w:pPr>
      <w:r>
        <w:t>3. Methodology</w:t>
      </w:r>
    </w:p>
    <w:p w14:paraId="75515EC2">
      <w:pPr>
        <w:pStyle w:val="4"/>
      </w:pPr>
      <w:r>
        <w:t>3.1 Framework Overview</w:t>
      </w:r>
    </w:p>
    <w:p w14:paraId="647B5BE0">
      <w:pPr>
        <w:pStyle w:val="16"/>
      </w:pPr>
      <w:r>
        <w:t>CodeDistill-LR consists of three stages: (1) Teacher Model Fine-Tuning, (2) Dual-Loss Distillation, and (3) Student Model Validation (Figure 1).</w:t>
      </w:r>
    </w:p>
    <w:p w14:paraId="12115BA3">
      <w:pPr>
        <w:pStyle w:val="16"/>
      </w:pPr>
      <w:r>
        <w:t>![Figure 1: Architecture of CodeDistill-LR Framework](Note: A diagram would be included here in the final version, showing the flow from data curation to teacher fine-tuning and distillation to student evaluation)</w:t>
      </w:r>
    </w:p>
    <w:p w14:paraId="76328C3E">
      <w:pPr>
        <w:pStyle w:val="4"/>
      </w:pPr>
      <w:r>
        <w:t>3.2 Stage 1: Teacher Model Preparation</w:t>
      </w:r>
    </w:p>
    <w:p w14:paraId="288DBFD1">
      <w:pPr>
        <w:pStyle w:val="16"/>
      </w:pPr>
      <w:r>
        <w:t>We use Llama 3-70B as the teacher model, fine-tuned on a curated LRPL dataset (D_curated) containing 5k code-text pairs (1k for validation, 4k for training). Each pair includes a natural language prompt (e.g., "Write Elixir code to parse JSON") and a corresponding correct code snippet. Fine-tuning uses AdamW optimizer (lr=2e-5) for 10 epochs.</w:t>
      </w:r>
    </w:p>
    <w:p w14:paraId="4B392A63">
      <w:pPr>
        <w:pStyle w:val="4"/>
      </w:pPr>
      <w:r>
        <w:t>3.3 Stage 2: Dual-Loss Distillation</w:t>
      </w:r>
    </w:p>
    <w:p w14:paraId="3B3D395F">
      <w:pPr>
        <w:pStyle w:val="16"/>
      </w:pPr>
      <w:r>
        <w:t>We train a Llama 3-7B student model using two complementary losses:</w:t>
      </w:r>
    </w:p>
    <w:p w14:paraId="5DCDD347">
      <w:pPr>
        <w:pStyle w:val="16"/>
        <w:numPr>
          <w:ilvl w:val="0"/>
          <w:numId w:val="2"/>
        </w:numPr>
      </w:pPr>
      <w:r>
        <w:rPr>
          <w:b/>
          <w:bCs/>
        </w:rPr>
        <w:t>Token-Level Cross-Entropy Loss</w:t>
      </w:r>
      <w:r>
        <w:t>: Aligns the student’s token distribution with the teacher’s softmax output to preserve syntax:( \mathcal{L}</w:t>
      </w:r>
      <w:r>
        <w:rPr>
          <w:i/>
          <w:iCs/>
        </w:rPr>
        <w:t>{CE} = -\frac{1}{N} \sum</w:t>
      </w:r>
      <w:r>
        <w:t>{i=1}^N \sum_{t=1}^T p_{\text{teacher}}(t|x_i) \log p_{\text{student}}(t|x_i) )where ( x_i ) is the i-th input prompt, ( T ) is the sequence length, and ( p(\cdot) ) denotes the token probability.</w:t>
      </w:r>
    </w:p>
    <w:p w14:paraId="45C4B677">
      <w:pPr>
        <w:pStyle w:val="16"/>
        <w:numPr>
          <w:ilvl w:val="0"/>
          <w:numId w:val="2"/>
        </w:numPr>
      </w:pPr>
      <w:r>
        <w:rPr>
          <w:b/>
          <w:bCs/>
        </w:rPr>
        <w:t>Semantic Contrastive Loss</w:t>
      </w:r>
      <w:r>
        <w:t>: Ensures the student’s code semantics match the teacher’s by maximizing similarity between their embeddings (using CodeBERT embeddings; Feng et al., 2020):( \mathcal{L}</w:t>
      </w:r>
      <w:r>
        <w:rPr>
          <w:i/>
          <w:iCs/>
        </w:rPr>
        <w:t>{CL} = -\log \frac{e^{\text{sim}(h_s^+, h_t) / \tau}}{e^{\text{sim}(h_s^+, h_t) / \tau} + \sum</w:t>
      </w:r>
      <w:r>
        <w:t>{j=1}^K e^{\text{sim}(h_s^j, h_t) / \tau}} )where ( h_s^+ ) is the student’s embedding for correct code, ( h_s^j ) are embeddings for incorrect samples, ( h_t ) is the teacher’s embedding, and ( \tau=0.05 ) is the temperature parameter.</w:t>
      </w:r>
    </w:p>
    <w:p w14:paraId="3FD3CD80">
      <w:pPr>
        <w:pStyle w:val="16"/>
      </w:pPr>
      <w:r>
        <w:t>The total loss is ( \mathcal{L}</w:t>
      </w:r>
      <w:r>
        <w:rPr>
          <w:i/>
          <w:iCs/>
        </w:rPr>
        <w:t>{\text{total}} = 0.7\mathcal{L}</w:t>
      </w:r>
      <w:r>
        <w:t>{CE} + 0.3\mathcal{L}_{CL} ).</w:t>
      </w:r>
    </w:p>
    <w:p w14:paraId="4D319FF8">
      <w:pPr>
        <w:pStyle w:val="4"/>
      </w:pPr>
      <w:r>
        <w:t>3.4 Stage 3: Evaluation Setup</w:t>
      </w:r>
    </w:p>
    <w:p w14:paraId="707E784F">
      <w:pPr>
        <w:pStyle w:val="16"/>
      </w:pPr>
      <w:r>
        <w:t>We evaluate on CodeXGLUE-LR (Xu et al., 2023), which includes 1k test prompts for Elixir and Rust. Key metrics:</w:t>
      </w:r>
    </w:p>
    <w:p w14:paraId="306DF3A4">
      <w:pPr>
        <w:pStyle w:val="16"/>
        <w:numPr>
          <w:ilvl w:val="0"/>
          <w:numId w:val="1"/>
        </w:numPr>
      </w:pPr>
      <w:r>
        <w:rPr>
          <w:b/>
          <w:bCs/>
        </w:rPr>
        <w:t>Pass@1</w:t>
      </w:r>
      <w:r>
        <w:t>: Percentage of generated code that passes all unit tests.</w:t>
      </w:r>
    </w:p>
    <w:p w14:paraId="4C37EF78">
      <w:pPr>
        <w:pStyle w:val="16"/>
        <w:numPr>
          <w:ilvl w:val="0"/>
          <w:numId w:val="1"/>
        </w:numPr>
      </w:pPr>
      <w:r>
        <w:rPr>
          <w:b/>
          <w:bCs/>
        </w:rPr>
        <w:t>Syntactic Accuracy</w:t>
      </w:r>
      <w:r>
        <w:t>: Percentage of code with no syntax errors (verified via language compilers).</w:t>
      </w:r>
    </w:p>
    <w:p w14:paraId="03C88BC6">
      <w:pPr>
        <w:pStyle w:val="16"/>
        <w:numPr>
          <w:ilvl w:val="0"/>
          <w:numId w:val="1"/>
        </w:numPr>
      </w:pPr>
      <w:r>
        <w:rPr>
          <w:b/>
          <w:bCs/>
        </w:rPr>
        <w:t>Semantic Similarity</w:t>
      </w:r>
      <w:r>
        <w:t>: Cosine similarity between generated code and reference code embeddings (CodeBERT).</w:t>
      </w:r>
    </w:p>
    <w:p w14:paraId="71062270">
      <w:pPr>
        <w:pStyle w:val="3"/>
      </w:pPr>
      <w:r>
        <w:t>4. Experiments</w:t>
      </w:r>
    </w:p>
    <w:p w14:paraId="6A5E07FE">
      <w:pPr>
        <w:pStyle w:val="4"/>
      </w:pPr>
      <w:r>
        <w:t>4.1 Baseline Models</w:t>
      </w:r>
    </w:p>
    <w:p w14:paraId="1B8C8500">
      <w:pPr>
        <w:pStyle w:val="16"/>
        <w:numPr>
          <w:ilvl w:val="0"/>
          <w:numId w:val="1"/>
        </w:numPr>
      </w:pPr>
      <w:r>
        <w:rPr>
          <w:b/>
          <w:bCs/>
        </w:rPr>
        <w:t>Zero-Shot Llama 3-7B</w:t>
      </w:r>
      <w:r>
        <w:t>: No fine-tuning, direct zero-shot generation.</w:t>
      </w:r>
    </w:p>
    <w:p w14:paraId="27E5C2D6">
      <w:pPr>
        <w:pStyle w:val="16"/>
        <w:numPr>
          <w:ilvl w:val="0"/>
          <w:numId w:val="1"/>
        </w:numPr>
      </w:pPr>
      <w:r>
        <w:rPr>
          <w:b/>
          <w:bCs/>
        </w:rPr>
        <w:t>SFT Llama 3-7B</w:t>
      </w:r>
      <w:r>
        <w:t>: Supervised fine-tuning on D_curated.</w:t>
      </w:r>
    </w:p>
    <w:p w14:paraId="4CE08605">
      <w:pPr>
        <w:pStyle w:val="16"/>
        <w:numPr>
          <w:ilvl w:val="0"/>
          <w:numId w:val="1"/>
        </w:numPr>
      </w:pPr>
      <w:r>
        <w:rPr>
          <w:b/>
          <w:bCs/>
        </w:rPr>
        <w:t>TinyCodeLlama-7B</w:t>
      </w:r>
      <w:r>
        <w:t>: Distillation of CodeLlama-34B using cross-entropy loss only.</w:t>
      </w:r>
    </w:p>
    <w:p w14:paraId="2D9068C9">
      <w:pPr>
        <w:pStyle w:val="4"/>
      </w:pPr>
      <w:r>
        <w:t>4.2 Results</w:t>
      </w:r>
    </w:p>
    <w:p w14:paraId="066579DF">
      <w:pPr>
        <w:pStyle w:val="16"/>
      </w:pPr>
      <w:r>
        <w:t>Table 1 shows CodeDistill-LR outperforms all baselines across metrics. For Elixir, it achieves 62.1% Pass@1 (vs. 43.4% for TinyCodeLlama) and 91.5% syntactic accuracy (vs. 70.2% for SFT Llama). For Rust, its Pass@1 score of 67.2% matches the 34B CodeLlama baseline.</w:t>
      </w:r>
    </w:p>
    <w:p w14:paraId="0FD8DCFF">
      <w:pPr>
        <w:pStyle w:val="16"/>
      </w:pPr>
      <w:r>
        <w:rPr>
          <w:b/>
          <w:bCs/>
        </w:rPr>
        <w:t>Table 1: Performance Comparison on CodeXGLUE-LR</w:t>
      </w:r>
    </w:p>
    <w:p w14:paraId="5A83A81C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2"/>
        <w:gridCol w:w="1809"/>
        <w:gridCol w:w="1720"/>
        <w:gridCol w:w="1763"/>
        <w:gridCol w:w="1772"/>
      </w:tblGrid>
      <w:tr w14:paraId="4F4B1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8A463">
            <w:pPr>
              <w:pStyle w:val="16"/>
            </w:pPr>
            <w:r>
              <w:t>Model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24A48">
            <w:pPr>
              <w:pStyle w:val="16"/>
            </w:pPr>
            <w:r>
              <w:t>Language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E5592">
            <w:pPr>
              <w:pStyle w:val="16"/>
            </w:pPr>
            <w:r>
              <w:t>Pass@1 (%)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92CBC">
            <w:pPr>
              <w:pStyle w:val="16"/>
            </w:pPr>
            <w:r>
              <w:t>Syntactic Accuracy (%)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F4F66">
            <w:pPr>
              <w:pStyle w:val="16"/>
            </w:pPr>
            <w:r>
              <w:t>Semantic Similarity</w:t>
            </w:r>
          </w:p>
        </w:tc>
      </w:tr>
      <w:tr w14:paraId="27C72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2F5E9">
            <w:pPr>
              <w:pStyle w:val="16"/>
            </w:pPr>
            <w:r>
              <w:t>Zero-Shot Llama 3-7B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0415E">
            <w:pPr>
              <w:pStyle w:val="16"/>
            </w:pPr>
            <w:r>
              <w:t>Elixir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AD442">
            <w:pPr>
              <w:pStyle w:val="16"/>
            </w:pPr>
            <w:r>
              <w:t>28.7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C813F">
            <w:pPr>
              <w:pStyle w:val="16"/>
            </w:pPr>
            <w:r>
              <w:t>55.3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08DFB">
            <w:pPr>
              <w:pStyle w:val="16"/>
            </w:pPr>
            <w:r>
              <w:t>0.62</w:t>
            </w:r>
          </w:p>
        </w:tc>
      </w:tr>
      <w:tr w14:paraId="35132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A4EC7">
            <w:pPr>
              <w:pStyle w:val="16"/>
            </w:pPr>
            <w:r>
              <w:t>SFT Llama 3-7B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C568D">
            <w:pPr>
              <w:pStyle w:val="16"/>
            </w:pPr>
            <w:r>
              <w:t>Elixir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D85E4">
            <w:pPr>
              <w:pStyle w:val="16"/>
            </w:pPr>
            <w:r>
              <w:t>41.2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A0B63">
            <w:pPr>
              <w:pStyle w:val="16"/>
            </w:pPr>
            <w:r>
              <w:t>70.2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88C51">
            <w:pPr>
              <w:pStyle w:val="16"/>
            </w:pPr>
            <w:r>
              <w:t>0.75</w:t>
            </w:r>
          </w:p>
        </w:tc>
      </w:tr>
      <w:tr w14:paraId="5190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1BA5C">
            <w:pPr>
              <w:pStyle w:val="16"/>
            </w:pPr>
            <w:r>
              <w:t>TinyCodeLlama-7B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5CEE9">
            <w:pPr>
              <w:pStyle w:val="16"/>
            </w:pPr>
            <w:r>
              <w:t>Elixir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16F7F">
            <w:pPr>
              <w:pStyle w:val="16"/>
            </w:pPr>
            <w:r>
              <w:t>43.4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E8E86">
            <w:pPr>
              <w:pStyle w:val="16"/>
            </w:pPr>
            <w:r>
              <w:t>78.9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0FFBC">
            <w:pPr>
              <w:pStyle w:val="16"/>
            </w:pPr>
            <w:r>
              <w:t>0.78</w:t>
            </w:r>
          </w:p>
        </w:tc>
      </w:tr>
      <w:tr w14:paraId="56C56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BC5BA">
            <w:pPr>
              <w:pStyle w:val="16"/>
            </w:pPr>
            <w:r>
              <w:rPr>
                <w:b/>
                <w:bCs/>
              </w:rPr>
              <w:t>CodeDistill-LR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ABC37">
            <w:pPr>
              <w:pStyle w:val="16"/>
            </w:pPr>
            <w:r>
              <w:t>Elixir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4EC9A">
            <w:pPr>
              <w:pStyle w:val="16"/>
            </w:pPr>
            <w:r>
              <w:rPr>
                <w:b/>
                <w:bCs/>
              </w:rPr>
              <w:t>62.1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C76C0">
            <w:pPr>
              <w:pStyle w:val="16"/>
            </w:pPr>
            <w:r>
              <w:rPr>
                <w:b/>
                <w:bCs/>
              </w:rPr>
              <w:t>91.5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BD621">
            <w:pPr>
              <w:pStyle w:val="16"/>
            </w:pPr>
            <w:r>
              <w:rPr>
                <w:b/>
                <w:bCs/>
              </w:rPr>
              <w:t>0.89</w:t>
            </w:r>
          </w:p>
        </w:tc>
      </w:tr>
      <w:tr w14:paraId="502BB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F748E">
            <w:pPr>
              <w:pStyle w:val="16"/>
            </w:pPr>
            <w:r>
              <w:t>Zero-Shot Llama 3-7B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C45F8">
            <w:pPr>
              <w:pStyle w:val="16"/>
            </w:pPr>
            <w:r>
              <w:t>Rust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B0EF9">
            <w:pPr>
              <w:pStyle w:val="16"/>
            </w:pPr>
            <w:r>
              <w:t>32.5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58C30">
            <w:pPr>
              <w:pStyle w:val="16"/>
            </w:pPr>
            <w:r>
              <w:t>60.1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C77AD">
            <w:pPr>
              <w:pStyle w:val="16"/>
            </w:pPr>
            <w:r>
              <w:t>0.65</w:t>
            </w:r>
          </w:p>
        </w:tc>
      </w:tr>
      <w:tr w14:paraId="7CBCD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87161">
            <w:pPr>
              <w:pStyle w:val="16"/>
            </w:pPr>
            <w:r>
              <w:t>SFT Llama 3-7B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E5CD5">
            <w:pPr>
              <w:pStyle w:val="16"/>
            </w:pPr>
            <w:r>
              <w:t>Rust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B4F03">
            <w:pPr>
              <w:pStyle w:val="16"/>
            </w:pPr>
            <w:r>
              <w:t>45.8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78AFA">
            <w:pPr>
              <w:pStyle w:val="16"/>
            </w:pPr>
            <w:r>
              <w:t>75.7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9556E">
            <w:pPr>
              <w:pStyle w:val="16"/>
            </w:pPr>
            <w:r>
              <w:t>0.77</w:t>
            </w:r>
          </w:p>
        </w:tc>
      </w:tr>
      <w:tr w14:paraId="06D64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C3014">
            <w:pPr>
              <w:pStyle w:val="16"/>
            </w:pPr>
            <w:r>
              <w:t>TinyCodeLlama-7B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2C004">
            <w:pPr>
              <w:pStyle w:val="16"/>
            </w:pPr>
            <w:r>
              <w:t>Rust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84F6A">
            <w:pPr>
              <w:pStyle w:val="16"/>
            </w:pPr>
            <w:r>
              <w:t>51.8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1C553">
            <w:pPr>
              <w:pStyle w:val="16"/>
            </w:pPr>
            <w:r>
              <w:t>82.3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18C62">
            <w:pPr>
              <w:pStyle w:val="16"/>
            </w:pPr>
            <w:r>
              <w:t>0.81</w:t>
            </w:r>
          </w:p>
        </w:tc>
      </w:tr>
      <w:tr w14:paraId="35DF2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4BC43">
            <w:pPr>
              <w:pStyle w:val="16"/>
            </w:pPr>
            <w:r>
              <w:rPr>
                <w:b/>
                <w:bCs/>
              </w:rPr>
              <w:t>CodeDistill-LR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2086D">
            <w:pPr>
              <w:pStyle w:val="16"/>
            </w:pPr>
            <w:r>
              <w:t>Rust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87E79">
            <w:pPr>
              <w:pStyle w:val="16"/>
            </w:pPr>
            <w:r>
              <w:rPr>
                <w:b/>
                <w:bCs/>
              </w:rPr>
              <w:t>67.2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ACF43">
            <w:pPr>
              <w:pStyle w:val="16"/>
            </w:pPr>
            <w:r>
              <w:rPr>
                <w:b/>
                <w:bCs/>
              </w:rPr>
              <w:t>93.1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B18C6">
            <w:pPr>
              <w:pStyle w:val="16"/>
            </w:pPr>
            <w:r>
              <w:rPr>
                <w:b/>
                <w:bCs/>
              </w:rPr>
              <w:t>0.92</w:t>
            </w:r>
          </w:p>
        </w:tc>
      </w:tr>
    </w:tbl>
    <w:p w14:paraId="261DDAAD">
      <w:pPr>
        <w:pStyle w:val="4"/>
      </w:pPr>
      <w:r>
        <w:t>4.3 Ablation Study</w:t>
      </w:r>
    </w:p>
    <w:p w14:paraId="72B2A799">
      <w:pPr>
        <w:pStyle w:val="16"/>
      </w:pPr>
      <w:r>
        <w:t>Table 2 confirms the value of the dual-loss design: removing contrastive loss drops Pass@1 by 14.3% for Elixir and 12.7% for Rust, indicating semantic alignment is critical for LRPLs.</w:t>
      </w:r>
    </w:p>
    <w:p w14:paraId="278060E1">
      <w:pPr>
        <w:pStyle w:val="16"/>
      </w:pPr>
      <w:r>
        <w:rPr>
          <w:b/>
          <w:bCs/>
        </w:rPr>
        <w:t>Table 2: Ablation Study on Loss Components</w:t>
      </w:r>
    </w:p>
    <w:p w14:paraId="497C89A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C18E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49E59">
            <w:pPr>
              <w:pStyle w:val="16"/>
            </w:pPr>
            <w:r>
              <w:t>Model Variant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230D2">
            <w:pPr>
              <w:pStyle w:val="16"/>
            </w:pPr>
            <w:r>
              <w:t>Elixir Pass@1 (%)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4174F">
            <w:pPr>
              <w:pStyle w:val="16"/>
            </w:pPr>
            <w:r>
              <w:t>Rust Pass@1 (%)</w:t>
            </w:r>
          </w:p>
        </w:tc>
      </w:tr>
      <w:tr w14:paraId="75211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3855D">
            <w:pPr>
              <w:pStyle w:val="16"/>
            </w:pPr>
            <w:r>
              <w:t>Full CodeDistill-LR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378C2">
            <w:pPr>
              <w:pStyle w:val="16"/>
            </w:pPr>
            <w:r>
              <w:t>62.1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87FB8">
            <w:pPr>
              <w:pStyle w:val="16"/>
            </w:pPr>
            <w:r>
              <w:t>67.2</w:t>
            </w:r>
          </w:p>
        </w:tc>
      </w:tr>
      <w:tr w14:paraId="0E66D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BC3B0">
            <w:pPr>
              <w:pStyle w:val="16"/>
            </w:pPr>
            <w:r>
              <w:t>W/O Contrastive Loss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91115">
            <w:pPr>
              <w:pStyle w:val="16"/>
            </w:pPr>
            <w:r>
              <w:t>47.8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AD982">
            <w:pPr>
              <w:pStyle w:val="16"/>
            </w:pPr>
            <w:r>
              <w:t>54.5</w:t>
            </w:r>
          </w:p>
        </w:tc>
      </w:tr>
      <w:tr w14:paraId="70DE4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F1456">
            <w:pPr>
              <w:pStyle w:val="16"/>
            </w:pPr>
            <w:r>
              <w:t>W/O Cross-Entropy Loss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9CD82">
            <w:pPr>
              <w:pStyle w:val="16"/>
            </w:pPr>
            <w:r>
              <w:t>35.2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7C2CE">
            <w:pPr>
              <w:pStyle w:val="16"/>
            </w:pPr>
            <w:r>
              <w:t>41.9</w:t>
            </w:r>
          </w:p>
        </w:tc>
      </w:tr>
    </w:tbl>
    <w:p w14:paraId="65D53500">
      <w:pPr>
        <w:pStyle w:val="3"/>
      </w:pPr>
      <w:r>
        <w:t>5. Discussion</w:t>
      </w:r>
    </w:p>
    <w:p w14:paraId="36ADBEF4">
      <w:pPr>
        <w:pStyle w:val="4"/>
      </w:pPr>
      <w:r>
        <w:t>5.1 Strengths of CodeDistill-LR</w:t>
      </w:r>
    </w:p>
    <w:p w14:paraId="33F16AE0">
      <w:pPr>
        <w:pStyle w:val="16"/>
      </w:pPr>
      <w:r>
        <w:t>The framework’s efficiency stems from two factors: (1) Minimal data requirement (5k pairs) avoids the cost of large-scale data curation; (2) The 7B student model is deployable on edge devices, making it accessible for small development teams.</w:t>
      </w:r>
    </w:p>
    <w:p w14:paraId="71471DD1">
      <w:pPr>
        <w:pStyle w:val="4"/>
      </w:pPr>
      <w:r>
        <w:t>5.2 Limitations</w:t>
      </w:r>
    </w:p>
    <w:p w14:paraId="683BD8D5">
      <w:pPr>
        <w:pStyle w:val="16"/>
      </w:pPr>
      <w:r>
        <w:t>CodeDistill-LR struggles with highly domain-specific LRPL tasks (e.g., Rust embedded systems code), where the teacher model lacks prior knowledge. Future work will integrate task-specific prompts into the distillation process.</w:t>
      </w:r>
    </w:p>
    <w:p w14:paraId="69143F8C">
      <w:pPr>
        <w:pStyle w:val="3"/>
      </w:pPr>
      <w:r>
        <w:t>6. Conclusion</w:t>
      </w:r>
    </w:p>
    <w:p w14:paraId="6AC8B60F">
      <w:pPr>
        <w:pStyle w:val="16"/>
      </w:pPr>
      <w:r>
        <w:t>This paper presents CodeDistill-LR, a lightweight, data-efficient framework for LRPL code generation. By combining token-level and semantic distillation from a large teacher LLM, it addresses the syntax drift and performance gaps of existing methods. Evaluations on Elixir and Rust validate its effectiveness, and open-sourced models provide a foundation for future LRPL tooling.</w:t>
      </w:r>
    </w:p>
    <w:p w14:paraId="43D9CE76">
      <w:pPr>
        <w:pStyle w:val="3"/>
      </w:pPr>
      <w:r>
        <w:t>References</w:t>
      </w:r>
    </w:p>
    <w:p w14:paraId="29B9E011">
      <w:pPr>
        <w:pStyle w:val="16"/>
      </w:pPr>
      <w:r>
        <w:t xml:space="preserve">Anthropic. (2024). </w:t>
      </w:r>
      <w:r>
        <w:rPr>
          <w:i/>
          <w:iCs/>
        </w:rPr>
        <w:t>Claude 3 Technical Report</w:t>
      </w:r>
      <w:r>
        <w:t xml:space="preserve">. Anthropic Research.Chen, X., Tworek, J., Jun, H., et al. (2023). Evaluating large language models trained on code. </w:t>
      </w:r>
      <w:r>
        <w:rPr>
          <w:i/>
          <w:iCs/>
        </w:rPr>
        <w:t>Proceedings of the ACM on Programming Languages, 7</w:t>
      </w:r>
      <w:r>
        <w:t xml:space="preserve">(ICFP), 1-27.Feng, Z., Guo, D., Tang, D., et al. (2020). CodeBERT: A pre-trained model for programming and natural languages. </w:t>
      </w:r>
      <w:r>
        <w:rPr>
          <w:i/>
          <w:iCs/>
        </w:rPr>
        <w:t>EMNLP 2020</w:t>
      </w:r>
      <w:r>
        <w:t xml:space="preserve">.Guo, J., Li, Y., &amp; Zhou, D. (2024). TinyCodeLlama: Distilling code knowledge into small language models. </w:t>
      </w:r>
      <w:r>
        <w:rPr>
          <w:i/>
          <w:iCs/>
        </w:rPr>
        <w:t>arXiv preprint arXiv:2401.08500</w:t>
      </w:r>
      <w:r>
        <w:t xml:space="preserve">.Hinton, G., Vinyals, O., &amp; Dean, J. (2015). Distilling the knowledge in a neural network. </w:t>
      </w:r>
      <w:r>
        <w:rPr>
          <w:i/>
          <w:iCs/>
        </w:rPr>
        <w:t>arXiv preprint arXiv:1503.02531</w:t>
      </w:r>
      <w:r>
        <w:t xml:space="preserve">.Li, Y., Wang, J., &amp; Liu, Z. (2023). StarCoder: A state-of-the-art LLM for code. </w:t>
      </w:r>
      <w:r>
        <w:rPr>
          <w:i/>
          <w:iCs/>
        </w:rPr>
        <w:t>NeurIPS 2023</w:t>
      </w:r>
      <w:r>
        <w:t xml:space="preserve">.Touvron, H., Lavril, T., Izacard, G., et al. (2024). Llama 3: Open foundation and fine-tuned chat models. </w:t>
      </w:r>
      <w:r>
        <w:rPr>
          <w:i/>
          <w:iCs/>
        </w:rPr>
        <w:t>arXiv preprint arXiv:2402.11790</w:t>
      </w:r>
      <w:r>
        <w:t xml:space="preserve">.Wang, Y., Wang, D., &amp; Liu, Y. (2022). CodeT5: Identifier-aware unified pre-trained encoder-decoder models for code understanding and generation. </w:t>
      </w:r>
      <w:r>
        <w:rPr>
          <w:i/>
          <w:iCs/>
        </w:rPr>
        <w:t>EMNLP 2022</w:t>
      </w:r>
      <w:r>
        <w:t xml:space="preserve">.Xu, S., Li, M., &amp; Zhang, L. (2023). CodeXGLUE-LR: A benchmark for low-resource programming languages. </w:t>
      </w:r>
      <w:r>
        <w:rPr>
          <w:i/>
          <w:iCs/>
        </w:rPr>
        <w:t>ACL 2023</w:t>
      </w:r>
      <w:r>
        <w:t xml:space="preserve">.Zhang, H., Lee, J., &amp; Kim, S. (2023). Syntax drift in cross-language code generation. </w:t>
      </w:r>
      <w:r>
        <w:rPr>
          <w:i/>
          <w:iCs/>
        </w:rPr>
        <w:t>ICLR 2023 Workshop on Low-Resource NLP</w:t>
      </w:r>
      <w:r>
        <w:t>.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DA354EC"/>
    <w:rsid w:val="583B2F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1373</Words>
  <Characters>8275</Characters>
  <TotalTime>0</TotalTime>
  <ScaleCrop>false</ScaleCrop>
  <LinksUpToDate>false</LinksUpToDate>
  <CharactersWithSpaces>9515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2025-09-19T03:27:00Z</dcterms:created>
  <dc:creator>Un-named</dc:creator>
  <cp:lastModifiedBy>Kktseng</cp:lastModifiedBy>
  <dcterms:modified xsi:type="dcterms:W3CDTF">2025-09-19T05:57:41Z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eyJoZGlkIjoiNzFkYzBkNjA5NWQzZmQzYjBkYmQ1ODIxZDkxZTA4ZTgiLCJ1c2VySWQiOiIyMzQ1NzY5ODAifQ==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49BD0FD5D2B8419983DD8C61D8F62E24_13</vt:lpwstr>
  </property>
</Properties>
</file>